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43" w:type="dxa"/>
        <w:jc w:val="left"/>
        <w:tblInd w:w="9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3"/>
      </w:tblGrid>
      <w:tr>
        <w:trPr>
          <w:trHeight w:val="1" w:hRule="atLeast"/>
        </w:trPr>
        <w:tc>
          <w:tcPr>
            <w:tcW w:w="11243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color w:val="00000A"/>
                <w:spacing w:val="0"/>
                <w:sz w:val="12"/>
                <w:shd w:fill="FFFFFF" w:val="clear"/>
              </w:rPr>
              <w:t xml:space="preserve">ДОГОВОР </w:t>
            </w:r>
            <w:r>
              <w:rPr>
                <w:rFonts w:eastAsia="Segoe UI Symbol" w:cs="Segoe UI Symbol" w:ascii="Segoe UI Symbol" w:hAnsi="Segoe UI Symbol"/>
                <w:b/>
                <w:color w:val="00000A"/>
                <w:spacing w:val="0"/>
                <w:sz w:val="12"/>
                <w:shd w:fill="FFFFFF" w:val="clear"/>
              </w:rPr>
              <w:t>№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2"/>
                <w:shd w:fill="FFFFFF" w:val="clear"/>
              </w:rPr>
              <w:t xml:space="preserve"> ${d_num}/201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2"/>
                <w:shd w:fill="FFFFFF" w:val="clear"/>
              </w:rPr>
              <w:t>8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НА ОКАЗАНИЕ УСЛУГ СВЯЗИ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в жилых помещениях для физических лиц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с. Кабардинка</w:t>
              <w:tab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${d_date}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Общество с ограниченной ответственностью «Ай-Нет», именуемое в дальнейшем «Оператор», действующее на основании лицензий выданных Федеральной службой по надзору в сфере связи информационных технологий и массовых коммуникаций </w:t>
            </w:r>
            <w:r>
              <w:rPr>
                <w:rFonts w:eastAsia="Segoe UI Symbol" w:cs="Segoe UI Symbol" w:ascii="Segoe UI Symbol" w:hAnsi="Segoe UI Symbol"/>
                <w:color w:val="00000A"/>
                <w:spacing w:val="0"/>
                <w:sz w:val="12"/>
                <w:shd w:fill="FFFFFF" w:val="clear"/>
              </w:rPr>
              <w:t>№</w:t>
            </w: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145608, </w:t>
            </w:r>
            <w:r>
              <w:rPr>
                <w:rFonts w:eastAsia="Segoe UI Symbol" w:cs="Segoe UI Symbol" w:ascii="Segoe UI Symbol" w:hAnsi="Segoe UI Symbol"/>
                <w:color w:val="00000A"/>
                <w:spacing w:val="0"/>
                <w:sz w:val="12"/>
                <w:shd w:fill="FFFFFF" w:val="clear"/>
              </w:rPr>
              <w:t>№</w:t>
            </w: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145609, в лице технического директора Глухова Александра Владимировича, действующего на основании доверенности </w:t>
            </w:r>
            <w:r>
              <w:rPr>
                <w:rFonts w:eastAsia="Segoe UI Symbol" w:cs="Segoe UI Symbol" w:ascii="Segoe UI Symbol" w:hAnsi="Segoe UI Symbol"/>
                <w:color w:val="00000A"/>
                <w:spacing w:val="0"/>
                <w:sz w:val="12"/>
                <w:shd w:fill="FFFFFF" w:val="clear"/>
              </w:rPr>
              <w:t>№</w:t>
            </w: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 2 от 01 апреля 2017 г., с одной стороны, и ${fio} паспорт ${series_pas} ${num_pas} выдан ${kem_pas} дата выдачи ${d_pas} г. именуемый(ая) в дальнейшем «Абонент», с другой стороны, заключили настоящий договор (далее по тексту – Договор) на предоставление услуг связи по адресу: г.Геленджик, с. Кабардинка ${street}, дом ${dom} кв. ${apart} на нижеприведенных условиях: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1.  ПРЕДМЕТ ДОГОВОРА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1.1 Оператор, по заказу Абонента, оказывает последнему следующие Услуги связи (далее Услуги):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- предоставление доступа к сети Интернет - основная услуга связи;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- дополнительные услуги, технологически связанные с основной услугой и определяемые Правилами оказания услуг ООО «Ай-Нет» (далее Правила), а Абонент принимает и оплачивает Услуги на условиях и в порядке, изложенных в Правилах и настоящем Договоре. 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2.  СТОИМОСТЬ УСЛУГ И ПОРЯДОК РАСЧЕТОВ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2.1 При заключении Договора, Абонент самостоятельно выбирает необходимые Услуги и оплачивает их стоимость.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2.2  Последующие суммы и сроки платежей определяются самим Абонентом, исходя из выбранного тарифного плана с учетом обязательства поддержания положительного остатка на своем лицевом счете.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2.3 Оператор ведет лицевой счет Абонента, на котором отражаются поступления средств Оператору, а также списание этих средств в счет оплаты Услуг, оказанных в соответствии с договором.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3.  ПРАВА И ОБЯЗАННОСТИ СТОРОН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3.1 Оператор имеет право: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3.1.1  Изменять в одностороннем порядке тарифные планы, Правила и Перечень оказываемых услуг.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3.1.2 В целях исполнения настоящего договора привлекать сторонние организации для оказания дополнительных Услуг.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3.1.3  Оказывать Абоненту Услуги с отсрочкой платежа.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3.1.4 Ограничить количество и качество предоставляемых Услуг или полностью приостановить предоставление Услуг Абоненту при отсутствии на его лицевом счете положительного остатка. При этом абонентская плата будет продолжать списываться с лицевого счета Абонента в полном объеме.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  Оператор обязан: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3.2.1. Предоставлять Абоненту Услуги непрерывно (24 часа в сутки), кроме времени проведения плановых, профилактических и регламентных работ, аварий, повлекших невозможность оказания Услуг, а также в случае принятия запретительных мер (в т.ч. актов, решений) государственными органами.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3.2.2. Оказывать информационно-справочные услуги по телефонам: </w:t>
            </w:r>
            <w:r>
              <w:rPr>
                <w:rFonts w:eastAsia="Times New Roman" w:cs="Times New Roman"/>
                <w:b/>
                <w:bCs/>
                <w:color w:val="00000A"/>
                <w:spacing w:val="0"/>
                <w:sz w:val="12"/>
                <w:shd w:fill="FFFFFF" w:val="clear"/>
                <w:lang w:val="ru-RU"/>
              </w:rPr>
              <w:t xml:space="preserve">8-8617-729-990,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2"/>
                <w:shd w:fill="FFFFFF" w:val="clear"/>
              </w:rPr>
              <w:t>8-9887-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2"/>
                <w:shd w:fill="FFFFFF" w:val="clear"/>
                <w:lang w:val="ru-RU"/>
              </w:rPr>
              <w:t>625-865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3.2.3. Предоставить Абоненту Правила оказания услуг.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3.2.4. Соблюдать технические показатели, характеризующие качество оказываемых услуг.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3.2.5. Устранять в установленный Правилами срок неисправности, препятствующие пользованию телематическими услугами связи.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3.2.6. Обеспечить исполнение требований по соблюдению тайны связи в соответствии с положениями Федерального закона Российской Федерации «О связи» </w:t>
            </w:r>
            <w:r>
              <w:rPr>
                <w:rFonts w:eastAsia="Segoe UI Symbol" w:cs="Segoe UI Symbol" w:ascii="Segoe UI Symbol" w:hAnsi="Segoe UI Symbol"/>
                <w:color w:val="00000A"/>
                <w:spacing w:val="0"/>
                <w:sz w:val="12"/>
                <w:shd w:fill="FFFFFF" w:val="clear"/>
              </w:rPr>
              <w:t>№</w:t>
            </w: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126-ФЗ. 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3.2.7. Не разглашать сведения об Абоненте, за исключением случаев, требующих предоставления указанных данных в установленном законом порядке по запросу государственных органов и для выполнения Оператором принятых на себя обязательств.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3.3 Абонент имеет право: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3.3.1. Воспользоваться дополнительными услугами. 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3.3.2. Менять выбранный им тарифный план на любой другой, при наличии положительного баланса Лицевого счета, согласно Перечню услуг и тарифов, путем подачи письменного заявления по фактическому адресу Оператора, на электронную почту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2"/>
                <w:shd w:fill="FFFFFF" w:val="clear"/>
              </w:rPr>
              <w:t xml:space="preserve">connect@i-net24.ru </w:t>
            </w: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или в личном кабинете на сайте </w:t>
            </w:r>
            <w:hyperlink r:id="rId2">
              <w:r>
                <w:rPr>
                  <w:rStyle w:val="Style14"/>
                  <w:rFonts w:eastAsia="Times New Roman" w:cs="Times New Roman"/>
                  <w:color w:val="0000FF"/>
                  <w:spacing w:val="0"/>
                  <w:sz w:val="12"/>
                  <w:highlight w:val="white"/>
                  <w:u w:val="single"/>
                </w:rPr>
                <w:t>www.i-net24.ru</w:t>
              </w:r>
            </w:hyperlink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3.3.3. Отказаться от оплаты Услуг, не предусмотренных договором и предоставленных ему без его согласия.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3.4  Абонент обязан: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3.4.1. Соблюдать требования Правил.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3.4.2. Поддерживать положительный Баланс Лицевого счета. 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3.4.3. Начать пользование услугами согласно п.3. Правил.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3.4.4. Извещать Оператора обо всех случаях перерывов предоставления Услуг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3.4.5. В течение не более 5-ти дней, письменно сообщать Оператору о прекращении права владения и пользования помещением, расположенным по адресу предоставления Услуг, а также о смене фамилии, имени, отчества, изменении номера телефона и паспортных данных. 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4.  ОТВЕТСТВЕННОСТЬ СТОРОН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4.1  Ответственность Оператора: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4.1.1. Оператор несёт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4.1.2. Оператор несёт ответственность за перерывы в предоставлении Услуг связи, произошедшие по его вине, в пределах абонентской платы соответствующей Услуги.  </w:t>
            </w:r>
          </w:p>
        </w:tc>
      </w:tr>
      <w:tr>
        <w:trPr>
          <w:trHeight w:val="1" w:hRule="atLeast"/>
        </w:trPr>
        <w:tc>
          <w:tcPr>
            <w:tcW w:w="11243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4.1.3. Оператор не несет ответственности за перерывы в предоставлении Услуг в случае сбоев программного обеспечения или оборудования, не принадлежащих Оператору и не находящихся под его управлением.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4.1.4. Оператор не несет ответственности за понесенные Абонентом, или третьим лицом убытки, упущенную выгоду связанные с пользованием Абонентом Услугами или с недоступностью Услуг.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4.2  Ответственность Абонента: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4.2.1. Абонент несет ответственность за все действия, предпринятые посредством пользования Услугами, а также их последствия.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4.2.2. Абонент несѐт ответственность за любые (в том числе несанкционированные) действия третьих лиц, имевшие место при использовании аутентификационных данных Абонента, а также их последствия.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4.2.3. Абонент несет ответственность за сохранность Оборудования Оператора, устанавливаемого в квартире Абонента или ином помещении, установленного там по требованию Абонента в рамках предоставления Услуг. В случае прекращения действия настоящего Договора или прекращения предоставления Абоненту отдельных Услуг (влекущих за собой прекращение пользования Оборудованием, устанавливаемым в помещении Абонента в рамках предоставляемых Услуг) Абонент обязан вернуть установленное в его квартире Оборудование в исправном состоянии по фактическому адресу Оператора, в срок не позднее 10 (десяти) дней с даты прекращения действия настоящего Договора или прекращения предоставления соответствующей Услуги. В случае повреждения Оборудования Оператора или не возврата Оборудования в предусмотренный настоящим пунктом срок, Абонент возмещает полную стоимость данного Оборудования в течение 10 (десяти) дней после получения соответствующего требования Оператора или истечения срока для возврата Оборудования. Оператор в указанном случае вправе списать стоимость Оборудования с Лицевого счета Абонента.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4.3 Стороны освобождаются от ответственности за частичное или полное неисполнение обязательств по Договору, если оно вызвано обстоятельствами непреодолимой силы, то есть чрезвычайными, непредвиденными и непредотвратимыми обстоятельствами. 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5.  ПОРЯДОК РАЗРЕШЕНИЯ СПОРОВ И ПРЕТЕНЗИЙ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5.1 Спорные вопросы, возникающие при исполнении настоящего Договора, решаются путѐм проведения переговоров или направления Сторонами претензий в письменной форме. 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5.2  Претензии рассматриваются Оператором в срок не более 30 (тридцать) дней.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5.3 В случае не достижения согласия путем переговоров, споры разрешаются в соответствии с действующим законодательством Российской Федерации по месту нахождения Оператора.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6.  СРОК ДЕЙСТВИЯ, ИЗМЕНЕНИЕ И ПРЕКРАЩЕНИЕ ДОГОВОРА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6.1 Договор заключается на неопределѐнный срок и вступает в силу с момента его подписания.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6.2 Абонент вправе по письменному заявлению без расторжения договора приостановить оказание Услуг. При этом с Абонента взимается плата за весь период, указанный в заявлении, в соответствии с установленным для таких случаев тарифом.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6.3 Абонент вправе в одностороннем порядке расторгнуть Договор, письменно уведомив об этом Оператора не менее чем за 14 (четырнадцать) дней до предполагаемой даты его прекращения, а также при условии погашения всех задолженностей перед Оператором.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6.4 Оператор вправе в одностороннем порядке расторгнуть Договор, не возмещая при этом Абоненту убытки, которые могут возникнуть в связи с прекращением Договора, в следующих случаях: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- Абонент не соблюдает требования Договора и Правил;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- Абонент использует Услуги для каких-либо незаконных целей;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в случае прекращения у Абонента права владения и пользования помещением, в котором предоставляются Услуги;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- по другим основаниям, предусмотренными нормативными документами органов государственной власти РФ.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7.  ЗАКЛЮЧИТЕЛЬНЫЕ ПОЛОЖЕНИЯ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7.1 Не допускается передача Абонентом своих прав и обязанностей по настоящему Договору третьим лицам без письменного согласования с Оператором.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7.2 Абонент ознакомлен и согласен с характеристиками предоставляемых Услуг. 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7.3 Абонент ознакомлен с Правилами и обязуется их соблюдать.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7.4 Настоящий Договор составлен в 2-х экземплярах, имеющих одинаковую юридическую силу, по одному для каждой Стороны. 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8.  ПОДПИСИ СТОРОН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Оператор: ООО «Ай-Нет» ИНН 2315988290 КПП 231501001 ОГРН 1162315051304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353900, РФ, : Краснодарский край, г. Новороссийск, ул. Дзержинского 211, стр. АБК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Южный филиал АО "Райффайзенбанк" БИК 040349556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К/с 30101810900000000556 Р/с 40702810326000003150</w:t>
            </w:r>
          </w:p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both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 xml:space="preserve">             </w:t>
            </w:r>
          </w:p>
          <w:tbl>
            <w:tblPr>
              <w:tblW w:w="11133" w:type="dxa"/>
              <w:jc w:val="left"/>
              <w:tblInd w:w="9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27"/>
              <w:gridCol w:w="5405"/>
            </w:tblGrid>
            <w:tr>
              <w:trPr>
                <w:trHeight w:val="1" w:hRule="atLeast"/>
              </w:trPr>
              <w:tc>
                <w:tcPr>
                  <w:tcW w:w="5727" w:type="dxa"/>
                  <w:tcBorders/>
                  <w:shd w:color="auto" w:fill="auto" w:val="clear"/>
                </w:tcPr>
                <w:p>
                  <w:pPr>
                    <w:pStyle w:val="Normal"/>
                    <w:bidi w:val="0"/>
                    <w:spacing w:lineRule="auto" w:line="240" w:before="0" w:after="0"/>
                    <w:ind w:left="57" w:right="0" w:hanging="0"/>
                    <w:jc w:val="both"/>
                    <w:rPr>
                      <w:rFonts w:ascii="Times New Roman" w:hAnsi="Times New Roman" w:eastAsia="Times New Roman" w:cs="Times New Roman"/>
                      <w:color w:val="00000A"/>
                      <w:spacing w:val="0"/>
                      <w:sz w:val="12"/>
                      <w:highlight w:val="white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2"/>
                      <w:shd w:fill="FFFFFF" w:val="clear"/>
                    </w:rPr>
                    <w:t xml:space="preserve">Абонент </w:t>
                    <w:tab/>
                    <w:t xml:space="preserve">_____________________________________ </w:t>
                  </w:r>
                </w:p>
                <w:p>
                  <w:pPr>
                    <w:pStyle w:val="Normal"/>
                    <w:bidi w:val="0"/>
                    <w:spacing w:lineRule="auto" w:line="240" w:before="0" w:after="0"/>
                    <w:ind w:left="57" w:right="0" w:hanging="0"/>
                    <w:jc w:val="both"/>
                    <w:rPr>
                      <w:color w:val="00000A"/>
                      <w:spacing w:val="0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2"/>
                      <w:shd w:fill="FFFFFF" w:val="clear"/>
                    </w:rPr>
                    <w:t xml:space="preserve"> </w:t>
                  </w:r>
                  <w:r>
                    <w:rPr>
                      <w:rFonts w:eastAsia="Times New Roman" w:cs="Times New Roman"/>
                      <w:color w:val="00000A"/>
                      <w:spacing w:val="0"/>
                      <w:sz w:val="12"/>
                      <w:shd w:fill="FFFFFF" w:val="clear"/>
                    </w:rPr>
                    <w:tab/>
                    <w:t xml:space="preserve">                          (подпись) </w:t>
                    <w:tab/>
                  </w:r>
                </w:p>
              </w:tc>
              <w:tc>
                <w:tcPr>
                  <w:tcW w:w="5405" w:type="dxa"/>
                  <w:tcBorders/>
                  <w:shd w:color="auto" w:fill="auto" w:val="clear"/>
                </w:tcPr>
                <w:p>
                  <w:pPr>
                    <w:pStyle w:val="Normal"/>
                    <w:bidi w:val="0"/>
                    <w:spacing w:lineRule="auto" w:line="240" w:before="0" w:after="0"/>
                    <w:ind w:left="57" w:right="0" w:hanging="0"/>
                    <w:jc w:val="both"/>
                    <w:rPr>
                      <w:rFonts w:ascii="Times New Roman" w:hAnsi="Times New Roman" w:eastAsia="Times New Roman" w:cs="Times New Roman"/>
                      <w:color w:val="00000A"/>
                      <w:spacing w:val="0"/>
                      <w:sz w:val="12"/>
                      <w:highlight w:val="white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2"/>
                      <w:shd w:fill="FFFFFF" w:val="clear"/>
                    </w:rPr>
                    <w:t xml:space="preserve">Технический директор </w:t>
                    <w:tab/>
                    <w:t xml:space="preserve">_________________________ Глухов А.В. </w:t>
                  </w:r>
                </w:p>
                <w:p>
                  <w:pPr>
                    <w:pStyle w:val="Normal"/>
                    <w:bidi w:val="0"/>
                    <w:spacing w:lineRule="auto" w:line="240" w:before="0" w:after="0"/>
                    <w:ind w:left="57" w:right="0" w:hanging="0"/>
                    <w:jc w:val="both"/>
                    <w:rPr>
                      <w:color w:val="00000A"/>
                      <w:spacing w:val="0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2"/>
                      <w:shd w:fill="FFFFFF" w:val="clear"/>
                    </w:rPr>
                    <w:t xml:space="preserve"> </w:t>
                  </w:r>
                  <w:r>
                    <w:rPr>
                      <w:rFonts w:eastAsia="Times New Roman" w:cs="Times New Roman"/>
                      <w:color w:val="00000A"/>
                      <w:spacing w:val="0"/>
                      <w:sz w:val="12"/>
                      <w:shd w:fill="FFFFFF" w:val="clear"/>
                    </w:rPr>
                    <w:tab/>
                    <w:t xml:space="preserve">                                          (подпись) </w:t>
                    <w:tab/>
                    <w:t xml:space="preserve">                                   М.П. </w:t>
                  </w:r>
                </w:p>
              </w:tc>
            </w:tr>
          </w:tbl>
          <w:p>
            <w:pPr>
              <w:pStyle w:val="Normal"/>
              <w:bidi w:val="0"/>
              <w:spacing w:lineRule="auto" w:line="240" w:before="0" w:after="0"/>
              <w:ind w:left="57" w:right="0" w:hanging="0"/>
              <w:jc w:val="left"/>
              <w:rPr>
                <w:color w:val="00000A"/>
                <w:spacing w:val="0"/>
              </w:rPr>
            </w:pPr>
            <w:r>
              <w:rPr>
                <w:color w:val="00000A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11243" w:type="dxa"/>
            <w:tcBorders/>
            <w:shd w:color="auto" w:fill="auto" w:val="clear"/>
          </w:tcPr>
          <w:p>
            <w:pPr>
              <w:pStyle w:val="Normal"/>
              <w:tabs>
                <w:tab w:val="left" w:pos="11360" w:leader="none"/>
              </w:tabs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  <w:t>Приложение 1</w:t>
            </w:r>
          </w:p>
          <w:tbl>
            <w:tblPr>
              <w:tblW w:w="5000" w:type="pct"/>
              <w:jc w:val="left"/>
              <w:tblInd w:w="11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1724"/>
              <w:gridCol w:w="1694"/>
              <w:gridCol w:w="1883"/>
              <w:gridCol w:w="5725"/>
            </w:tblGrid>
            <w:tr>
              <w:trPr>
                <w:trHeight w:val="225" w:hRule="atLeast"/>
              </w:trPr>
              <w:tc>
                <w:tcPr>
                  <w:tcW w:w="17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tabs>
                      <w:tab w:val="left" w:pos="11360" w:leader="none"/>
                    </w:tabs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color w:val="00000A"/>
                      <w:spacing w:val="0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6"/>
                      <w:shd w:fill="FFFFFF" w:val="clear"/>
                    </w:rPr>
                    <w:t>Лиц.Счет: ${id}</w:t>
                  </w:r>
                </w:p>
              </w:tc>
              <w:tc>
                <w:tcPr>
                  <w:tcW w:w="16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tabs>
                      <w:tab w:val="left" w:pos="11360" w:leader="none"/>
                    </w:tabs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color w:val="00000A"/>
                      <w:spacing w:val="0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6"/>
                      <w:shd w:fill="FFFFFF" w:val="clear"/>
                    </w:rPr>
                    <w:t>Логин: ${login}</w:t>
                  </w:r>
                </w:p>
              </w:tc>
              <w:tc>
                <w:tcPr>
                  <w:tcW w:w="18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tabs>
                      <w:tab w:val="left" w:pos="11360" w:leader="none"/>
                    </w:tabs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color w:val="00000A"/>
                      <w:spacing w:val="0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6"/>
                      <w:shd w:fill="FFFFFF" w:val="clear"/>
                    </w:rPr>
                    <w:t>Пароль: ${pass}</w:t>
                  </w:r>
                </w:p>
              </w:tc>
              <w:tc>
                <w:tcPr>
                  <w:tcW w:w="572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6"/>
                      <w:shd w:fill="FFFFFF" w:val="clear"/>
                    </w:rPr>
                    <w:t xml:space="preserve">Используйте эти данные для управления услугами </w:t>
                  </w:r>
                  <w:hyperlink r:id="rId3">
                    <w:r>
                      <w:rPr>
                        <w:rStyle w:val="Style14"/>
                        <w:rFonts w:eastAsia="Times New Roman" w:cs="Times New Roman"/>
                        <w:color w:val="0000FF"/>
                        <w:spacing w:val="0"/>
                        <w:sz w:val="16"/>
                        <w:highlight w:val="white"/>
                        <w:u w:val="single"/>
                      </w:rPr>
                      <w:t>www.i-net24.ru</w:t>
                    </w:r>
                  </w:hyperlink>
                </w:p>
              </w:tc>
            </w:tr>
          </w:tbl>
          <w:p>
            <w:pPr>
              <w:pStyle w:val="Normal"/>
              <w:tabs>
                <w:tab w:val="left" w:pos="11360" w:leader="none"/>
              </w:tabs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color w:val="00000A"/>
                <w:spacing w:val="0"/>
                <w:sz w:val="12"/>
                <w:shd w:fill="FFFFFF" w:val="clear"/>
              </w:rPr>
            </w:pPr>
            <w:r>
              <w:rPr>
                <w:rFonts w:eastAsia="Times New Roman" w:cs="Times New Roman"/>
                <w:color w:val="00000A"/>
                <w:spacing w:val="0"/>
                <w:sz w:val="12"/>
                <w:shd w:fill="FFFFFF" w:val="clear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 xml:space="preserve">ЗАКАЗ УСЛУГ К ДОГОВОРУ </w:t>
            </w:r>
            <w:r>
              <w:rPr>
                <w:rFonts w:eastAsia="Segoe UI Symbol" w:cs="Segoe UI Symbol" w:ascii="Segoe UI Symbol" w:hAnsi="Segoe UI Symbol"/>
                <w:b/>
                <w:color w:val="00000A"/>
                <w:spacing w:val="0"/>
                <w:sz w:val="16"/>
                <w:shd w:fill="FFFFFF" w:val="clear"/>
              </w:rPr>
              <w:t>№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 xml:space="preserve"> ${d_num} от ${d_date}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>ФИО Абонента:</w:t>
            </w: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 ${fio}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 xml:space="preserve">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>Адрес предоставления услуги:</w:t>
            </w: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 с.Кабардинка ${street} дом ${dom} кв. ${apart} 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 xml:space="preserve">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>Мобильный телефон:</w:t>
            </w: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 ‎${tel_num}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>Заказанные услуги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Стоимость за предоставление доступа к сети к Интернет по выделенной линии  Ethernet TX-100 (IEEE 802.3u), составляет –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>${pay_connect} руб.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Тарифный план </w:t>
            </w:r>
            <w:r>
              <w:rPr>
                <w:rFonts w:eastAsia="Times New Roman" w:cs="Times New Roman"/>
                <w:b/>
                <w:i/>
                <w:color w:val="00000A"/>
                <w:spacing w:val="0"/>
                <w:sz w:val="16"/>
                <w:shd w:fill="FFFFFF" w:val="clear"/>
              </w:rPr>
              <w:t xml:space="preserve">${tarif} </w:t>
            </w: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Скорость доступа ограничена –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 xml:space="preserve">${speed} Мбит/с </w:t>
            </w: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Стоимость тарифного плана составляет  – </w:t>
            </w:r>
            <w:r>
              <w:rPr>
                <w:rFonts w:eastAsia="Times New Roman" w:cs="Times New Roman"/>
                <w:b/>
                <w:color w:val="00000A"/>
                <w:spacing w:val="0"/>
                <w:sz w:val="16"/>
                <w:shd w:fill="FFFFFF" w:val="clear"/>
              </w:rPr>
              <w:t>${pay_abon} руб/месяц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16"/>
                <w:highlight w:val="white"/>
              </w:rPr>
            </w:pPr>
            <w:r>
              <w:rPr>
                <w:rFonts w:eastAsia="Times New Roman" w:cs="Times New Roman"/>
                <w:color w:val="00000A"/>
                <w:spacing w:val="0"/>
                <w:sz w:val="16"/>
                <w:shd w:fill="FFFFFF" w:val="clear"/>
              </w:rPr>
              <w:t xml:space="preserve">  </w:t>
            </w:r>
          </w:p>
          <w:tbl>
            <w:tblPr>
              <w:tblW w:w="11102" w:type="dxa"/>
              <w:jc w:val="left"/>
              <w:tblInd w:w="9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02"/>
              <w:gridCol w:w="5999"/>
            </w:tblGrid>
            <w:tr>
              <w:trPr>
                <w:trHeight w:val="1" w:hRule="atLeast"/>
              </w:trPr>
              <w:tc>
                <w:tcPr>
                  <w:tcW w:w="5102" w:type="dxa"/>
                  <w:tcBorders/>
                  <w:shd w:color="auto" w:fill="auto" w:val="clear"/>
                </w:tcPr>
                <w:p>
                  <w:pPr>
                    <w:pStyle w:val="Normal"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color w:val="00000A"/>
                      <w:spacing w:val="0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6"/>
                      <w:shd w:fill="FFFFFF" w:val="clear"/>
                    </w:rPr>
                    <w:t>Подпись абонента  _______________________________</w:t>
                    <w:tab/>
                  </w:r>
                </w:p>
              </w:tc>
              <w:tc>
                <w:tcPr>
                  <w:tcW w:w="5999" w:type="dxa"/>
                  <w:tcBorders/>
                  <w:shd w:color="auto" w:fill="auto" w:val="clear"/>
                </w:tcPr>
                <w:p>
                  <w:pPr>
                    <w:pStyle w:val="Normal"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color w:val="00000A"/>
                      <w:spacing w:val="0"/>
                    </w:rPr>
                  </w:pPr>
                  <w:r>
                    <w:rPr>
                      <w:rFonts w:eastAsia="Times New Roman" w:cs="Times New Roman"/>
                      <w:color w:val="00000A"/>
                      <w:spacing w:val="0"/>
                      <w:sz w:val="16"/>
                      <w:shd w:fill="FFFFFF" w:val="clear"/>
                    </w:rPr>
                    <w:t>Заказ принял от  ООО «Ай-Нет»     ________________________________</w:t>
                  </w:r>
                </w:p>
              </w:tc>
            </w:tr>
          </w:tbl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tabs>
          <w:tab w:val="left" w:pos="13916" w:leader="none"/>
        </w:tabs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454" w:right="454" w:header="0" w:top="454" w:footer="0" w:bottom="4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-net24.ru/" TargetMode="External"/><Relationship Id="rId3" Type="http://schemas.openxmlformats.org/officeDocument/2006/relationships/hyperlink" Target="http://www.i-net24.ru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LibreOffice/5.3.4.2$Windows_x86 LibreOffice_project/f82d347ccc0be322489bf7da61d7e4ad13fe2ff3</Application>
  <Pages>1</Pages>
  <Words>1241</Words>
  <Characters>8688</Characters>
  <CharactersWithSpaces>10345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</dc:language>
  <cp:lastModifiedBy/>
  <dcterms:modified xsi:type="dcterms:W3CDTF">2018-01-10T18:17:13Z</dcterms:modified>
  <cp:revision>5</cp:revision>
  <dc:subject/>
  <dc:title/>
</cp:coreProperties>
</file>