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also have substantial experience guiding colleagues and leading teams, and working successfully with difficult customers and co-workers. I can keep my cool in stressful situations and I'm good at distilling problems or challenges down to identify the core issues and key next steps: figuring out where effort can be applied right now to move forward.</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IBM AIX; Red Hat Enterprise Linux (RHEL) and its rebuilds/derivatives, including Oracle Linux (OL, UEK/RHCK),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2026-07-11T20:44:45.467Z</dcterms:created>
  <dcterms:modified xsi:type="dcterms:W3CDTF">2026-07-11T20:44:45.468Z</dcterms:modified>
</cp:coreProperties>
</file>

<file path=docProps/custom.xml><?xml version="1.0" encoding="utf-8"?>
<Properties xmlns="http://schemas.openxmlformats.org/officeDocument/2006/custom-properties" xmlns:vt="http://schemas.openxmlformats.org/officeDocument/2006/docPropsVTypes"/>
</file>