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building resilience and security into the design, architecture, and implementation of solutions across a wide range of platforms and environments, including twenty years in Department of Defense (DoD) and other secured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accomplishments and experience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Managing the full application stack of the DHSS ESSENCE medical surveillance system, used by the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Automating the application of the AIX and Apache STIGs solely with Korn shell scripts before there were available alternatives</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securing infrastructure and applications in AWS, DISA Defense Enterprise Computing Centers (DECCs), and naval oceanography environments with Terraform and Ansible</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and shell scripts</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4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Led successful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Built and deployed tools for enhanced compliance auditing and remediation</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 Senior Systems Analyst (January 2017 - January 2024)</w:t>
      </w:r>
    </w:p>
    <w:p>
      <w:pPr>
        <w:pStyle w:val="ListParagraph"/>
        <w:numPr>
          <w:ilvl w:val="0"/>
          <w:numId w:val="2"/>
        </w:numPr>
        <w:spacing w:after="18" w:before="18"/>
      </w:pPr>
      <w:r>
        <w:rPr>
          <w:rFonts w:ascii="Calibri" w:cs="Calibri" w:eastAsia="Calibri" w:hAnsi="Calibri"/>
          <w:color w:val="222222"/>
          <w:sz w:val="20"/>
          <w:szCs w:val="20"/>
        </w:rPr>
        <w:t xml:space="preserve">Served as technical expert for multiple projects and agencies, and as infrastructure lead for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for the Department of Homeland Security (DHS) Risk and Fraud DevSecOps Services, writing Terraform and Ansible code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 and created and deployed RHEL and Windows test environments for every project</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 built on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the Defense Health Agency (DHA) Consolidated SharePoint Web Farm, including Active Directory (AD) domain controllers and AD Federation Services (ADFS) servers</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 for the Marine Geosciences Division at the Naval Research Laboratory (NRL) at Stennis</w:t>
      </w:r>
    </w:p>
    <w:p>
      <w:pPr>
        <w:pStyle w:val="ListParagraph"/>
        <w:numPr>
          <w:ilvl w:val="0"/>
          <w:numId w:val="2"/>
        </w:numPr>
        <w:spacing w:after="18" w:before="18"/>
      </w:pPr>
      <w:r>
        <w:rPr>
          <w:rFonts w:ascii="Calibri" w:cs="Calibri" w:eastAsia="Calibri" w:hAnsi="Calibri"/>
          <w:color w:val="222222"/>
          <w:sz w:val="20"/>
          <w:szCs w:val="20"/>
        </w:rPr>
        <w:t xml:space="preserve">Configured smart card (PKI token)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Centralized and combined patch management for systems and applications for quick response to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migrated Microsoft Exchange from 2007 to 2013</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for the oceanography portal deployed at Fleet Numerical Meteorology and Oceanography Center (FNMOC) in Monterey, CA,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conflicts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Developed tools and scripts for combining web applications and settings into unified RPM packages that could be deployed from a central server, and "installed" to stand up and start a new, working instance of the entire stack</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 Principal Consultant</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Managed the full application stack as lead engineer for the Defense Health Services Systems (DHSS) ESSENCE medical surveillance application for the Military Health System (MHS), which was used by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Integrated statistical equations from the Applied Physics Laboratory at Johns Hopkins University, GIS, Cognos reporting, WebSphere Application Server, and backend database during a major upgrade of all components</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Automated compliance with DISA Security Technical Implementation Guides (STIGs) using Korn shell scripts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160"/>
        <w:jc w:val="both"/>
      </w:pPr>
      <w:r>
        <w:rPr>
          <w:rFonts w:ascii="Calibri" w:cs="Calibri" w:eastAsia="Calibri" w:hAnsi="Calibri"/>
          <w:color w:val="222222"/>
          <w:sz w:val="20"/>
          <w:szCs w:val="20"/>
        </w:rPr>
        <w:t xml:space="preserve">I've previously earned others, most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4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p>
      <w:pPr>
        <w:pBdr>
          <w:bottom w:val="single" w:color="2E75B6" w:sz="6" w:space="2"/>
        </w:pBdr>
        <w:spacing w:after="60" w:before="260"/>
      </w:pPr>
      <w:r>
        <w:rPr>
          <w:rFonts w:ascii="Calibri" w:cs="Calibri" w:eastAsia="Calibri" w:hAnsi="Calibri"/>
          <w:b/>
          <w:bCs/>
          <w:color w:val="1F4E79"/>
          <w:spacing w:val="20"/>
          <w:sz w:val="24"/>
          <w:szCs w:val="24"/>
        </w:rPr>
        <w:t xml:space="preserve">HOBBIES AND INTERESTS</w:t>
      </w:r>
    </w:p>
    <w:p>
      <w:pPr>
        <w:spacing w:after="20" w:before="20"/>
        <w:jc w:val="both"/>
      </w:pPr>
      <w:r>
        <w:rPr>
          <w:rFonts w:ascii="Calibri" w:cs="Calibri" w:eastAsia="Calibri" w:hAnsi="Calibri"/>
          <w:color w:val="222222"/>
          <w:sz w:val="20"/>
          <w:szCs w:val="20"/>
        </w:rPr>
        <w:t xml:space="preserve">I am trying to teach myself lockpicking.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2026-10-18T10:54:39.423Z</dcterms:created>
  <dcterms:modified xsi:type="dcterms:W3CDTF">2026-10-18T10:54:39.425Z</dcterms:modified>
</cp:coreProperties>
</file>

<file path=docProps/custom.xml><?xml version="1.0" encoding="utf-8"?>
<Properties xmlns="http://schemas.openxmlformats.org/officeDocument/2006/custom-properties" xmlns:vt="http://schemas.openxmlformats.org/officeDocument/2006/docPropsVTypes"/>
</file>