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b/>
          <w:bCs/>
          <w:sz w:val="22"/>
          <w:szCs w:val="22"/>
          <w:lang w:val="en-US"/>
        </w:rPr>
      </w:pPr>
      <w:r>
        <w:rPr>
          <w:rFonts w:hint="default" w:asciiTheme="majorAscii" w:hAnsiTheme="majorAscii"/>
          <w:b/>
          <w:bCs/>
          <w:sz w:val="22"/>
          <w:szCs w:val="22"/>
          <w:lang w:val="en-US"/>
        </w:rPr>
        <w:t>Tools for selective parity (aka selpar or sp) reconstruction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./data: the folder contains test data (R2) for recon: haste (DW-HASTE) and sp (SP-DW-HASTE). where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b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strength of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 w:asciiTheme="majorAscii" w:hAnsiTheme="majorAscii"/>
          <w:i/>
          <w:iCs/>
          <w:sz w:val="22"/>
          <w:szCs w:val="22"/>
          <w:lang w:val="en-US"/>
        </w:rPr>
        <w:t>R</w:t>
      </w:r>
      <w:r>
        <w:rPr>
          <w:rFonts w:hint="default" w:asciiTheme="majorAscii" w:hAnsiTheme="majorAscii"/>
          <w:i w:val="0"/>
          <w:iCs w:val="0"/>
          <w:sz w:val="22"/>
          <w:szCs w:val="22"/>
          <w:lang w:val="en-US"/>
        </w:rPr>
        <w:t xml:space="preserve"> represents the acceleration factor along phase encoding (PE) direction.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Folder “matlabStuff” contains all dependencies for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FID-A-master: scripts for reading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Siemens </w:t>
      </w:r>
      <w:r>
        <w:rPr>
          <w:rFonts w:hint="default" w:asciiTheme="majorAscii" w:hAnsiTheme="majorAscii"/>
          <w:sz w:val="22"/>
          <w:szCs w:val="22"/>
        </w:rPr>
        <w:t>raw “</w:t>
      </w:r>
      <w:r>
        <w:rPr>
          <w:rFonts w:hint="default" w:asciiTheme="majorAscii" w:hAnsiTheme="majorAscii"/>
          <w:sz w:val="22"/>
          <w:szCs w:val="22"/>
          <w:lang w:val="en-US"/>
        </w:rPr>
        <w:t>*</w:t>
      </w:r>
      <w:r>
        <w:rPr>
          <w:rFonts w:hint="default" w:asciiTheme="majorAscii" w:hAnsiTheme="majorAscii"/>
          <w:sz w:val="22"/>
          <w:szCs w:val="22"/>
        </w:rPr>
        <w:t>.dat”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Available from https://github.com/CIC-methods/FID-A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SPIRiT_v0.3: scripts for estimating the non-acquired k-space lines with SPIRIT-cg (SPIRIT conjugate gradient).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</w:t>
      </w:r>
      <w:r>
        <w:rPr>
          <w:rFonts w:hint="default" w:asciiTheme="majorAscii" w:hAnsiTheme="majorAscii"/>
          <w:sz w:val="22"/>
          <w:szCs w:val="22"/>
        </w:rPr>
        <w:t>vailable from https://people.eecs.berkeley.edu/~mlustig/Software.html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>An alternative is to use SPIRIT-POCS implemented in-house.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 xml:space="preserve">selpar_recon: scripts for selpar recon.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NIfTI_read_write: scripts for reading/writing “*.nii” files, used to generate bias field.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To start with selpar recon: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set_paths.m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read_raw_data_selpar_tasker.mat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“*.dat” files to “data.mat” files.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master script for performing selpar recon (the recon itself is implemented in selpar_recon.m). The interface of the master script is explained in the script header.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master_script_selpar_recon_tasker.m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The tasker will run all of the jobs sequentially. It also shows how to set up a recon job.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save_sosimg_tasker.m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Running this script from the top directory will convert all sub-folders’ “</w:t>
      </w:r>
      <w:r>
        <w:rPr>
          <w:rFonts w:hint="default" w:asciiTheme="majorAscii" w:hAnsiTheme="majorAscii"/>
          <w:sz w:val="22"/>
          <w:szCs w:val="22"/>
          <w:lang w:val="en-US"/>
        </w:rPr>
        <w:t>dataRecon</w:t>
      </w:r>
      <w:r>
        <w:rPr>
          <w:rFonts w:hint="default" w:asciiTheme="majorAscii" w:hAnsiTheme="majorAscii"/>
          <w:sz w:val="22"/>
          <w:szCs w:val="22"/>
        </w:rPr>
        <w:t>.dat” files to “</w:t>
      </w:r>
      <w:r>
        <w:rPr>
          <w:rFonts w:hint="default" w:asciiTheme="majorAscii" w:hAnsiTheme="majorAscii"/>
          <w:sz w:val="22"/>
          <w:szCs w:val="22"/>
          <w:lang w:val="en-US"/>
        </w:rPr>
        <w:t>sosimg</w:t>
      </w:r>
      <w:r>
        <w:rPr>
          <w:rFonts w:hint="default" w:asciiTheme="majorAscii" w:hAnsiTheme="majorAscii"/>
          <w:sz w:val="22"/>
          <w:szCs w:val="22"/>
        </w:rPr>
        <w:t>.mat” files</w:t>
      </w:r>
      <w:r>
        <w:rPr>
          <w:rFonts w:hint="default" w:asciiTheme="majorAscii" w:hAnsiTheme="majorAscii"/>
          <w:sz w:val="22"/>
          <w:szCs w:val="22"/>
          <w:lang w:val="en-US"/>
        </w:rPr>
        <w:t>, effectively performing sum-of-squares (</w:t>
      </w:r>
      <w:r>
        <w:rPr>
          <w:rFonts w:hint="default" w:asciiTheme="majorAscii" w:hAnsiTheme="majorAscii"/>
          <w:sz w:val="22"/>
          <w:szCs w:val="22"/>
        </w:rPr>
        <w:t>SoS</w:t>
      </w:r>
      <w:r>
        <w:rPr>
          <w:rFonts w:hint="default" w:asciiTheme="majorAscii" w:hAnsiTheme="majorAscii"/>
          <w:sz w:val="22"/>
          <w:szCs w:val="22"/>
          <w:lang w:val="en-US"/>
        </w:rPr>
        <w:t>)</w:t>
      </w:r>
      <w:r>
        <w:rPr>
          <w:rFonts w:hint="default" w:asciiTheme="majorAscii" w:hAnsiTheme="majorAscii"/>
          <w:sz w:val="22"/>
          <w:szCs w:val="22"/>
        </w:rPr>
        <w:t xml:space="preserve"> recon</w:t>
      </w:r>
      <w:r>
        <w:rPr>
          <w:rFonts w:hint="default" w:asciiTheme="majorAscii" w:hAnsiTheme="majorAscii"/>
          <w:sz w:val="22"/>
          <w:szCs w:val="22"/>
          <w:lang w:val="en-US"/>
        </w:rPr>
        <w:t>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plot_montage.m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  <w:r>
        <w:rPr>
          <w:rFonts w:hint="default" w:asciiTheme="majorAscii" w:hAnsiTheme="majorAscii"/>
          <w:sz w:val="22"/>
          <w:szCs w:val="22"/>
        </w:rPr>
        <w:t>Will create a montage of SoS images and save them if necessary.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>generate_bias_field.m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</w:rPr>
        <w:t xml:space="preserve">Script 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(unlike all others above, this one is operated manually) </w:t>
      </w:r>
      <w:r>
        <w:rPr>
          <w:rFonts w:hint="default" w:asciiTheme="majorAscii" w:hAnsiTheme="majorAscii"/>
          <w:sz w:val="22"/>
          <w:szCs w:val="22"/>
        </w:rPr>
        <w:t>to generate bias field</w:t>
      </w:r>
      <w:r>
        <w:rPr>
          <w:rFonts w:hint="default" w:asciiTheme="majorAscii" w:hAnsiTheme="majorAscii"/>
          <w:sz w:val="22"/>
          <w:szCs w:val="22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360" w:left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20" w:leftChars="0" w:hanging="360" w:firstLineChars="0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asciiTheme="majorAscii" w:hAnsiTheme="majorAscii"/>
          <w:sz w:val="22"/>
          <w:szCs w:val="22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Known limitations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The reconstruction algorithm #1 is limited to a max R = 2. The issue is solved in algorithm algorithm #2.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Reconstruction algorithm #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6099175" cy="1859915"/>
            <wp:effectExtent l="0" t="0" r="15875" b="6985"/>
            <wp:docPr id="2" name="Picture 2" descr="schematic_phase_en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hematic_phase_encodi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both"/>
        <w:textAlignment w:val="auto"/>
        <w:rPr>
          <w:rFonts w:hint="default" w:asciiTheme="majorAscii" w:hAnsiTheme="majorAscii"/>
          <w:sz w:val="22"/>
          <w:szCs w:val="22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1. Modified c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entre-out phase encoding scheme (matrix size 64 x 64, acceleration factor R = 1) to sample the k-space while alternating echo parities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.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Shown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is the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full k-space matrice as well as k-space matrices on a per parity basis.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Odd parity (OP), even parity (EP).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jc w:val="center"/>
        <w:textAlignment w:val="auto"/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41060" cy="3855720"/>
            <wp:effectExtent l="0" t="0" r="2540" b="11430"/>
            <wp:docPr id="5" name="Picture 5" descr="schematic_recon_al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_recon_alg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2.</w:t>
      </w:r>
      <w:r>
        <w:rPr>
          <w:rFonts w:hint="default" w:cs="Arial" w:asciiTheme="majorAscii" w:hAnsiTheme="maj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Selective parity reconstruction. (A) Orientation of odd parity (OP), even parity (EP), CPMG, and anti-CPMG vectors in an image domain voxel as viewed by a receiver coil. OP and EP data are the complex conjugates of each other in the frame of reference, defined by the CPMG angle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in the image domain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>. (B) A schematic of reconstruction algorithm #</w:t>
      </w: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bookmarkStart w:id="0" w:name="_GoBack"/>
      <w:bookmarkEnd w:id="0"/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based on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phase encoding scheme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in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figure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. Pseudo-OP and pseudo-EP images can be generated from EP and OP images, respectively, by rotating the image by a negative (-) CPMG angle, taking the complex conjugate, and rotating it back by a positive (+) CPMG angle.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Appendix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We define the following operators: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forward FFT,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iF 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is the inverse FFT, and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is the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transformation of OP to EP, and vice versa, effectively generating pseudo-EP and pseudo-OP, respectively.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It is assumed that acquired odd parity (OP) and even parity (EP) data are evenly distributed over the entire k-space matrix, each accounting for approximately 50% of the acquired data. Furthermore, OP and EP data are the complex conjugate of each in the frame of reference defined by the CPMG phase angle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φ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r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in the image domain. The orientation of the CPMG vector for each image voxel was fixed from a separate DW-SP-HASTE (b0) acquisition. At the voxel level, rotating the data by (-)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φ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r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), taking the complex conjugate and rotating back by (+)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φ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r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) will transform OP to EP, and vice versa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The implementation of the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reconstruction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algorithm is as follows.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 (iterative)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Use SPIRIT to generate missing lines for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data in k-space.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data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as follows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Force data consistency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as follows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right="0" w:rightChars="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from step 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step 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hanging="425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Check whether the total power of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OP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and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EP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) from step 6 match, if so terminate, else return to step 2.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Stage 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2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(iterative,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uses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</w:t>
      </w:r>
      <w:r>
        <w:rPr>
          <w:rFonts w:hint="default" w:cs="Arial" w:asciiTheme="minorAscii" w:hAnsiTheme="min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stage 1</w:t>
      </w:r>
      <w:r>
        <w:rPr>
          <w:rFonts w:hint="default" w:cs="Arial" w:asciiTheme="minorAscii" w:hAnsiTheme="minorAscii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 step 6 and step 1, respectively)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32" w:leftChars="0" w:right="0" w:rightChars="0" w:hanging="432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image domain data: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iF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32" w:leftChars="0" w:right="0" w:rightChars="0" w:hanging="432" w:firstLineChars="0"/>
        <w:jc w:val="both"/>
        <w:textAlignment w:val="auto"/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pseudo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data: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b/>
          <w:bCs/>
          <w:i/>
          <w:iCs/>
          <w:color w:val="000000"/>
          <w:sz w:val="22"/>
          <w:szCs w:val="22"/>
          <w:u w:val="none"/>
          <w:vertAlign w:val="baseline"/>
        </w:rPr>
        <w:t>‡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32" w:leftChars="0" w:right="0" w:rightChars="0" w:hanging="432" w:firstLineChars="0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pply correction term to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data to force information sharing and generate new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data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as follows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 w:firstLine="440" w:firstLineChars="20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)) / 2,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 + 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pEP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-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)) / 2.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32" w:leftChars="0" w:right="0" w:rightChars="0" w:hanging="432" w:firstLineChars="0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Generate k-space data: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)],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eastAsia="SimSun" w:cs="Arial" w:asciiTheme="minorAscii" w:hAnsiTheme="minorAscii"/>
          <w:b/>
          <w:bCs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F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[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32" w:leftChars="0" w:right="0" w:rightChars="0" w:hanging="432" w:firstLineChars="0"/>
        <w:jc w:val="both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orce data consistency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as follows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 w:right="0" w:rightChars="0" w:firstLine="440" w:firstLineChars="200"/>
        <w:jc w:val="both"/>
        <w:textAlignment w:val="auto"/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OP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acquired lines from 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stage 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 step 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), and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newEP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k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) =  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>EP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(</w:t>
      </w:r>
      <w:r>
        <w:rPr>
          <w:rFonts w:hint="default" w:cs="Arial" w:asciiTheme="minorAscii" w:hAnsiTheme="minorAscii"/>
          <w:i/>
          <w:iCs/>
          <w:color w:val="000000"/>
          <w:sz w:val="22"/>
          <w:szCs w:val="22"/>
          <w:u w:val="none"/>
          <w:vertAlign w:val="baseline"/>
        </w:rPr>
        <w:t xml:space="preserve">k, 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acquired lines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from </w:t>
      </w:r>
      <w:r>
        <w:rPr>
          <w:rFonts w:hint="default" w:cs="Arial" w:asciiTheme="minorAscii" w:hAnsiTheme="minorAsci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stage 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: step 1</w:t>
      </w:r>
      <w:r>
        <w:rPr>
          <w:rFonts w:hint="default" w:cs="Arial" w:asciiTheme="minorAscii" w:hAnsiTheme="minorAscii"/>
          <w:i w:val="0"/>
          <w:iCs w:val="0"/>
          <w:color w:val="000000"/>
          <w:sz w:val="22"/>
          <w:szCs w:val="22"/>
          <w:u w:val="none"/>
          <w:vertAlign w:val="baseline"/>
        </w:rPr>
        <w:t>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32" w:leftChars="0" w:hanging="432" w:firstLine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Check whether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OP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and 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EP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(</w:t>
      </w:r>
      <w:r>
        <w:rPr>
          <w:rFonts w:hint="default" w:eastAsia="SimSun" w:cs="Arial" w:asciiTheme="minorAscii" w:hAnsiTheme="minorAscii"/>
          <w:i/>
          <w:iCs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k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) from step 6 converged to the same solution, if so terminate, else return to </w:t>
      </w:r>
      <w:r>
        <w:rPr>
          <w:rFonts w:hint="default" w:eastAsia="SimSun" w:cs="Arial" w:asciiTheme="minorAscii" w:hAnsiTheme="minorAscii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stage 2</w:t>
      </w:r>
      <w:r>
        <w:rPr>
          <w:rFonts w:hint="default" w:eastAsia="SimSun" w:cs="Arial" w:asciiTheme="minorAscii" w:hAnsiTheme="minorAscii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: step 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 w:asciiTheme="minorAscii" w:hAnsiTheme="minorAscii"/>
          <w:sz w:val="22"/>
          <w:szCs w:val="22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drawing>
          <wp:inline distT="0" distB="0" distL="114300" distR="114300">
            <wp:extent cx="5932170" cy="1756410"/>
            <wp:effectExtent l="0" t="0" r="11430" b="15240"/>
            <wp:docPr id="4" name="Picture 4" descr="summary_re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mmary_rec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Chars="0" w:right="0" w:rightChars="0"/>
        <w:jc w:val="both"/>
        <w:textAlignment w:val="auto"/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Arial" w:asciiTheme="majorAscii" w:hAnsiTheme="majorAscii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Figure 3. Reconstruction of provided sample data (single repetition bias field normalized SoS images, matrix size 96 x 70, R = 2). (left) DW-HASTE (b0 and b1000p) and (right) SP-DW-HASTE (b0 and b1000p).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BFC97A"/>
    <w:multiLevelType w:val="singleLevel"/>
    <w:tmpl w:val="CFBFC97A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1">
    <w:nsid w:val="FDFE14BB"/>
    <w:multiLevelType w:val="multilevel"/>
    <w:tmpl w:val="FDFE14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097F137A"/>
    <w:rsid w:val="13FBC3DE"/>
    <w:rsid w:val="16FF9BDA"/>
    <w:rsid w:val="24FD0791"/>
    <w:rsid w:val="2BCF9DE0"/>
    <w:rsid w:val="2DCD7B56"/>
    <w:rsid w:val="2F7B135D"/>
    <w:rsid w:val="2FBF169E"/>
    <w:rsid w:val="3B8EFE44"/>
    <w:rsid w:val="3FBCD3FB"/>
    <w:rsid w:val="3FDDFB49"/>
    <w:rsid w:val="3FEB9A76"/>
    <w:rsid w:val="48EBFFD9"/>
    <w:rsid w:val="49ED2A71"/>
    <w:rsid w:val="4D07F982"/>
    <w:rsid w:val="4D7F764E"/>
    <w:rsid w:val="4EDD17D9"/>
    <w:rsid w:val="53F232ED"/>
    <w:rsid w:val="57FB8440"/>
    <w:rsid w:val="5CAF3B41"/>
    <w:rsid w:val="5FFD42DB"/>
    <w:rsid w:val="67DBB8B9"/>
    <w:rsid w:val="67FE20CF"/>
    <w:rsid w:val="6C3F6B84"/>
    <w:rsid w:val="6FFAD24D"/>
    <w:rsid w:val="73232586"/>
    <w:rsid w:val="75FFE3DC"/>
    <w:rsid w:val="765F9E1F"/>
    <w:rsid w:val="77FDCA1F"/>
    <w:rsid w:val="79F50208"/>
    <w:rsid w:val="7CFE615D"/>
    <w:rsid w:val="7D0F5419"/>
    <w:rsid w:val="7DDF29C3"/>
    <w:rsid w:val="7DEFCDCF"/>
    <w:rsid w:val="7DF701E5"/>
    <w:rsid w:val="7F6BE0C9"/>
    <w:rsid w:val="7FBAD149"/>
    <w:rsid w:val="7FBF36B8"/>
    <w:rsid w:val="7FEF24A9"/>
    <w:rsid w:val="9ABF714C"/>
    <w:rsid w:val="A7FB979F"/>
    <w:rsid w:val="ABEB4EAE"/>
    <w:rsid w:val="AEF7775C"/>
    <w:rsid w:val="BADA5EE1"/>
    <w:rsid w:val="BCDD4190"/>
    <w:rsid w:val="BFFE853A"/>
    <w:rsid w:val="CAFDC4E9"/>
    <w:rsid w:val="CBF2D5BE"/>
    <w:rsid w:val="CC2F3C97"/>
    <w:rsid w:val="DD9BEA9E"/>
    <w:rsid w:val="DFD92502"/>
    <w:rsid w:val="DFF4937B"/>
    <w:rsid w:val="E07EF85D"/>
    <w:rsid w:val="E5FF3A34"/>
    <w:rsid w:val="E6EE3F56"/>
    <w:rsid w:val="F1BED3B7"/>
    <w:rsid w:val="F5F5CF40"/>
    <w:rsid w:val="F7DC134A"/>
    <w:rsid w:val="F7E4BD77"/>
    <w:rsid w:val="FB273DDD"/>
    <w:rsid w:val="FBBEEAB7"/>
    <w:rsid w:val="FC47F1EB"/>
    <w:rsid w:val="FC9BC482"/>
    <w:rsid w:val="FD3E6277"/>
    <w:rsid w:val="FDD310F0"/>
    <w:rsid w:val="FEFF3B64"/>
    <w:rsid w:val="FF5D6DB3"/>
    <w:rsid w:val="FF7D8889"/>
    <w:rsid w:val="FFA0444B"/>
    <w:rsid w:val="FFAE7ACA"/>
    <w:rsid w:val="FFB4E370"/>
    <w:rsid w:val="FFBB3B72"/>
    <w:rsid w:val="FFBF4478"/>
    <w:rsid w:val="FFC312ED"/>
    <w:rsid w:val="FFEFA40B"/>
    <w:rsid w:val="FFFF106F"/>
    <w:rsid w:val="FF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3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2022-11-16T06:11:00Z</dcterms:created>
  <dc:creator>Vitaliy Khlebnikov</dc:creator>
  <cp:lastModifiedBy>vk</cp:lastModifiedBy>
  <dcterms:modified xsi:type="dcterms:W3CDTF">2023-02-24T21:37:22Z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