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Installation guide — Senegal</w:t>
      </w:r>
    </w:p>
    <w:p>
      <w:pPr>
        <w:pStyle w:val="Subtitle"/>
      </w:pPr>
      <w:r>
        <w:t xml:space="preserve">Deploying the WawID platform and border posts in Senegal · Version 1.0 · 19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t xml:space="preserve">This guide describes how to set up WawID at Senegal's border posts: deployment phases, hosting, legal prerequisites, hardware, installation of counter workstations, eGate kiosks and the DPAF space, software installation of the platform, mobile apps, onboarding of airlines and the Treasury, training, acceptance testing and go-live. It is intended for the project teams of the DPAF, the operator and the integrators.</w:t>
      </w:r>
    </w:p>
    <w:p>
      <w:pPr>
        <w:pStyle w:val="BodyText"/>
      </w:pPr>
      <w:r>
        <w:t xml:space="preserve">For technical details already documented, this guide refers to the pages</w:t>
      </w:r>
      <w:r>
        <w:t xml:space="preserve"> </w:t>
      </w:r>
      <w:r>
        <w:rPr>
          <w:iCs/>
          <w:i/>
        </w:rPr>
        <w:t xml:space="preserve">Deployment and configuration</w:t>
      </w:r>
      <w:r>
        <w:t xml:space="preserve">,</w:t>
      </w:r>
      <w:r>
        <w:t xml:space="preserve"> </w:t>
      </w:r>
      <w:r>
        <w:rPr>
          <w:iCs/>
          <w:i/>
        </w:rPr>
        <w:t xml:space="preserve">Security, personal data and compliance</w:t>
      </w:r>
      <w:r>
        <w:t xml:space="preserve">,</w:t>
      </w:r>
      <w:r>
        <w:t xml:space="preserve"> </w:t>
      </w:r>
      <w:r>
        <w:rPr>
          <w:iCs/>
          <w:i/>
        </w:rPr>
        <w:t xml:space="preserve">eGate kiosk: setup and journey</w:t>
      </w:r>
      <w:r>
        <w:t xml:space="preserve"> </w:t>
      </w:r>
      <w:r>
        <w:t xml:space="preserve">and</w:t>
      </w:r>
      <w:r>
        <w:t xml:space="preserve"> </w:t>
      </w:r>
      <w:r>
        <w:rPr>
          <w:iCs/>
          <w:i/>
        </w:rPr>
        <w:t xml:space="preserve">API reference (airlines, devices, connectors)</w:t>
      </w:r>
      <w:r>
        <w:t xml:space="preserve">.</w:t>
      </w:r>
    </w:p>
    <w:bookmarkStart w:id="20" w:name="reading-this-guide"/>
    <w:p>
      <w:pPr>
        <w:pStyle w:val="Heading2"/>
      </w:pPr>
      <w:r>
        <w:t xml:space="preserve">Reading this guide</w:t>
      </w:r>
    </w:p>
    <w:p>
      <w:pPr>
        <w:pStyle w:val="FirstParagraph"/>
      </w:pPr>
      <w:r>
        <w:t xml:space="preserve">Each item is classified according to its actual 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Existing</w:t>
            </w:r>
          </w:p>
        </w:tc>
        <w:tc>
          <w:tcPr/>
          <w:p>
            <w:pPr>
              <w:pStyle w:val="Compact"/>
              <w:jc w:val="left"/>
            </w:pPr>
            <w:r>
              <w:t xml:space="preserve">Works today in the demonstrator (code in the repository).</w:t>
            </w:r>
          </w:p>
        </w:tc>
      </w:tr>
      <w:tr>
        <w:tc>
          <w:tcPr/>
          <w:p>
            <w:pPr>
              <w:pStyle w:val="Compact"/>
              <w:jc w:val="left"/>
            </w:pPr>
            <w:r>
              <w:rPr>
                <w:bCs/>
                <w:b/>
              </w:rPr>
              <w:t xml:space="preserve">Recommendation</w:t>
            </w:r>
          </w:p>
        </w:tc>
        <w:tc>
          <w:tcPr/>
          <w:p>
            <w:pPr>
              <w:pStyle w:val="Compact"/>
              <w:jc w:val="left"/>
            </w:pPr>
            <w:r>
              <w:t xml:space="preserve">Advised practice for operations; it commits no party until it has been decided.</w:t>
            </w:r>
          </w:p>
        </w:tc>
      </w:tr>
      <w:tr>
        <w:tc>
          <w:tcPr/>
          <w:p>
            <w:pPr>
              <w:pStyle w:val="Compact"/>
              <w:jc w:val="left"/>
            </w:pPr>
            <w:r>
              <w:rPr>
                <w:bCs/>
                <w:b/>
              </w:rPr>
              <w:t xml:space="preserve">To be developed</w:t>
            </w:r>
          </w:p>
        </w:tc>
        <w:tc>
          <w:tcPr/>
          <w:p>
            <w:pPr>
              <w:pStyle w:val="Compact"/>
              <w:jc w:val="left"/>
            </w:pPr>
            <w:r>
              <w:t xml:space="preserve">Required for national production but absent from the current code.</w:t>
            </w:r>
          </w:p>
        </w:tc>
      </w:tr>
      <w:tr>
        <w:tc>
          <w:tcPr/>
          <w:p>
            <w:pPr>
              <w:pStyle w:val="Compact"/>
              <w:jc w:val="left"/>
            </w:pPr>
            <w:r>
              <w:rPr>
                <w:bCs/>
                <w:b/>
              </w:rPr>
              <w:t xml:space="preserve">To be checked</w:t>
            </w:r>
          </w:p>
        </w:tc>
        <w:tc>
          <w:tcPr/>
          <w:p>
            <w:pPr>
              <w:pStyle w:val="Compact"/>
              <w:jc w:val="left"/>
            </w:pPr>
            <w:r>
              <w:t xml:space="preserve">Legal, administrative or contractual point to confirm with the competent authority before any decision.</w:t>
            </w:r>
          </w:p>
        </w:tc>
      </w:tr>
    </w:tbl>
    <w:bookmarkEnd w:id="20"/>
    <w:bookmarkStart w:id="21" w:name="starting-point"/>
    <w:p>
      <w:pPr>
        <w:pStyle w:val="Heading2"/>
      </w:pPr>
      <w:r>
        <w:t xml:space="preserve">Starting point</w:t>
      </w:r>
    </w:p>
    <w:p>
      <w:pPr>
        <w:pStyle w:val="FirstParagraph"/>
      </w:pPr>
      <w:r>
        <w:t xml:space="preserve">The current WawID deployment is a</w:t>
      </w:r>
      <w:r>
        <w:t xml:space="preserve"> </w:t>
      </w:r>
      <w:r>
        <w:rPr>
          <w:bCs/>
          <w:b/>
        </w:rPr>
        <w:t xml:space="preserve">demonstrator</w:t>
      </w:r>
      <w:r>
        <w:t xml:space="preserve"> </w:t>
      </w:r>
      <w:r>
        <w:t xml:space="preserve">hosted on Netlify (Netlify Functions and Netlify Blobs). It validates the journeys (counter, eGate, e-Visa, WawPass, APIS/PNR, intelligence, security fee), not load, sovereignty or service continuity. National operations require the sovereign architecture described in</w:t>
      </w:r>
      <w:r>
        <w:t xml:space="preserve"> </w:t>
      </w:r>
      <w:r>
        <w:rPr>
          <w:rStyle w:val="VerbatimChar"/>
        </w:rPr>
        <w:t xml:space="preserve">docs/ARCHITECTURE.md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Today (Existing)</w:t>
            </w:r>
          </w:p>
        </w:tc>
        <w:tc>
          <w:tcPr/>
          <w:p>
            <w:pPr>
              <w:pStyle w:val="Compact"/>
              <w:jc w:val="left"/>
            </w:pPr>
            <w:r>
              <w:t xml:space="preserve">National target</w:t>
            </w:r>
          </w:p>
        </w:tc>
      </w:tr>
      <w:tr>
        <w:tc>
          <w:tcPr/>
          <w:p>
            <w:pPr>
              <w:pStyle w:val="Compact"/>
              <w:jc w:val="left"/>
            </w:pPr>
            <w:r>
              <w:t xml:space="preserve">Hosting</w:t>
            </w:r>
          </w:p>
        </w:tc>
        <w:tc>
          <w:tcPr/>
          <w:p>
            <w:pPr>
              <w:pStyle w:val="Compact"/>
              <w:jc w:val="left"/>
            </w:pPr>
            <w:r>
              <w:t xml:space="preserve">Netlify, outside the national territory</w:t>
            </w:r>
          </w:p>
        </w:tc>
        <w:tc>
          <w:tcPr/>
          <w:p>
            <w:pPr>
              <w:pStyle w:val="Compact"/>
              <w:jc w:val="left"/>
            </w:pPr>
            <w:r>
              <w:t xml:space="preserve">National data center + backup site in Senegal (To be developed)</w:t>
            </w:r>
          </w:p>
        </w:tc>
      </w:tr>
      <w:tr>
        <w:tc>
          <w:tcPr/>
          <w:p>
            <w:pPr>
              <w:pStyle w:val="Compact"/>
              <w:jc w:val="left"/>
            </w:pPr>
            <w:r>
              <w:t xml:space="preserve">Storage</w:t>
            </w:r>
          </w:p>
        </w:tc>
        <w:tc>
          <w:tcPr/>
          <w:p>
            <w:pPr>
              <w:pStyle w:val="Compact"/>
              <w:jc w:val="left"/>
            </w:pPr>
            <w:r>
              <w:t xml:space="preserve">One collection = one JSON document (Netlify Blobs)</w:t>
            </w:r>
          </w:p>
        </w:tc>
        <w:tc>
          <w:tcPr/>
          <w:p>
            <w:pPr>
              <w:pStyle w:val="Compact"/>
              <w:jc w:val="left"/>
            </w:pPr>
            <w:r>
              <w:t xml:space="preserve">Partitioned PostgreSQL + event bus (To be developed)</w:t>
            </w:r>
          </w:p>
        </w:tc>
      </w:tr>
      <w:tr>
        <w:tc>
          <w:tcPr/>
          <w:p>
            <w:pPr>
              <w:pStyle w:val="Compact"/>
              <w:jc w:val="left"/>
            </w:pPr>
            <w:r>
              <w:t xml:space="preserve">Officer identity</w:t>
            </w:r>
          </w:p>
        </w:tc>
        <w:tc>
          <w:tcPr/>
          <w:p>
            <w:pPr>
              <w:pStyle w:val="Compact"/>
              <w:jc w:val="left"/>
            </w:pPr>
            <w:r>
              <w:t xml:space="preserve">Username + password (scrypt), 12-hour session</w:t>
            </w:r>
          </w:p>
        </w:tc>
        <w:tc>
          <w:tcPr/>
          <w:p>
            <w:pPr>
              <w:pStyle w:val="Compact"/>
              <w:jc w:val="left"/>
            </w:pPr>
            <w:r>
              <w:t xml:space="preserve">OIDC, MFA, PKI officer cards (To be developed)</w:t>
            </w:r>
          </w:p>
        </w:tc>
      </w:tr>
      <w:tr>
        <w:tc>
          <w:tcPr/>
          <w:p>
            <w:pPr>
              <w:pStyle w:val="Compact"/>
              <w:jc w:val="left"/>
            </w:pPr>
            <w:r>
              <w:t xml:space="preserve">Biometrics</w:t>
            </w:r>
          </w:p>
        </w:tc>
        <w:tc>
          <w:tcPr/>
          <w:p>
            <w:pPr>
              <w:pStyle w:val="Compact"/>
              <w:jc w:val="left"/>
            </w:pPr>
            <w:r>
              <w:t xml:space="preserve">Simulated scores</w:t>
            </w:r>
          </w:p>
        </w:tc>
        <w:tc>
          <w:tcPr/>
          <w:p>
            <w:pPr>
              <w:pStyle w:val="Compact"/>
              <w:jc w:val="left"/>
            </w:pPr>
            <w:r>
              <w:t xml:space="preserve">Certified SDK / ABIS, liveness detection ISO/IEC 30107-3 (To be developed)</w:t>
            </w:r>
          </w:p>
        </w:tc>
      </w:tr>
      <w:tr>
        <w:tc>
          <w:tcPr/>
          <w:p>
            <w:pPr>
              <w:pStyle w:val="Compact"/>
              <w:jc w:val="left"/>
            </w:pPr>
            <w:r>
              <w:t xml:space="preserve">Chip reading</w:t>
            </w:r>
          </w:p>
        </w:tc>
        <w:tc>
          <w:tcPr/>
          <w:p>
            <w:pPr>
              <w:pStyle w:val="Compact"/>
              <w:jc w:val="left"/>
            </w:pPr>
            <w:r>
              <w:t xml:space="preserve">Local NFC bridge, simulation mode only</w:t>
            </w:r>
          </w:p>
        </w:tc>
        <w:tc>
          <w:tcPr/>
          <w:p>
            <w:pPr>
              <w:pStyle w:val="Compact"/>
              <w:jc w:val="left"/>
            </w:pPr>
            <w:r>
              <w:t xml:space="preserve">Real reader driver, CSCA verification via the ICAO PKD (To be developed)</w:t>
            </w:r>
          </w:p>
        </w:tc>
      </w:tr>
      <w:tr>
        <w:tc>
          <w:tcPr/>
          <w:p>
            <w:pPr>
              <w:pStyle w:val="Compact"/>
              <w:jc w:val="left"/>
            </w:pPr>
            <w:r>
              <w:t xml:space="preserve">External files</w:t>
            </w:r>
          </w:p>
        </w:tc>
        <w:tc>
          <w:tcPr/>
          <w:p>
            <w:pPr>
              <w:pStyle w:val="Compact"/>
              <w:jc w:val="left"/>
            </w:pPr>
            <w:r>
              <w:t xml:space="preserve">Connectors in "local copy" mode</w:t>
            </w:r>
          </w:p>
        </w:tc>
        <w:tc>
          <w:tcPr/>
          <w:p>
            <w:pPr>
              <w:pStyle w:val="Compact"/>
              <w:jc w:val="left"/>
            </w:pPr>
            <w:r>
              <w:t xml:space="preserve">Connection to the Interpol NCB, WAPIS, FPR, DAF (To be developed, agreements required)</w:t>
            </w:r>
          </w:p>
        </w:tc>
      </w:tr>
      <w:tr>
        <w:tc>
          <w:tcPr/>
          <w:p>
            <w:pPr>
              <w:pStyle w:val="Compact"/>
              <w:jc w:val="left"/>
            </w:pPr>
            <w:r>
              <w:t xml:space="preserve">Offline mode</w:t>
            </w:r>
          </w:p>
        </w:tc>
        <w:tc>
          <w:tcPr/>
          <w:p>
            <w:pPr>
              <w:pStyle w:val="Compact"/>
              <w:jc w:val="left"/>
            </w:pPr>
            <w:r>
              <w:t xml:space="preserve">None</w:t>
            </w:r>
          </w:p>
        </w:tc>
        <w:tc>
          <w:tcPr/>
          <w:p>
            <w:pPr>
              <w:pStyle w:val="Compact"/>
              <w:jc w:val="left"/>
            </w:pPr>
            <w:r>
              <w:t xml:space="preserve">Post server (edge) with a local copy of the lists (To be developed)</w:t>
            </w:r>
          </w:p>
        </w:tc>
      </w:tr>
      <w:tr>
        <w:tc>
          <w:tcPr/>
          <w:p>
            <w:pPr>
              <w:pStyle w:val="Compact"/>
              <w:jc w:val="left"/>
            </w:pPr>
            <w:r>
              <w:t xml:space="preserve">Payments</w:t>
            </w:r>
          </w:p>
        </w:tc>
        <w:tc>
          <w:tcPr/>
          <w:p>
            <w:pPr>
              <w:pStyle w:val="Compact"/>
              <w:jc w:val="left"/>
            </w:pPr>
            <w:r>
              <w:t xml:space="preserve">Simulated</w:t>
            </w:r>
          </w:p>
        </w:tc>
        <w:tc>
          <w:tcPr/>
          <w:p>
            <w:pPr>
              <w:pStyle w:val="Compact"/>
              <w:jc w:val="left"/>
            </w:pPr>
            <w:r>
              <w:t xml:space="preserve">Integration of payment operators (To be developed)</w:t>
            </w:r>
          </w:p>
        </w:tc>
      </w:tr>
      <w:tr>
        <w:tc>
          <w:tcPr/>
          <w:p>
            <w:pPr>
              <w:pStyle w:val="Compact"/>
              <w:jc w:val="left"/>
            </w:pPr>
            <w:r>
              <w:t xml:space="preserve">Demo data</w:t>
            </w:r>
          </w:p>
        </w:tc>
        <w:tc>
          <w:tcPr/>
          <w:p>
            <w:pPr>
              <w:pStyle w:val="Compact"/>
              <w:jc w:val="left"/>
            </w:pPr>
            <w:r>
              <w:t xml:space="preserve">Created automatically on the first API call if the database is empty</w:t>
            </w:r>
          </w:p>
        </w:tc>
        <w:tc>
          <w:tcPr/>
          <w:p>
            <w:pPr>
              <w:pStyle w:val="Compact"/>
              <w:jc w:val="left"/>
            </w:pPr>
            <w:r>
              <w:t xml:space="preserve">Demo dataset disabled in production (To be developed)</w:t>
            </w:r>
          </w:p>
        </w:tc>
      </w:tr>
      <w:tr>
        <w:tc>
          <w:tcPr/>
          <w:p>
            <w:pPr>
              <w:pStyle w:val="Compact"/>
              <w:jc w:val="left"/>
            </w:pPr>
            <w:r>
              <w:t xml:space="preserve">Inventory of posts and devices</w:t>
            </w:r>
          </w:p>
        </w:tc>
        <w:tc>
          <w:tcPr/>
          <w:p>
            <w:pPr>
              <w:pStyle w:val="Compact"/>
              <w:jc w:val="left"/>
            </w:pPr>
            <w:r>
              <w:t xml:space="preserve">Six posts defined in the code (</w:t>
            </w:r>
            <w:r>
              <w:rPr>
                <w:rStyle w:val="VerbatimChar"/>
              </w:rPr>
              <w:t xml:space="preserve">POSTES</w:t>
            </w:r>
            <w:r>
              <w:t xml:space="preserve"> </w:t>
            </w:r>
            <w:r>
              <w:t xml:space="preserve">in</w:t>
            </w:r>
            <w:r>
              <w:t xml:space="preserve"> </w:t>
            </w:r>
            <w:r>
              <w:rPr>
                <w:rStyle w:val="VerbatimChar"/>
              </w:rPr>
              <w:t xml:space="preserve">public/shared/engine.js</w:t>
            </w:r>
            <w:r>
              <w:t xml:space="preserve">); eGates and devices come from the demo dataset</w:t>
            </w:r>
          </w:p>
        </w:tc>
        <w:tc>
          <w:tcPr/>
          <w:p>
            <w:pPr>
              <w:pStyle w:val="Compact"/>
              <w:jc w:val="left"/>
            </w:pPr>
            <w:r>
              <w:t xml:space="preserve">Administrable register of posts, counters and devices (To be developed)</w:t>
            </w:r>
          </w:p>
        </w:tc>
      </w:tr>
      <w:tr>
        <w:tc>
          <w:tcPr/>
          <w:p>
            <w:pPr>
              <w:pStyle w:val="Compact"/>
              <w:jc w:val="left"/>
            </w:pPr>
            <w:r>
              <w:t xml:space="preserve">Security fee invoices</w:t>
            </w:r>
          </w:p>
        </w:tc>
        <w:tc>
          <w:tcPr/>
          <w:p>
            <w:pPr>
              <w:pStyle w:val="Compact"/>
              <w:jc w:val="left"/>
            </w:pPr>
            <w:r>
              <w:t xml:space="preserve">From the demo dataset; collections and provisional fee base work</w:t>
            </w:r>
          </w:p>
        </w:tc>
        <w:tc>
          <w:tcPr/>
          <w:p>
            <w:pPr>
              <w:pStyle w:val="Compact"/>
              <w:jc w:val="left"/>
            </w:pPr>
            <w:r>
              <w:t xml:space="preserve">Issuing real invoices from declarations and counts (To be developed)</w:t>
            </w:r>
          </w:p>
        </w:tc>
      </w:tr>
    </w:tbl>
    <w:p>
      <w:pPr>
        <w:pStyle w:val="BlockText"/>
      </w:pPr>
      <w:r>
        <w:t xml:space="preserve">No real personal data may be entered into the demonstrator. The steps below that concern the demonstrator are for tests, demonstrations and training.</w:t>
      </w:r>
    </w:p>
    <w:bookmarkEnd w:id="21"/>
    <w:bookmarkStart w:id="22" w:name="deployment-phases"/>
    <w:p>
      <w:pPr>
        <w:pStyle w:val="Heading2"/>
      </w:pPr>
      <w:r>
        <w:t xml:space="preserve">Deployment phases</w:t>
      </w:r>
    </w:p>
    <w:p>
      <w:pPr>
        <w:pStyle w:val="FirstParagraph"/>
      </w:pPr>
      <w:r>
        <w:t xml:space="preserve">The posts declared in WawID are those of the</w:t>
      </w:r>
      <w:r>
        <w:t xml:space="preserve"> </w:t>
      </w:r>
      <w:r>
        <w:rPr>
          <w:rStyle w:val="VerbatimChar"/>
        </w:rPr>
        <w:t xml:space="preserve">POSTES</w:t>
      </w:r>
      <w:r>
        <w:t xml:space="preserve"> </w:t>
      </w:r>
      <w:r>
        <w:t xml:space="preserve">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Post</w:t>
            </w:r>
          </w:p>
        </w:tc>
        <w:tc>
          <w:tcPr/>
          <w:p>
            <w:pPr>
              <w:pStyle w:val="Compact"/>
              <w:jc w:val="left"/>
            </w:pPr>
            <w:r>
              <w:t xml:space="preserve">Type</w:t>
            </w:r>
          </w:p>
        </w:tc>
        <w:tc>
          <w:tcPr/>
          <w:p>
            <w:pPr>
              <w:pStyle w:val="Compact"/>
              <w:jc w:val="left"/>
            </w:pPr>
            <w:r>
              <w:t xml:space="preserve">Region</w:t>
            </w:r>
          </w:p>
        </w:tc>
      </w:tr>
      <w:tr>
        <w:tc>
          <w:tcPr/>
          <w:p>
            <w:pPr>
              <w:pStyle w:val="Compact"/>
              <w:jc w:val="left"/>
            </w:pPr>
            <w:r>
              <w:rPr>
                <w:rStyle w:val="VerbatimChar"/>
              </w:rPr>
              <w:t xml:space="preserve">AIBD</w:t>
            </w:r>
          </w:p>
        </w:tc>
        <w:tc>
          <w:tcPr/>
          <w:p>
            <w:pPr>
              <w:pStyle w:val="Compact"/>
              <w:jc w:val="left"/>
            </w:pPr>
            <w:r>
              <w:t xml:space="preserve">Blaise Diagne International Airport</w:t>
            </w:r>
          </w:p>
        </w:tc>
        <w:tc>
          <w:tcPr/>
          <w:p>
            <w:pPr>
              <w:pStyle w:val="Compact"/>
              <w:jc w:val="left"/>
            </w:pPr>
            <w:r>
              <w:t xml:space="preserve">Air</w:t>
            </w:r>
          </w:p>
        </w:tc>
        <w:tc>
          <w:tcPr/>
          <w:p>
            <w:pPr>
              <w:pStyle w:val="Compact"/>
              <w:jc w:val="left"/>
            </w:pPr>
            <w:r>
              <w:t xml:space="preserve">Thiès</w:t>
            </w:r>
          </w:p>
        </w:tc>
      </w:tr>
      <w:tr>
        <w:tc>
          <w:tcPr/>
          <w:p>
            <w:pPr>
              <w:pStyle w:val="Compact"/>
              <w:jc w:val="left"/>
            </w:pPr>
            <w:r>
              <w:rPr>
                <w:rStyle w:val="VerbatimChar"/>
              </w:rPr>
              <w:t xml:space="preserve">PDK</w:t>
            </w:r>
          </w:p>
        </w:tc>
        <w:tc>
          <w:tcPr/>
          <w:p>
            <w:pPr>
              <w:pStyle w:val="Compact"/>
              <w:jc w:val="left"/>
            </w:pPr>
            <w:r>
              <w:t xml:space="preserve">Autonomous Port of Dakar</w:t>
            </w:r>
          </w:p>
        </w:tc>
        <w:tc>
          <w:tcPr/>
          <w:p>
            <w:pPr>
              <w:pStyle w:val="Compact"/>
              <w:jc w:val="left"/>
            </w:pPr>
            <w:r>
              <w:t xml:space="preserve">Sea</w:t>
            </w:r>
          </w:p>
        </w:tc>
        <w:tc>
          <w:tcPr/>
          <w:p>
            <w:pPr>
              <w:pStyle w:val="Compact"/>
              <w:jc w:val="left"/>
            </w:pPr>
            <w:r>
              <w:t xml:space="preserve">Dakar</w:t>
            </w:r>
          </w:p>
        </w:tc>
      </w:tr>
      <w:tr>
        <w:tc>
          <w:tcPr/>
          <w:p>
            <w:pPr>
              <w:pStyle w:val="Compact"/>
              <w:jc w:val="left"/>
            </w:pPr>
            <w:r>
              <w:rPr>
                <w:rStyle w:val="VerbatimChar"/>
              </w:rPr>
              <w:t xml:space="preserve">ROS</w:t>
            </w:r>
          </w:p>
        </w:tc>
        <w:tc>
          <w:tcPr/>
          <w:p>
            <w:pPr>
              <w:pStyle w:val="Compact"/>
              <w:jc w:val="left"/>
            </w:pPr>
            <w:r>
              <w:t xml:space="preserve">Rosso</w:t>
            </w:r>
          </w:p>
        </w:tc>
        <w:tc>
          <w:tcPr/>
          <w:p>
            <w:pPr>
              <w:pStyle w:val="Compact"/>
              <w:jc w:val="left"/>
            </w:pPr>
            <w:r>
              <w:t xml:space="preserve">Land</w:t>
            </w:r>
          </w:p>
        </w:tc>
        <w:tc>
          <w:tcPr/>
          <w:p>
            <w:pPr>
              <w:pStyle w:val="Compact"/>
              <w:jc w:val="left"/>
            </w:pPr>
            <w:r>
              <w:t xml:space="preserve">Saint-Louis</w:t>
            </w:r>
          </w:p>
        </w:tc>
      </w:tr>
      <w:tr>
        <w:tc>
          <w:tcPr/>
          <w:p>
            <w:pPr>
              <w:pStyle w:val="Compact"/>
              <w:jc w:val="left"/>
            </w:pPr>
            <w:r>
              <w:rPr>
                <w:rStyle w:val="VerbatimChar"/>
              </w:rPr>
              <w:t xml:space="preserve">KID</w:t>
            </w:r>
          </w:p>
        </w:tc>
        <w:tc>
          <w:tcPr/>
          <w:p>
            <w:pPr>
              <w:pStyle w:val="Compact"/>
              <w:jc w:val="left"/>
            </w:pPr>
            <w:r>
              <w:t xml:space="preserve">Kidira</w:t>
            </w:r>
          </w:p>
        </w:tc>
        <w:tc>
          <w:tcPr/>
          <w:p>
            <w:pPr>
              <w:pStyle w:val="Compact"/>
              <w:jc w:val="left"/>
            </w:pPr>
            <w:r>
              <w:t xml:space="preserve">Land</w:t>
            </w:r>
          </w:p>
        </w:tc>
        <w:tc>
          <w:tcPr/>
          <w:p>
            <w:pPr>
              <w:pStyle w:val="Compact"/>
              <w:jc w:val="left"/>
            </w:pPr>
            <w:r>
              <w:t xml:space="preserve">Tambacounda</w:t>
            </w:r>
          </w:p>
        </w:tc>
      </w:tr>
      <w:tr>
        <w:tc>
          <w:tcPr/>
          <w:p>
            <w:pPr>
              <w:pStyle w:val="Compact"/>
              <w:jc w:val="left"/>
            </w:pPr>
            <w:r>
              <w:rPr>
                <w:rStyle w:val="VerbatimChar"/>
              </w:rPr>
              <w:t xml:space="preserve">KAR</w:t>
            </w:r>
          </w:p>
        </w:tc>
        <w:tc>
          <w:tcPr/>
          <w:p>
            <w:pPr>
              <w:pStyle w:val="Compact"/>
              <w:jc w:val="left"/>
            </w:pPr>
            <w:r>
              <w:t xml:space="preserve">Karang</w:t>
            </w:r>
          </w:p>
        </w:tc>
        <w:tc>
          <w:tcPr/>
          <w:p>
            <w:pPr>
              <w:pStyle w:val="Compact"/>
              <w:jc w:val="left"/>
            </w:pPr>
            <w:r>
              <w:t xml:space="preserve">Land</w:t>
            </w:r>
          </w:p>
        </w:tc>
        <w:tc>
          <w:tcPr/>
          <w:p>
            <w:pPr>
              <w:pStyle w:val="Compact"/>
              <w:jc w:val="left"/>
            </w:pPr>
            <w:r>
              <w:t xml:space="preserve">Fatick</w:t>
            </w:r>
          </w:p>
        </w:tc>
      </w:tr>
      <w:tr>
        <w:tc>
          <w:tcPr/>
          <w:p>
            <w:pPr>
              <w:pStyle w:val="Compact"/>
              <w:jc w:val="left"/>
            </w:pPr>
            <w:r>
              <w:rPr>
                <w:rStyle w:val="VerbatimChar"/>
              </w:rPr>
              <w:t xml:space="preserve">ZIG</w:t>
            </w:r>
          </w:p>
        </w:tc>
        <w:tc>
          <w:tcPr/>
          <w:p>
            <w:pPr>
              <w:pStyle w:val="Compact"/>
              <w:jc w:val="left"/>
            </w:pPr>
            <w:r>
              <w:t xml:space="preserve">Ziguinchor Airport</w:t>
            </w:r>
          </w:p>
        </w:tc>
        <w:tc>
          <w:tcPr/>
          <w:p>
            <w:pPr>
              <w:pStyle w:val="Compact"/>
              <w:jc w:val="left"/>
            </w:pPr>
            <w:r>
              <w:t xml:space="preserve">Air</w:t>
            </w:r>
          </w:p>
        </w:tc>
        <w:tc>
          <w:tcPr/>
          <w:p>
            <w:pPr>
              <w:pStyle w:val="Compact"/>
              <w:jc w:val="left"/>
            </w:pPr>
            <w:r>
              <w:t xml:space="preserve">Ziguinchor</w:t>
            </w:r>
          </w:p>
        </w:tc>
      </w:tr>
    </w:tbl>
    <w:p>
      <w:pPr>
        <w:pStyle w:val="BodyText"/>
      </w:pPr>
      <w:r>
        <w:t xml:space="preserve">Any other post must be added to this list (code change, To be developed) before it is connected.</w:t>
      </w:r>
    </w:p>
    <w:p>
      <w:pPr>
        <w:pStyle w:val="BodyText"/>
      </w:pPr>
      <w:r>
        <w:t xml:space="preserve">The phasing below is a</w:t>
      </w:r>
      <w:r>
        <w:t xml:space="preserve"> </w:t>
      </w:r>
      <w:r>
        <w:rPr>
          <w:bCs/>
          <w:b/>
        </w:rPr>
        <w:t xml:space="preserve">Recommendation</w:t>
      </w:r>
      <w:r>
        <w:t xml:space="preserve">. It follows the principle of the proposal note (</w:t>
      </w:r>
      <w:r>
        <w:rPr>
          <w:rStyle w:val="VerbatimChar"/>
        </w:rPr>
        <w:t xml:space="preserve">docs/PROPOSITION-REMPLACEMENT-SECURIPORT.md</w:t>
      </w:r>
      <w:r>
        <w:t xml:space="preserve">): a pilot at AIBD in parallel with the system in place, then a switchover in waves, without interrupting border checks. The durations given in that note are indicative; no schedule has been 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Scope</w:t>
            </w:r>
          </w:p>
        </w:tc>
        <w:tc>
          <w:tcPr/>
          <w:p>
            <w:pPr>
              <w:pStyle w:val="Compact"/>
              <w:jc w:val="left"/>
            </w:pPr>
            <w:r>
              <w:t xml:space="preserve">Prerequisites</w:t>
            </w:r>
          </w:p>
        </w:tc>
        <w:tc>
          <w:tcPr/>
          <w:p>
            <w:pPr>
              <w:pStyle w:val="Compact"/>
              <w:jc w:val="left"/>
            </w:pPr>
            <w:r>
              <w:t xml:space="preserve">Exit criterion</w:t>
            </w:r>
          </w:p>
        </w:tc>
      </w:tr>
      <w:tr>
        <w:tc>
          <w:tcPr/>
          <w:p>
            <w:pPr>
              <w:pStyle w:val="Compact"/>
              <w:jc w:val="left"/>
            </w:pPr>
            <w:r>
              <w:t xml:space="preserve">0. Scoping</w:t>
            </w:r>
          </w:p>
        </w:tc>
        <w:tc>
          <w:tcPr/>
          <w:p>
            <w:pPr>
              <w:pStyle w:val="Compact"/>
              <w:jc w:val="left"/>
            </w:pPr>
            <w:r>
              <w:t xml:space="preserve">Legal, contractual, hosting</w:t>
            </w:r>
          </w:p>
        </w:tc>
        <w:tc>
          <w:tcPr/>
          <w:p>
            <w:pPr>
              <w:pStyle w:val="Compact"/>
              <w:jc w:val="left"/>
            </w:pPr>
            <w:r>
              <w:t xml:space="preserve">"To be checked" items below handled; hosting chosen</w:t>
            </w:r>
          </w:p>
        </w:tc>
        <w:tc>
          <w:tcPr/>
          <w:p>
            <w:pPr>
              <w:pStyle w:val="Compact"/>
              <w:jc w:val="left"/>
            </w:pPr>
            <w:r>
              <w:t xml:space="preserve">Written decision of the competent authorities</w:t>
            </w:r>
          </w:p>
        </w:tc>
      </w:tr>
      <w:tr>
        <w:tc>
          <w:tcPr/>
          <w:p>
            <w:pPr>
              <w:pStyle w:val="Compact"/>
              <w:jc w:val="left"/>
            </w:pPr>
            <w:r>
              <w:t xml:space="preserve">1. Pilot</w:t>
            </w:r>
          </w:p>
        </w:tc>
        <w:tc>
          <w:tcPr/>
          <w:p>
            <w:pPr>
              <w:pStyle w:val="Compact"/>
              <w:jc w:val="left"/>
            </w:pPr>
            <w:r>
              <w:t xml:space="preserve">AIBD: a few counters and eGates at arrivals and departures, in parallel with the system in place; carrier gateway open to volunteer airlines; security fee reconciliation</w:t>
            </w:r>
          </w:p>
        </w:tc>
        <w:tc>
          <w:tcPr/>
          <w:p>
            <w:pPr>
              <w:pStyle w:val="Compact"/>
              <w:jc w:val="left"/>
            </w:pPr>
            <w:r>
              <w:t xml:space="preserve">National hosting operational; certified readers and SDKs integrated; pilot officers trained</w:t>
            </w:r>
          </w:p>
        </w:tc>
        <w:tc>
          <w:tcPr/>
          <w:p>
            <w:pPr>
              <w:pStyle w:val="Compact"/>
              <w:jc w:val="left"/>
            </w:pPr>
            <w:r>
              <w:t xml:space="preserve">Pilot acceptance passed (see the acceptance table); no blocking incident over an agreed observation period</w:t>
            </w:r>
          </w:p>
        </w:tc>
      </w:tr>
      <w:tr>
        <w:tc>
          <w:tcPr/>
          <w:p>
            <w:pPr>
              <w:pStyle w:val="Compact"/>
              <w:jc w:val="left"/>
            </w:pPr>
            <w:r>
              <w:t xml:space="preserve">2. Air and sea wave</w:t>
            </w:r>
          </w:p>
        </w:tc>
        <w:tc>
          <w:tcPr/>
          <w:p>
            <w:pPr>
              <w:pStyle w:val="Compact"/>
              <w:jc w:val="left"/>
            </w:pPr>
            <w:r>
              <w:t xml:space="preserve">Full AIBD, Ziguinchor Airport, Autonomous Port of Dakar</w:t>
            </w:r>
          </w:p>
        </w:tc>
        <w:tc>
          <w:tcPr/>
          <w:p>
            <w:pPr>
              <w:pStyle w:val="Compact"/>
              <w:jc w:val="left"/>
            </w:pPr>
            <w:r>
              <w:t xml:space="preserve">Pilot review; post servers installed; network links validated</w:t>
            </w:r>
          </w:p>
        </w:tc>
        <w:tc>
          <w:tcPr/>
          <w:p>
            <w:pPr>
              <w:pStyle w:val="Compact"/>
              <w:jc w:val="left"/>
            </w:pPr>
            <w:r>
              <w:t xml:space="preserve">Acceptance per post</w:t>
            </w:r>
          </w:p>
        </w:tc>
      </w:tr>
      <w:tr>
        <w:tc>
          <w:tcPr/>
          <w:p>
            <w:pPr>
              <w:pStyle w:val="Compact"/>
              <w:jc w:val="left"/>
            </w:pPr>
            <w:r>
              <w:t xml:space="preserve">3. Land wave</w:t>
            </w:r>
          </w:p>
        </w:tc>
        <w:tc>
          <w:tcPr/>
          <w:p>
            <w:pPr>
              <w:pStyle w:val="Compact"/>
              <w:jc w:val="left"/>
            </w:pPr>
            <w:r>
              <w:t xml:space="preserve">Rosso, Kidira, Karang (VRS plate readers, scanners)</w:t>
            </w:r>
          </w:p>
        </w:tc>
        <w:tc>
          <w:tcPr/>
          <w:p>
            <w:pPr>
              <w:pStyle w:val="Compact"/>
              <w:jc w:val="left"/>
            </w:pPr>
            <w:r>
              <w:t xml:space="preserve">Offline mode validated; 4G/VSAT backup in place</w:t>
            </w:r>
          </w:p>
        </w:tc>
        <w:tc>
          <w:tcPr/>
          <w:p>
            <w:pPr>
              <w:pStyle w:val="Compact"/>
              <w:jc w:val="left"/>
            </w:pPr>
            <w:r>
              <w:t xml:space="preserve">Acceptance per post, including a link-cut test</w:t>
            </w:r>
          </w:p>
        </w:tc>
      </w:tr>
      <w:tr>
        <w:tc>
          <w:tcPr/>
          <w:p>
            <w:pPr>
              <w:pStyle w:val="Compact"/>
              <w:jc w:val="left"/>
            </w:pPr>
            <w:r>
              <w:t xml:space="preserve">4. Generalization</w:t>
            </w:r>
          </w:p>
        </w:tc>
        <w:tc>
          <w:tcPr/>
          <w:p>
            <w:pPr>
              <w:pStyle w:val="Compact"/>
              <w:jc w:val="left"/>
            </w:pPr>
            <w:r>
              <w:t xml:space="preserve">Other posts to be declared, decommissioning of the previous system</w:t>
            </w:r>
          </w:p>
        </w:tc>
        <w:tc>
          <w:tcPr/>
          <w:p>
            <w:pPr>
              <w:pStyle w:val="Compact"/>
              <w:jc w:val="left"/>
            </w:pPr>
            <w:r>
              <w:t xml:space="preserve">Data takeover under the applicable contractual clauses</w:t>
            </w:r>
          </w:p>
        </w:tc>
        <w:tc>
          <w:tcPr/>
          <w:p>
            <w:pPr>
              <w:pStyle w:val="Compact"/>
              <w:jc w:val="left"/>
            </w:pPr>
            <w:r>
              <w:t xml:space="preserve">Final go-live report</w:t>
            </w:r>
          </w:p>
        </w:tc>
      </w:tr>
    </w:tbl>
    <w:bookmarkEnd w:id="22"/>
    <w:bookmarkStart w:id="28" w:name="hosting-in-senegal"/>
    <w:p>
      <w:pPr>
        <w:pStyle w:val="Heading2"/>
      </w:pPr>
      <w:r>
        <w:t xml:space="preserve">Hosting in Senegal</w:t>
      </w:r>
    </w:p>
    <w:bookmarkStart w:id="23" w:name="principles"/>
    <w:p>
      <w:pPr>
        <w:pStyle w:val="Heading3"/>
      </w:pPr>
      <w:r>
        <w:t xml:space="preserve">Principles</w:t>
      </w:r>
    </w:p>
    <w:p>
      <w:pPr>
        <w:numPr>
          <w:ilvl w:val="0"/>
          <w:numId w:val="1001"/>
        </w:numPr>
        <w:pStyle w:val="Compact"/>
      </w:pPr>
      <w:r>
        <w:rPr>
          <w:bCs/>
          <w:b/>
        </w:rPr>
        <w:t xml:space="preserve">Sovereignty</w:t>
      </w:r>
      <w:r>
        <w:t xml:space="preserve">: nominative and biometric data is hosted on national territory; no biometric data leaves the country. The current Netlify hosting is not acceptable for real data (see</w:t>
      </w:r>
      <w:r>
        <w:t xml:space="preserve"> </w:t>
      </w:r>
      <w:r>
        <w:rPr>
          <w:iCs/>
          <w:i/>
        </w:rPr>
        <w:t xml:space="preserve">Security, personal data and compliance</w:t>
      </w:r>
      <w:r>
        <w:t xml:space="preserve">).</w:t>
      </w:r>
    </w:p>
    <w:p>
      <w:pPr>
        <w:numPr>
          <w:ilvl w:val="0"/>
          <w:numId w:val="1001"/>
        </w:numPr>
        <w:pStyle w:val="Compact"/>
      </w:pPr>
      <w:r>
        <w:rPr>
          <w:bCs/>
          <w:b/>
        </w:rPr>
        <w:t xml:space="preserve">Main data center</w:t>
      </w:r>
      <w:r>
        <w:t xml:space="preserve">:</w:t>
      </w:r>
      <w:r>
        <w:t xml:space="preserve"> </w:t>
      </w:r>
      <w:r>
        <w:rPr>
          <w:rStyle w:val="VerbatimChar"/>
        </w:rPr>
        <w:t xml:space="preserve">docs/ARCHITECTURE.md</w:t>
      </w:r>
      <w:r>
        <w:t xml:space="preserve"> </w:t>
      </w:r>
      <w:r>
        <w:t xml:space="preserve">mentions, as an example, the national data center in Diamniadio, operated on behalf of the State. This option is</w:t>
      </w:r>
      <w:r>
        <w:t xml:space="preserve"> </w:t>
      </w:r>
      <w:r>
        <w:rPr>
          <w:bCs/>
          <w:b/>
        </w:rPr>
        <w:t xml:space="preserve">To be checked</w:t>
      </w:r>
      <w:r>
        <w:t xml:space="preserve">: available capacity, hosting terms, service levels, physical security and the agreement framework must be confirmed by the data center operator and the supervising authority. No commitment exists to date.</w:t>
      </w:r>
    </w:p>
    <w:p>
      <w:pPr>
        <w:numPr>
          <w:ilvl w:val="0"/>
          <w:numId w:val="1001"/>
        </w:numPr>
        <w:pStyle w:val="Compact"/>
      </w:pPr>
      <w:r>
        <w:rPr>
          <w:bCs/>
          <w:b/>
        </w:rPr>
        <w:t xml:space="preserve">Backup site</w:t>
      </w:r>
      <w:r>
        <w:t xml:space="preserve">: a second site on national territory, running the same software stack (Recommendation from</w:t>
      </w:r>
      <w:r>
        <w:t xml:space="preserve"> </w:t>
      </w:r>
      <w:r>
        <w:rPr>
          <w:rStyle w:val="VerbatimChar"/>
        </w:rPr>
        <w:t xml:space="preserve">docs/ARCHITECTURE.md</w:t>
      </w:r>
      <w:r>
        <w:t xml:space="preserve">).</w:t>
      </w:r>
    </w:p>
    <w:p>
      <w:pPr>
        <w:numPr>
          <w:ilvl w:val="0"/>
          <w:numId w:val="1001"/>
        </w:numPr>
        <w:pStyle w:val="Compact"/>
      </w:pPr>
      <w:r>
        <w:rPr>
          <w:bCs/>
          <w:b/>
        </w:rPr>
        <w:t xml:space="preserve">Minimal exposure</w:t>
      </w:r>
      <w:r>
        <w:t xml:space="preserve">: only the traveler platform (portal, help, mobile apps page), the airline platform (</w:t>
      </w:r>
      <w:r>
        <w:rPr>
          <w:rStyle w:val="VerbatimChar"/>
        </w:rPr>
        <w:t xml:space="preserve">/compagnies/</w:t>
      </w:r>
      <w:r>
        <w:t xml:space="preserve">) and the carrier gateway are exposed to the Internet, in a DMZ behind an anti-DDoS CDN/WAF; the DPAF space (</w:t>
      </w:r>
      <w:r>
        <w:rPr>
          <w:rStyle w:val="VerbatimChar"/>
        </w:rPr>
        <w:t xml:space="preserve">/dpaf/</w:t>
      </w:r>
      <w:r>
        <w:t xml:space="preserve">), kiosks and internal services remain on the private network. Each platform can be given its own domain name.</w:t>
      </w:r>
    </w:p>
    <w:bookmarkEnd w:id="23"/>
    <w:bookmarkStart w:id="24" w:name="service-objectives-architecture-targets"/>
    <w:p>
      <w:pPr>
        <w:pStyle w:val="Heading3"/>
      </w:pPr>
      <w:r>
        <w:t xml:space="preserve">Service objectives (architecture targets)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w:t>
            </w:r>
          </w:p>
        </w:tc>
        <w:tc>
          <w:tcPr/>
          <w:p>
            <w:pPr>
              <w:pStyle w:val="Compact"/>
              <w:jc w:val="left"/>
            </w:pPr>
            <w:r>
              <w:t xml:space="preserve">Target</w:t>
            </w:r>
          </w:p>
        </w:tc>
      </w:tr>
      <w:tr>
        <w:tc>
          <w:tcPr/>
          <w:p>
            <w:pPr>
              <w:pStyle w:val="Compact"/>
              <w:jc w:val="left"/>
            </w:pPr>
            <w:r>
              <w:t xml:space="preserve">Central availability</w:t>
            </w:r>
          </w:p>
        </w:tc>
        <w:tc>
          <w:tcPr/>
          <w:p>
            <w:pPr>
              <w:pStyle w:val="Compact"/>
              <w:jc w:val="left"/>
            </w:pPr>
            <w:r>
              <w:t xml:space="preserve">99.95%</w:t>
            </w:r>
          </w:p>
        </w:tc>
      </w:tr>
      <w:tr>
        <w:tc>
          <w:tcPr/>
          <w:p>
            <w:pPr>
              <w:pStyle w:val="Compact"/>
              <w:jc w:val="left"/>
            </w:pPr>
            <w:r>
              <w:t xml:space="preserve">Maximum data loss (RPO)</w:t>
            </w:r>
          </w:p>
        </w:tc>
        <w:tc>
          <w:tcPr/>
          <w:p>
            <w:pPr>
              <w:pStyle w:val="Compact"/>
              <w:jc w:val="left"/>
            </w:pPr>
            <w:r>
              <w:t xml:space="preserve">Less than 5 minutes</w:t>
            </w:r>
          </w:p>
        </w:tc>
      </w:tr>
      <w:tr>
        <w:tc>
          <w:tcPr/>
          <w:p>
            <w:pPr>
              <w:pStyle w:val="Compact"/>
              <w:jc w:val="left"/>
            </w:pPr>
            <w:r>
              <w:t xml:space="preserve">Recovery time (RTO)</w:t>
            </w:r>
          </w:p>
        </w:tc>
        <w:tc>
          <w:tcPr/>
          <w:p>
            <w:pPr>
              <w:pStyle w:val="Compact"/>
              <w:jc w:val="left"/>
            </w:pPr>
            <w:r>
              <w:t xml:space="preserve">Less than one hour</w:t>
            </w:r>
          </w:p>
        </w:tc>
      </w:tr>
      <w:tr>
        <w:tc>
          <w:tcPr/>
          <w:p>
            <w:pPr>
              <w:pStyle w:val="Compact"/>
              <w:jc w:val="left"/>
            </w:pPr>
            <w:r>
              <w:t xml:space="preserve">Checking capacity at the post</w:t>
            </w:r>
          </w:p>
        </w:tc>
        <w:tc>
          <w:tcPr/>
          <w:p>
            <w:pPr>
              <w:pStyle w:val="Compact"/>
              <w:jc w:val="left"/>
            </w:pPr>
            <w:r>
              <w:t xml:space="preserve">100%, including in degraded mode</w:t>
            </w:r>
          </w:p>
        </w:tc>
      </w:tr>
      <w:tr>
        <w:tc>
          <w:tcPr/>
          <w:p>
            <w:pPr>
              <w:pStyle w:val="Compact"/>
              <w:jc w:val="left"/>
            </w:pPr>
            <w:r>
              <w:t xml:space="preserve">Failover tests</w:t>
            </w:r>
          </w:p>
        </w:tc>
        <w:tc>
          <w:tcPr/>
          <w:p>
            <w:pPr>
              <w:pStyle w:val="Compact"/>
              <w:jc w:val="left"/>
            </w:pPr>
            <w:r>
              <w:t xml:space="preserve">Every six months</w:t>
            </w:r>
          </w:p>
        </w:tc>
      </w:tr>
    </w:tbl>
    <w:p>
      <w:pPr>
        <w:pStyle w:val="BodyText"/>
      </w:pPr>
      <w:r>
        <w:t xml:space="preserve">These values are design objectives, not contractual commitments.</w:t>
      </w:r>
    </w:p>
    <w:bookmarkEnd w:id="24"/>
    <w:bookmarkStart w:id="25" w:name="links-between-posts-and-the-data-center"/>
    <w:p>
      <w:pPr>
        <w:pStyle w:val="Heading3"/>
      </w:pPr>
      <w:r>
        <w:t xml:space="preserve">Links between posts and the data center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Recommendation</w:t>
            </w:r>
          </w:p>
        </w:tc>
      </w:tr>
      <w:tr>
        <w:tc>
          <w:tcPr/>
          <w:p>
            <w:pPr>
              <w:pStyle w:val="Compact"/>
              <w:jc w:val="left"/>
            </w:pPr>
            <w:r>
              <w:t xml:space="preserve">Main link</w:t>
            </w:r>
          </w:p>
        </w:tc>
        <w:tc>
          <w:tcPr/>
          <w:p>
            <w:pPr>
              <w:pStyle w:val="Compact"/>
              <w:jc w:val="left"/>
            </w:pPr>
            <w:r>
              <w:t xml:space="preserve">MPLS or encrypted VPN between each post and the main center, with failover to the backup site</w:t>
            </w:r>
          </w:p>
        </w:tc>
      </w:tr>
      <w:tr>
        <w:tc>
          <w:tcPr/>
          <w:p>
            <w:pPr>
              <w:pStyle w:val="Compact"/>
              <w:jc w:val="left"/>
            </w:pPr>
            <w:r>
              <w:t xml:space="preserve">Backup link</w:t>
            </w:r>
          </w:p>
        </w:tc>
        <w:tc>
          <w:tcPr/>
          <w:p>
            <w:pPr>
              <w:pStyle w:val="Compact"/>
              <w:jc w:val="left"/>
            </w:pPr>
            <w:r>
              <w:t xml:space="preserve">4G or VSAT per post, especially for remote land posts (Kidira, Rosso, Karang)</w:t>
            </w:r>
          </w:p>
        </w:tc>
      </w:tr>
      <w:tr>
        <w:tc>
          <w:tcPr/>
          <w:p>
            <w:pPr>
              <w:pStyle w:val="Compact"/>
              <w:jc w:val="left"/>
            </w:pPr>
            <w:r>
              <w:t xml:space="preserve">Post network</w:t>
            </w:r>
          </w:p>
        </w:tc>
        <w:tc>
          <w:tcPr/>
          <w:p>
            <w:pPr>
              <w:pStyle w:val="Compact"/>
              <w:jc w:val="left"/>
            </w:pPr>
            <w:r>
              <w:t xml:space="preserve">Segmented local network (counters, eGates, CCTV, administration); no control workstation directly exposed to the Internet</w:t>
            </w:r>
          </w:p>
        </w:tc>
      </w:tr>
      <w:tr>
        <w:tc>
          <w:tcPr/>
          <w:p>
            <w:pPr>
              <w:pStyle w:val="Compact"/>
              <w:jc w:val="left"/>
            </w:pPr>
            <w:r>
              <w:t xml:space="preserve">Outbound flows from posts</w:t>
            </w:r>
          </w:p>
        </w:tc>
        <w:tc>
          <w:tcPr/>
          <w:p>
            <w:pPr>
              <w:pStyle w:val="Compact"/>
              <w:jc w:val="left"/>
            </w:pPr>
            <w:r>
              <w:t xml:space="preserve">Limited to the WawID central system (HTTPS); the NFC bridge only listens on the loopback interface of each workstation</w:t>
            </w:r>
          </w:p>
        </w:tc>
      </w:tr>
      <w:tr>
        <w:tc>
          <w:tcPr/>
          <w:p>
            <w:pPr>
              <w:pStyle w:val="Compact"/>
              <w:jc w:val="left"/>
            </w:pPr>
            <w:r>
              <w:t xml:space="preserve">Monitoring</w:t>
            </w:r>
          </w:p>
        </w:tc>
        <w:tc>
          <w:tcPr/>
          <w:p>
            <w:pPr>
              <w:pStyle w:val="Compact"/>
              <w:jc w:val="left"/>
            </w:pPr>
            <w:r>
              <w:t xml:space="preserve">Device status reported to</w:t>
            </w:r>
            <w:r>
              <w:t xml:space="preserve"> </w:t>
            </w:r>
            <w:r>
              <w:rPr>
                <w:bCs/>
                <w:b/>
              </w:rPr>
              <w:t xml:space="preserve">System monitoring</w:t>
            </w:r>
            <w:r>
              <w:t xml:space="preserve"> </w:t>
            </w:r>
            <w:r>
              <w:t xml:space="preserve">and to the operator's SOC</w:t>
            </w:r>
          </w:p>
        </w:tc>
      </w:tr>
    </w:tbl>
    <w:bookmarkEnd w:id="25"/>
    <w:bookmarkStart w:id="26" w:name="offline-mode-to-be-developed"/>
    <w:p>
      <w:pPr>
        <w:pStyle w:val="Heading3"/>
      </w:pPr>
      <w:r>
        <w:t xml:space="preserve">Offline mode (To be developed)</w:t>
      </w:r>
    </w:p>
    <w:p>
      <w:pPr>
        <w:pStyle w:val="FirstParagraph"/>
      </w:pPr>
      <w:r>
        <w:t xml:space="preserve">The demonstrator has</w:t>
      </w:r>
      <w:r>
        <w:t xml:space="preserve"> </w:t>
      </w:r>
      <w:r>
        <w:rPr>
          <w:bCs/>
          <w:b/>
        </w:rPr>
        <w:t xml:space="preserve">no</w:t>
      </w:r>
      <w:r>
        <w:t xml:space="preserve"> </w:t>
      </w:r>
      <w:r>
        <w:t xml:space="preserve">offline mode: a post that loses its link can no longer record crossings. The target architecture provides a</w:t>
      </w:r>
      <w:r>
        <w:t xml:space="preserve"> </w:t>
      </w:r>
      <w:r>
        <w:rPr>
          <w:bCs/>
          <w:b/>
        </w:rPr>
        <w:t xml:space="preserve">post server</w:t>
      </w:r>
      <w:r>
        <w:t xml:space="preserve"> </w:t>
      </w:r>
      <w:r>
        <w:t xml:space="preserve">(type</w:t>
      </w:r>
      <w:r>
        <w:t xml:space="preserve"> </w:t>
      </w:r>
      <w:r>
        <w:rPr>
          <w:rStyle w:val="VerbatimChar"/>
        </w:rPr>
        <w:t xml:space="preserve">SRV-</w:t>
      </w:r>
      <w:r>
        <w:t xml:space="preserve"> </w:t>
      </w:r>
      <w:r>
        <w:t xml:space="preserve">in</w:t>
      </w:r>
      <w:r>
        <w:t xml:space="preserve"> </w:t>
      </w:r>
      <w:r>
        <w:rPr>
          <w:bCs/>
          <w:b/>
        </w:rPr>
        <w:t xml:space="preserve">System monitoring</w:t>
      </w:r>
      <w:r>
        <w:t xml:space="preserve">) that:</w:t>
      </w:r>
    </w:p>
    <w:p>
      <w:pPr>
        <w:numPr>
          <w:ilvl w:val="0"/>
          <w:numId w:val="1002"/>
        </w:numPr>
        <w:pStyle w:val="Compact"/>
      </w:pPr>
      <w:r>
        <w:t xml:space="preserve">keeps an encrypted copy of the watchlists, synchronized in under one minute;</w:t>
      </w:r>
    </w:p>
    <w:p>
      <w:pPr>
        <w:numPr>
          <w:ilvl w:val="0"/>
          <w:numId w:val="1002"/>
        </w:numPr>
        <w:pStyle w:val="Compact"/>
      </w:pPr>
      <w:r>
        <w:t xml:space="preserve">runs the same decision engine as the central system (</w:t>
      </w:r>
      <w:r>
        <w:rPr>
          <w:rStyle w:val="VerbatimChar"/>
        </w:rPr>
        <w:t xml:space="preserve">public/shared/engine.js</w:t>
      </w:r>
      <w:r>
        <w:t xml:space="preserve">);</w:t>
      </w:r>
    </w:p>
    <w:p>
      <w:pPr>
        <w:numPr>
          <w:ilvl w:val="0"/>
          <w:numId w:val="1002"/>
        </w:numPr>
        <w:pStyle w:val="Compact"/>
      </w:pPr>
      <w:r>
        <w:t xml:space="preserve">queues crossings and resynchronizes them when the link returns;</w:t>
      </w:r>
    </w:p>
    <w:p>
      <w:pPr>
        <w:numPr>
          <w:ilvl w:val="0"/>
          <w:numId w:val="1002"/>
        </w:numPr>
        <w:pStyle w:val="Compact"/>
      </w:pPr>
      <w:r>
        <w:t xml:space="preserve">raises a local alert on a critical match.</w:t>
      </w:r>
    </w:p>
    <w:p>
      <w:pPr>
        <w:pStyle w:val="FirstParagraph"/>
      </w:pPr>
      <w:r>
        <w:t xml:space="preserve">Until this server exists, each post must have a written</w:t>
      </w:r>
      <w:r>
        <w:t xml:space="preserve"> </w:t>
      </w:r>
      <w:r>
        <w:rPr>
          <w:bCs/>
          <w:b/>
        </w:rPr>
        <w:t xml:space="preserve">manual checking procedure</w:t>
      </w:r>
      <w:r>
        <w:t xml:space="preserve">, validated by the DPAF.</w:t>
      </w:r>
    </w:p>
    <w:bookmarkEnd w:id="26"/>
    <w:bookmarkStart w:id="27" w:name="backups-and-recovery"/>
    <w:p>
      <w:pPr>
        <w:pStyle w:val="Heading3"/>
      </w:pPr>
      <w:r>
        <w:t xml:space="preserve">Backups and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Recommendation</w:t>
            </w:r>
          </w:p>
        </w:tc>
      </w:tr>
      <w:tr>
        <w:tc>
          <w:tcPr/>
          <w:p>
            <w:pPr>
              <w:pStyle w:val="Compact"/>
              <w:jc w:val="left"/>
            </w:pPr>
            <w:r>
              <w:t xml:space="preserve">Database</w:t>
            </w:r>
          </w:p>
        </w:tc>
        <w:tc>
          <w:tcPr/>
          <w:p>
            <w:pPr>
              <w:pStyle w:val="Compact"/>
              <w:jc w:val="left"/>
            </w:pPr>
            <w:r>
              <w:t xml:space="preserve">Replication to the backup site; encrypted full and incremental backups</w:t>
            </w:r>
          </w:p>
        </w:tc>
      </w:tr>
      <w:tr>
        <w:tc>
          <w:tcPr/>
          <w:p>
            <w:pPr>
              <w:pStyle w:val="Compact"/>
              <w:jc w:val="left"/>
            </w:pPr>
            <w:r>
              <w:t xml:space="preserve">Offline copy</w:t>
            </w:r>
          </w:p>
        </w:tc>
        <w:tc>
          <w:tcPr/>
          <w:p>
            <w:pPr>
              <w:pStyle w:val="Compact"/>
              <w:jc w:val="left"/>
            </w:pPr>
            <w:r>
              <w:t xml:space="preserve">Encrypted backup disconnected from the network, kept on national territory</w:t>
            </w:r>
          </w:p>
        </w:tc>
      </w:tr>
      <w:tr>
        <w:tc>
          <w:tcPr/>
          <w:p>
            <w:pPr>
              <w:pStyle w:val="Compact"/>
              <w:jc w:val="left"/>
            </w:pPr>
            <w:r>
              <w:t xml:space="preserve">Audit log</w:t>
            </w:r>
          </w:p>
        </w:tc>
        <w:tc>
          <w:tcPr/>
          <w:p>
            <w:pPr>
              <w:pStyle w:val="Compact"/>
              <w:jc w:val="left"/>
            </w:pPr>
            <w:r>
              <w:t xml:space="preserve">Regular archiving; periodic anchoring of the chain head with an HSM signature</w:t>
            </w:r>
          </w:p>
        </w:tc>
      </w:tr>
      <w:tr>
        <w:tc>
          <w:tcPr/>
          <w:p>
            <w:pPr>
              <w:pStyle w:val="Compact"/>
              <w:jc w:val="left"/>
            </w:pPr>
            <w:r>
              <w:t xml:space="preserve">Keys and secrets</w:t>
            </w:r>
          </w:p>
        </w:tc>
        <w:tc>
          <w:tcPr/>
          <w:p>
            <w:pPr>
              <w:pStyle w:val="Compact"/>
              <w:jc w:val="left"/>
            </w:pPr>
            <w:r>
              <w:t xml:space="preserve">Kept in an HSM; escrow procedure validated by security</w:t>
            </w:r>
          </w:p>
        </w:tc>
      </w:tr>
      <w:tr>
        <w:tc>
          <w:tcPr/>
          <w:p>
            <w:pPr>
              <w:pStyle w:val="Compact"/>
              <w:jc w:val="left"/>
            </w:pPr>
            <w:r>
              <w:t xml:space="preserve">Tests</w:t>
            </w:r>
          </w:p>
        </w:tc>
        <w:tc>
          <w:tcPr/>
          <w:p>
            <w:pPr>
              <w:pStyle w:val="Compact"/>
              <w:jc w:val="left"/>
            </w:pPr>
            <w:r>
              <w:t xml:space="preserve">Restoration tested at least before each phase and at each failover test</w:t>
            </w:r>
          </w:p>
        </w:tc>
      </w:tr>
    </w:tbl>
    <w:bookmarkEnd w:id="27"/>
    <w:bookmarkEnd w:id="28"/>
    <w:bookmarkStart w:id="29" w:name="legal-and-regulatory-prerequisites"/>
    <w:p>
      <w:pPr>
        <w:pStyle w:val="Heading2"/>
      </w:pPr>
      <w:r>
        <w:t xml:space="preserve">Legal and regulatory prerequisites</w:t>
      </w:r>
    </w:p>
    <w:p>
      <w:pPr>
        <w:pStyle w:val="FirstParagraph"/>
      </w:pPr>
      <w:r>
        <w:t xml:space="preserve">The following checks are</w:t>
      </w:r>
      <w:r>
        <w:t xml:space="preserve"> </w:t>
      </w:r>
      <w:r>
        <w:rPr>
          <w:bCs/>
          <w:b/>
        </w:rPr>
        <w:t xml:space="preserve">To be checked</w:t>
      </w:r>
      <w:r>
        <w:t xml:space="preserve"> </w:t>
      </w:r>
      <w:r>
        <w:t xml:space="preserve">with the competent authorities. They do not presume the answers; only texts already cited in the WawID documentation are mentioned as references.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Authority or contact</w:t>
            </w:r>
          </w:p>
        </w:tc>
        <w:tc>
          <w:tcPr/>
          <w:p>
            <w:pPr>
              <w:pStyle w:val="Compact"/>
              <w:jc w:val="left"/>
            </w:pPr>
            <w:r>
              <w:t xml:space="preserve">Check to perform</w:t>
            </w:r>
          </w:p>
        </w:tc>
      </w:tr>
      <w:tr>
        <w:tc>
          <w:tcPr/>
          <w:p>
            <w:pPr>
              <w:pStyle w:val="Compact"/>
              <w:jc w:val="left"/>
            </w:pPr>
            <w:r>
              <w:t xml:space="preserve">Personal data protection</w:t>
            </w:r>
          </w:p>
        </w:tc>
        <w:tc>
          <w:tcPr/>
          <w:p>
            <w:pPr>
              <w:pStyle w:val="Compact"/>
              <w:jc w:val="left"/>
            </w:pPr>
            <w:r>
              <w:t xml:space="preserve">Personal Data Protection Commission (CDP)</w:t>
            </w:r>
          </w:p>
        </w:tc>
        <w:tc>
          <w:tcPr/>
          <w:p>
            <w:pPr>
              <w:pStyle w:val="Compact"/>
              <w:jc w:val="left"/>
            </w:pPr>
            <w:r>
              <w:t xml:space="preserve">Determine the regime applicable to the processing under Law No. 2008-12 of 25 January 2008 (declaration or authorization request, in particular for biometrics and public security processing) and complete the formalities</w:t>
            </w:r>
            <w:r>
              <w:t xml:space="preserve"> </w:t>
            </w:r>
            <w:r>
              <w:rPr>
                <w:bCs/>
                <w:b/>
              </w:rPr>
              <w:t xml:space="preserve">before</w:t>
            </w:r>
            <w:r>
              <w:t xml:space="preserve"> </w:t>
            </w:r>
            <w:r>
              <w:t xml:space="preserve">any production use; set the retention period (5 years by default in WawID), the contact point for access and rectification rights, and the hosting conditions.</w:t>
            </w:r>
          </w:p>
        </w:tc>
      </w:tr>
      <w:tr>
        <w:tc>
          <w:tcPr/>
          <w:p>
            <w:pPr>
              <w:pStyle w:val="Compact"/>
              <w:jc w:val="left"/>
            </w:pPr>
            <w:r>
              <w:t xml:space="preserve">Border control ownership</w:t>
            </w:r>
          </w:p>
        </w:tc>
        <w:tc>
          <w:tcPr/>
          <w:p>
            <w:pPr>
              <w:pStyle w:val="Compact"/>
              <w:jc w:val="left"/>
            </w:pPr>
            <w:r>
              <w:t xml:space="preserve">Ministry of the Interior, Air and Border Police Directorate (DPAF)</w:t>
            </w:r>
          </w:p>
        </w:tc>
        <w:tc>
          <w:tcPr/>
          <w:p>
            <w:pPr>
              <w:pStyle w:val="Compact"/>
              <w:jc w:val="left"/>
            </w:pPr>
            <w:r>
              <w:t xml:space="preserve">Appointment of the data controller; validation of procedures (escalation, entry refusal, degraded mode); check whether a regulatory act creating the processing is required.</w:t>
            </w:r>
          </w:p>
        </w:tc>
      </w:tr>
      <w:tr>
        <w:tc>
          <w:tcPr/>
          <w:p>
            <w:pPr>
              <w:pStyle w:val="Compact"/>
              <w:jc w:val="left"/>
            </w:pPr>
            <w:r>
              <w:t xml:space="preserve">Security fee</w:t>
            </w:r>
          </w:p>
        </w:tc>
        <w:tc>
          <w:tcPr/>
          <w:p>
            <w:pPr>
              <w:pStyle w:val="Compact"/>
              <w:jc w:val="left"/>
            </w:pPr>
            <w:r>
              <w:t xml:space="preserve">Ministry of Economy and Finance, General Directorate of Public Accounting and Treasury (DGCPT)</w:t>
            </w:r>
          </w:p>
        </w:tc>
        <w:tc>
          <w:tcPr/>
          <w:p>
            <w:pPr>
              <w:pStyle w:val="Compact"/>
              <w:jc w:val="left"/>
            </w:pPr>
            <w:r>
              <w:t xml:space="preserve">Application of Decree No. 2011-652 of 26 May 2011, the interministerial order of 3 February 2012, Decree No. 2012-519 of 18 May 2012 and the decision of 4 December 2012; new allocation act if the operator share changes; flow of receipts from the Receiver General of the Treasury. The "airlines → WawID → Public Treasury" flow (WawID's default setting) differs from this framework: it requires a</w:t>
            </w:r>
            <w:r>
              <w:t xml:space="preserve"> </w:t>
            </w:r>
            <w:r>
              <w:rPr>
                <w:bCs/>
                <w:b/>
              </w:rPr>
              <w:t xml:space="preserve">new regulatory text</w:t>
            </w:r>
            <w:r>
              <w:t xml:space="preserve"> </w:t>
            </w:r>
            <w:r>
              <w:t xml:space="preserve">and a</w:t>
            </w:r>
            <w:r>
              <w:t xml:space="preserve"> </w:t>
            </w:r>
            <w:r>
              <w:rPr>
                <w:bCs/>
                <w:b/>
              </w:rPr>
              <w:t xml:space="preserve">collection-mandate agreement</w:t>
            </w:r>
            <w:r>
              <w:t xml:space="preserve"> </w:t>
            </w:r>
            <w:r>
              <w:t xml:space="preserve">between the State and WawID before any implementation.</w:t>
            </w:r>
          </w:p>
        </w:tc>
      </w:tr>
      <w:tr>
        <w:tc>
          <w:tcPr/>
          <w:p>
            <w:pPr>
              <w:pStyle w:val="Compact"/>
              <w:jc w:val="left"/>
            </w:pPr>
            <w:r>
              <w:t xml:space="preserve">API and PNR data</w:t>
            </w:r>
          </w:p>
        </w:tc>
        <w:tc>
          <w:tcPr/>
          <w:p>
            <w:pPr>
              <w:pStyle w:val="Compact"/>
              <w:jc w:val="left"/>
            </w:pPr>
            <w:r>
              <w:t xml:space="preserve">Airlines, civil aviation authority (ANACIM), DPAF</w:t>
            </w:r>
          </w:p>
        </w:tc>
        <w:tc>
          <w:tcPr/>
          <w:p>
            <w:pPr>
              <w:pStyle w:val="Compact"/>
              <w:jc w:val="left"/>
            </w:pPr>
            <w:r>
              <w:t xml:space="preserve">National legal basis requiring API/PNR transmission (reference: ICAO Annex 9); transmission and retention conditions; information of airlines.</w:t>
            </w:r>
          </w:p>
        </w:tc>
      </w:tr>
      <w:tr>
        <w:tc>
          <w:tcPr/>
          <w:p>
            <w:pPr>
              <w:pStyle w:val="Compact"/>
              <w:jc w:val="left"/>
            </w:pPr>
            <w:r>
              <w:t xml:space="preserve">Police files</w:t>
            </w:r>
          </w:p>
        </w:tc>
        <w:tc>
          <w:tcPr/>
          <w:p>
            <w:pPr>
              <w:pStyle w:val="Compact"/>
              <w:jc w:val="left"/>
            </w:pPr>
            <w:r>
              <w:t xml:space="preserve">Interpol NCB, national WAPIS platform, departments holding the FPR and the passport register (DAF)</w:t>
            </w:r>
          </w:p>
        </w:tc>
        <w:tc>
          <w:tcPr/>
          <w:p>
            <w:pPr>
              <w:pStyle w:val="Compact"/>
              <w:jc w:val="left"/>
            </w:pPr>
            <w:r>
              <w:t xml:space="preserve">Access agreements, connection conditions, clearances.</w:t>
            </w:r>
          </w:p>
        </w:tc>
      </w:tr>
      <w:tr>
        <w:tc>
          <w:tcPr/>
          <w:p>
            <w:pPr>
              <w:pStyle w:val="Compact"/>
              <w:jc w:val="left"/>
            </w:pPr>
            <w:r>
              <w:t xml:space="preserve">Existing contract</w:t>
            </w:r>
          </w:p>
        </w:tc>
        <w:tc>
          <w:tcPr/>
          <w:p>
            <w:pPr>
              <w:pStyle w:val="Compact"/>
              <w:jc w:val="left"/>
            </w:pPr>
            <w:r>
              <w:t xml:space="preserve">Contracting authorities, State Judicial Agency</w:t>
            </w:r>
          </w:p>
        </w:tc>
        <w:tc>
          <w:tcPr/>
          <w:p>
            <w:pPr>
              <w:pStyle w:val="Compact"/>
              <w:jc w:val="left"/>
            </w:pPr>
            <w:r>
              <w:t xml:space="preserve">Transfer, reversibility and data ownership clauses of the system currently in place (see the proposal note).</w:t>
            </w:r>
          </w:p>
        </w:tc>
      </w:tr>
      <w:tr>
        <w:tc>
          <w:tcPr/>
          <w:p>
            <w:pPr>
              <w:pStyle w:val="Compact"/>
              <w:jc w:val="left"/>
            </w:pPr>
            <w:r>
              <w:t xml:space="preserve">Public procurement</w:t>
            </w:r>
          </w:p>
        </w:tc>
        <w:tc>
          <w:tcPr/>
          <w:p>
            <w:pPr>
              <w:pStyle w:val="Compact"/>
              <w:jc w:val="left"/>
            </w:pPr>
            <w:r>
              <w:t xml:space="preserve">Contracting authorities</w:t>
            </w:r>
          </w:p>
        </w:tc>
        <w:tc>
          <w:tcPr/>
          <w:p>
            <w:pPr>
              <w:pStyle w:val="Compact"/>
              <w:jc w:val="left"/>
            </w:pPr>
            <w:r>
              <w:t xml:space="preserve">Procedure compliant with the Public Procurement Code or the law on public-private partnership contracts.</w:t>
            </w:r>
          </w:p>
        </w:tc>
      </w:tr>
      <w:tr>
        <w:tc>
          <w:tcPr/>
          <w:p>
            <w:pPr>
              <w:pStyle w:val="Compact"/>
              <w:jc w:val="left"/>
            </w:pPr>
            <w:r>
              <w:t xml:space="preserve">Telecommunications (option)</w:t>
            </w:r>
          </w:p>
        </w:tc>
        <w:tc>
          <w:tcPr/>
          <w:p>
            <w:pPr>
              <w:pStyle w:val="Compact"/>
              <w:jc w:val="left"/>
            </w:pPr>
            <w:r>
              <w:t xml:space="preserve">ARTP</w:t>
            </w:r>
          </w:p>
        </w:tc>
        <w:tc>
          <w:tcPr/>
          <w:p>
            <w:pPr>
              <w:pStyle w:val="Compact"/>
              <w:jc w:val="left"/>
            </w:pPr>
            <w:r>
              <w:t xml:space="preserve">To be consulted only if the project uses telecommunication means subject to authorization (for example private radio or satellite links).</w:t>
            </w:r>
          </w:p>
        </w:tc>
      </w:tr>
      <w:tr>
        <w:tc>
          <w:tcPr/>
          <w:p>
            <w:pPr>
              <w:pStyle w:val="Compact"/>
              <w:jc w:val="left"/>
            </w:pPr>
            <w:r>
              <w:t xml:space="preserve">Mobile apps</w:t>
            </w:r>
          </w:p>
        </w:tc>
        <w:tc>
          <w:tcPr/>
          <w:p>
            <w:pPr>
              <w:pStyle w:val="Compact"/>
              <w:jc w:val="left"/>
            </w:pPr>
            <w:r>
              <w:t xml:space="preserve">Data controller</w:t>
            </w:r>
          </w:p>
        </w:tc>
        <w:tc>
          <w:tcPr/>
          <w:p>
            <w:pPr>
              <w:pStyle w:val="Compact"/>
              <w:jc w:val="left"/>
            </w:pPr>
            <w:r>
              <w:t xml:space="preserve">Information notices and privacy policy required by the app stores, consistent with the CDP formalities.</w:t>
            </w:r>
          </w:p>
        </w:tc>
      </w:tr>
    </w:tbl>
    <w:bookmarkEnd w:id="29"/>
    <w:bookmarkStart w:id="33" w:name="hardware-per-post-type"/>
    <w:p>
      <w:pPr>
        <w:pStyle w:val="Heading2"/>
      </w:pPr>
      <w:r>
        <w:t xml:space="preserve">Hardware per post type</w:t>
      </w:r>
    </w:p>
    <w:bookmarkStart w:id="30" w:name="per-workstation"/>
    <w:p>
      <w:pPr>
        <w:pStyle w:val="Heading3"/>
      </w:pPr>
      <w:r>
        <w:t xml:space="preserve">Per workstation</w:t>
      </w:r>
    </w:p>
    <w:p>
      <w:pPr>
        <w:pStyle w:val="FirstParagraph"/>
      </w:pPr>
      <w:r>
        <w:t xml:space="preserve">The manufacturer references cited in the code (Regula, Thales/Gemalto, ARH, Innovatrics) are examples, not decisions. Hardware selection is a matter for the procurement procedure; biometric SDKs must be certified (NIST performance, ISO/IEC 30107-3).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Equipment</w:t>
            </w:r>
          </w:p>
        </w:tc>
        <w:tc>
          <w:tcPr/>
          <w:p>
            <w:pPr>
              <w:pStyle w:val="Compact"/>
              <w:jc w:val="left"/>
            </w:pPr>
            <w:r>
              <w:t xml:space="preserve">Counter</w:t>
            </w:r>
          </w:p>
        </w:tc>
        <w:tc>
          <w:tcPr/>
          <w:p>
            <w:pPr>
              <w:pStyle w:val="Compact"/>
              <w:jc w:val="left"/>
            </w:pPr>
            <w:r>
              <w:t xml:space="preserve">eGate / ABC kiosk</w:t>
            </w:r>
          </w:p>
        </w:tc>
        <w:tc>
          <w:tcPr/>
          <w:p>
            <w:pPr>
              <w:pStyle w:val="Compact"/>
              <w:jc w:val="left"/>
            </w:pPr>
            <w:r>
              <w:t xml:space="preserve">DPAF space</w:t>
            </w:r>
          </w:p>
        </w:tc>
        <w:tc>
          <w:tcPr/>
          <w:p>
            <w:pPr>
              <w:pStyle w:val="Compact"/>
              <w:jc w:val="left"/>
            </w:pPr>
            <w:r>
              <w:t xml:space="preserve">Post server</w:t>
            </w:r>
          </w:p>
        </w:tc>
      </w:tr>
      <w:tr>
        <w:tc>
          <w:tcPr/>
          <w:p>
            <w:pPr>
              <w:pStyle w:val="Compact"/>
              <w:jc w:val="left"/>
            </w:pPr>
            <w:r>
              <w:t xml:space="preserve">Computer with a recent browser (Chrome or Edge recommended)</w:t>
            </w:r>
          </w:p>
        </w:tc>
        <w:tc>
          <w:tcPr/>
          <w:p>
            <w:pPr>
              <w:pStyle w:val="Compact"/>
              <w:jc w:val="left"/>
            </w:pPr>
            <w:r>
              <w:t xml:space="preserve">Yes</w:t>
            </w:r>
          </w:p>
        </w:tc>
        <w:tc>
          <w:tcPr/>
          <w:p>
            <w:pPr>
              <w:pStyle w:val="Compact"/>
              <w:jc w:val="left"/>
            </w:pPr>
            <w:r>
              <w:t xml:space="preserve">Yes (kiosk mode)</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Node.js 22 (for the NFC bridge)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Full-page document reader with RFID/NFC reader (MRZ + ICAO 9303 chip)</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4-finger fingerprint scanner</w:t>
            </w:r>
          </w:p>
        </w:tc>
        <w:tc>
          <w:tcPr/>
          <w:p>
            <w:pPr>
              <w:pStyle w:val="Compact"/>
              <w:jc w:val="left"/>
            </w:pPr>
            <w:r>
              <w:t xml:space="preserve">Yes</w:t>
            </w:r>
          </w:p>
        </w:tc>
        <w:tc>
          <w:tcPr/>
          <w:p>
            <w:pPr>
              <w:pStyle w:val="Compact"/>
              <w:jc w:val="left"/>
            </w:pPr>
            <w:r>
              <w:t xml:space="preserve">Depending on model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Camera for face capture</w:t>
            </w:r>
          </w:p>
        </w:tc>
        <w:tc>
          <w:tcPr/>
          <w:p>
            <w:pPr>
              <w:pStyle w:val="Compact"/>
              <w:jc w:val="left"/>
            </w:pPr>
            <w:r>
              <w:t xml:space="preserve">Yes</w:t>
            </w:r>
          </w:p>
        </w:tc>
        <w:tc>
          <w:tcPr/>
          <w:p>
            <w:pPr>
              <w:pStyle w:val="Compact"/>
              <w:jc w:val="left"/>
            </w:pPr>
            <w:r>
              <w:t xml:space="preserve">Yes (front-facing)</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Iris camera</w:t>
            </w:r>
          </w:p>
        </w:tc>
        <w:tc>
          <w:tcPr/>
          <w:p>
            <w:pPr>
              <w:pStyle w:val="Compact"/>
              <w:jc w:val="left"/>
            </w:pPr>
            <w:r>
              <w:t xml:space="preserve">Optional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QR scanner gun (e-Visa, WawPass)</w:t>
            </w:r>
          </w:p>
        </w:tc>
        <w:tc>
          <w:tcPr/>
          <w:p>
            <w:pPr>
              <w:pStyle w:val="Compact"/>
              <w:jc w:val="left"/>
            </w:pPr>
            <w:r>
              <w:t xml:space="preserve">Recommended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Traveler touch screen</w:t>
            </w:r>
          </w:p>
        </w:tc>
        <w:tc>
          <w:tcPr/>
          <w:p>
            <w:pPr>
              <w:pStyle w:val="Compact"/>
              <w:jc w:val="left"/>
            </w:pPr>
            <w:r>
              <w:t xml:space="preserve">—</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Gate controller</w:t>
            </w:r>
          </w:p>
        </w:tc>
        <w:tc>
          <w:tcPr/>
          <w:p>
            <w:pPr>
              <w:pStyle w:val="Compact"/>
              <w:jc w:val="left"/>
            </w:pPr>
            <w:r>
              <w:t xml:space="preserve">—</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Network link</w:t>
            </w:r>
          </w:p>
        </w:tc>
        <w:tc>
          <w:tcPr/>
          <w:p>
            <w:pPr>
              <w:pStyle w:val="Compact"/>
              <w:jc w:val="left"/>
            </w:pPr>
            <w:r>
              <w:t xml:space="preserve">Post network</w:t>
            </w:r>
          </w:p>
        </w:tc>
        <w:tc>
          <w:tcPr/>
          <w:p>
            <w:pPr>
              <w:pStyle w:val="Compact"/>
              <w:jc w:val="left"/>
            </w:pPr>
            <w:r>
              <w:t xml:space="preserve">Post network</w:t>
            </w:r>
          </w:p>
        </w:tc>
        <w:tc>
          <w:tcPr/>
          <w:p>
            <w:pPr>
              <w:pStyle w:val="Compact"/>
              <w:jc w:val="left"/>
            </w:pPr>
            <w:r>
              <w:t xml:space="preserve">Private network</w:t>
            </w:r>
          </w:p>
        </w:tc>
        <w:tc>
          <w:tcPr/>
          <w:p>
            <w:pPr>
              <w:pStyle w:val="Compact"/>
              <w:jc w:val="left"/>
            </w:pPr>
            <w:r>
              <w:t xml:space="preserve">Main link + backup</w:t>
            </w:r>
          </w:p>
        </w:tc>
      </w:tr>
    </w:tbl>
    <w:bookmarkEnd w:id="30"/>
    <w:bookmarkStart w:id="31" w:name="per-post-type"/>
    <w:p>
      <w:pPr>
        <w:pStyle w:val="Heading3"/>
      </w:pPr>
      <w:r>
        <w:t xml:space="preserve">Per post type</w:t>
      </w:r>
    </w:p>
    <w:p>
      <w:pPr>
        <w:pStyle w:val="FirstParagraph"/>
      </w:pPr>
      <w:r>
        <w:t xml:space="preserve">The device types tracked in</w:t>
      </w:r>
      <w:r>
        <w:t xml:space="preserve"> </w:t>
      </w:r>
      <w:r>
        <w:rPr>
          <w:bCs/>
          <w:b/>
        </w:rPr>
        <w:t xml:space="preserve">System monitoring</w:t>
      </w:r>
      <w:r>
        <w:t xml:space="preserve"> </w:t>
      </w:r>
      <w:r>
        <w:t xml:space="preserve">are: counter terminals (</w:t>
      </w:r>
      <w:r>
        <w:rPr>
          <w:rStyle w:val="VerbatimChar"/>
        </w:rPr>
        <w:t xml:space="preserve">TRM-</w:t>
      </w:r>
      <w:r>
        <w:t xml:space="preserve">), CCTV cameras (</w:t>
      </w:r>
      <w:r>
        <w:rPr>
          <w:rStyle w:val="VerbatimChar"/>
        </w:rPr>
        <w:t xml:space="preserve">CCTV-</w:t>
      </w:r>
      <w:r>
        <w:t xml:space="preserve">), 3D baggage scanners (</w:t>
      </w:r>
      <w:r>
        <w:rPr>
          <w:rStyle w:val="VerbatimChar"/>
        </w:rPr>
        <w:t xml:space="preserve">LGS-</w:t>
      </w:r>
      <w:r>
        <w:t xml:space="preserve">, air and sea posts), VRS plate readers (</w:t>
      </w:r>
      <w:r>
        <w:rPr>
          <w:rStyle w:val="VerbatimChar"/>
        </w:rPr>
        <w:t xml:space="preserve">ANPR-</w:t>
      </w:r>
      <w:r>
        <w:t xml:space="preserve">, land posts) and local servers (</w:t>
      </w:r>
      <w:r>
        <w:rPr>
          <w:rStyle w:val="VerbatimChar"/>
        </w:rPr>
        <w:t xml:space="preserve">SRV-</w:t>
      </w:r>
      <w:r>
        <w:t xml:space="preserve">, one per post).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Post type</w:t>
            </w:r>
          </w:p>
        </w:tc>
        <w:tc>
          <w:tcPr/>
          <w:p>
            <w:pPr>
              <w:pStyle w:val="Compact"/>
              <w:jc w:val="left"/>
            </w:pPr>
            <w:r>
              <w:t xml:space="preserve">Posts</w:t>
            </w:r>
          </w:p>
        </w:tc>
        <w:tc>
          <w:tcPr/>
          <w:p>
            <w:pPr>
              <w:pStyle w:val="Compact"/>
              <w:jc w:val="left"/>
            </w:pPr>
            <w:r>
              <w:t xml:space="preserve">Specific equipment</w:t>
            </w:r>
          </w:p>
        </w:tc>
        <w:tc>
          <w:tcPr/>
          <w:p>
            <w:pPr>
              <w:pStyle w:val="Compact"/>
              <w:jc w:val="left"/>
            </w:pPr>
            <w:r>
              <w:t xml:space="preserve">Points of attention</w:t>
            </w:r>
          </w:p>
        </w:tc>
      </w:tr>
      <w:tr>
        <w:tc>
          <w:tcPr/>
          <w:p>
            <w:pPr>
              <w:pStyle w:val="Compact"/>
              <w:jc w:val="left"/>
            </w:pPr>
            <w:r>
              <w:t xml:space="preserve">Air</w:t>
            </w:r>
          </w:p>
        </w:tc>
        <w:tc>
          <w:tcPr/>
          <w:p>
            <w:pPr>
              <w:pStyle w:val="Compact"/>
              <w:jc w:val="left"/>
            </w:pPr>
            <w:r>
              <w:t xml:space="preserve">AIBD, Ziguinchor</w:t>
            </w:r>
          </w:p>
        </w:tc>
        <w:tc>
          <w:tcPr/>
          <w:p>
            <w:pPr>
              <w:pStyle w:val="Compact"/>
              <w:jc w:val="left"/>
            </w:pPr>
            <w:r>
              <w:t xml:space="preserve">Counters, eGates and ABC kiosks at arrivals and departures, biometric boarding corridor, CCTV, baggage scanners</w:t>
            </w:r>
          </w:p>
        </w:tc>
        <w:tc>
          <w:tcPr/>
          <w:p>
            <w:pPr>
              <w:pStyle w:val="Compact"/>
              <w:jc w:val="left"/>
            </w:pPr>
            <w:r>
              <w:t xml:space="preserve">Traffic peaks; carrier gateway; security fee</w:t>
            </w:r>
          </w:p>
        </w:tc>
      </w:tr>
      <w:tr>
        <w:tc>
          <w:tcPr/>
          <w:p>
            <w:pPr>
              <w:pStyle w:val="Compact"/>
              <w:jc w:val="left"/>
            </w:pPr>
            <w:r>
              <w:t xml:space="preserve">Sea</w:t>
            </w:r>
          </w:p>
        </w:tc>
        <w:tc>
          <w:tcPr/>
          <w:p>
            <w:pPr>
              <w:pStyle w:val="Compact"/>
              <w:jc w:val="left"/>
            </w:pPr>
            <w:r>
              <w:t xml:space="preserve">Autonomous Port of Dakar</w:t>
            </w:r>
          </w:p>
        </w:tc>
        <w:tc>
          <w:tcPr/>
          <w:p>
            <w:pPr>
              <w:pStyle w:val="Compact"/>
              <w:jc w:val="left"/>
            </w:pPr>
            <w:r>
              <w:t xml:space="preserve">Counters at the passenger terminal, CCTV, scanners</w:t>
            </w:r>
          </w:p>
        </w:tc>
        <w:tc>
          <w:tcPr/>
          <w:p>
            <w:pPr>
              <w:pStyle w:val="Compact"/>
              <w:jc w:val="left"/>
            </w:pPr>
            <w:r>
              <w:t xml:space="preserve">Grouped ship arrivals; manifests uploaded as CSV if the operator is not connected</w:t>
            </w:r>
          </w:p>
        </w:tc>
      </w:tr>
      <w:tr>
        <w:tc>
          <w:tcPr/>
          <w:p>
            <w:pPr>
              <w:pStyle w:val="Compact"/>
              <w:jc w:val="left"/>
            </w:pPr>
            <w:r>
              <w:t xml:space="preserve">Land</w:t>
            </w:r>
          </w:p>
        </w:tc>
        <w:tc>
          <w:tcPr/>
          <w:p>
            <w:pPr>
              <w:pStyle w:val="Compact"/>
              <w:jc w:val="left"/>
            </w:pPr>
            <w:r>
              <w:t xml:space="preserve">Rosso, Kidira, Karang</w:t>
            </w:r>
          </w:p>
        </w:tc>
        <w:tc>
          <w:tcPr/>
          <w:p>
            <w:pPr>
              <w:pStyle w:val="Compact"/>
              <w:jc w:val="left"/>
            </w:pPr>
            <w:r>
              <w:t xml:space="preserve">Counters, plate readers (VRS), CCTV</w:t>
            </w:r>
          </w:p>
        </w:tc>
        <w:tc>
          <w:tcPr/>
          <w:p>
            <w:pPr>
              <w:pStyle w:val="Compact"/>
              <w:jc w:val="left"/>
            </w:pPr>
            <w:r>
              <w:t xml:space="preserve">Fragile network link; power cuts; degraded mode essential</w:t>
            </w:r>
          </w:p>
        </w:tc>
      </w:tr>
    </w:tbl>
    <w:bookmarkEnd w:id="31"/>
    <w:bookmarkStart w:id="32" w:name="power-supply-recommendation"/>
    <w:p>
      <w:pPr>
        <w:pStyle w:val="Heading3"/>
      </w:pPr>
      <w:r>
        <w:t xml:space="preserve">Power supply (Recommendation)</w:t>
      </w:r>
    </w:p>
    <w:p>
      <w:pPr>
        <w:pStyle w:val="FirstParagraph"/>
      </w:pPr>
      <w:r>
        <w:t xml:space="preserve">Each counter, kiosk, network device and post server is protected by a</w:t>
      </w:r>
      <w:r>
        <w:t xml:space="preserve"> </w:t>
      </w:r>
      <w:r>
        <w:rPr>
          <w:bCs/>
          <w:b/>
        </w:rPr>
        <w:t xml:space="preserve">UPS</w:t>
      </w:r>
      <w:r>
        <w:t xml:space="preserve"> </w:t>
      </w:r>
      <w:r>
        <w:t xml:space="preserve">whose autonomy is sized according to the frequency and duration of power cuts observed on site and, for isolated posts, by a generator. Running on battery must allow ongoing checks to be completed and equipment to be shut down cleanly.</w:t>
      </w:r>
    </w:p>
    <w:bookmarkEnd w:id="32"/>
    <w:bookmarkEnd w:id="33"/>
    <w:bookmarkStart w:id="39" w:name="installing-a-counter-workstation"/>
    <w:p>
      <w:pPr>
        <w:pStyle w:val="Heading2"/>
      </w:pPr>
      <w:r>
        <w:t xml:space="preserve">Installing a counter workstation</w:t>
      </w:r>
    </w:p>
    <w:bookmarkStart w:id="34" w:name="X931c92224542b2650966502e9bd79482e5e5213"/>
    <w:p>
      <w:pPr>
        <w:pStyle w:val="Heading3"/>
      </w:pPr>
      <w:r>
        <w:t xml:space="preserve">1. Prepare the workstation</w:t>
      </w:r>
    </w:p>
    <w:p>
      <w:pPr>
        <w:numPr>
          <w:ilvl w:val="0"/>
          <w:numId w:val="1003"/>
        </w:numPr>
        <w:pStyle w:val="Compact"/>
      </w:pPr>
      <w:r>
        <w:t xml:space="preserve">Install a maintained operating system, with security updates, a user session without administrator rights and automatic screen locking (Recommendation).</w:t>
      </w:r>
    </w:p>
    <w:p>
      <w:pPr>
        <w:numPr>
          <w:ilvl w:val="0"/>
          <w:numId w:val="1003"/>
        </w:numPr>
        <w:pStyle w:val="Compact"/>
      </w:pPr>
      <w:r>
        <w:t xml:space="preserve">Install a recent version of Chrome or Edge.</w:t>
      </w:r>
    </w:p>
    <w:p>
      <w:pPr>
        <w:numPr>
          <w:ilvl w:val="0"/>
          <w:numId w:val="1003"/>
        </w:numPr>
        <w:pStyle w:val="Compact"/>
      </w:pPr>
      <w:r>
        <w:t xml:space="preserve">Install the drivers for the document reader, fingerprint scanner and camera supplied by the manufacturer.</w:t>
      </w:r>
    </w:p>
    <w:p>
      <w:pPr>
        <w:numPr>
          <w:ilvl w:val="0"/>
          <w:numId w:val="1003"/>
        </w:numPr>
        <w:pStyle w:val="Compact"/>
      </w:pPr>
      <w:r>
        <w:t xml:space="preserve">Install</w:t>
      </w:r>
      <w:r>
        <w:t xml:space="preserve"> </w:t>
      </w:r>
      <w:r>
        <w:rPr>
          <w:bCs/>
          <w:b/>
        </w:rPr>
        <w:t xml:space="preserve">Node.js 22</w:t>
      </w:r>
      <w:r>
        <w:t xml:space="preserve"> </w:t>
      </w:r>
      <w:r>
        <w:t xml:space="preserve">(required by the NFC bridge).</w:t>
      </w:r>
    </w:p>
    <w:bookmarkEnd w:id="34"/>
    <w:bookmarkStart w:id="36" w:name="Xe3968c9f7026a180f90417325de9a4b453316fe"/>
    <w:p>
      <w:pPr>
        <w:pStyle w:val="Heading3"/>
      </w:pPr>
      <w:r>
        <w:t xml:space="preserve">2. Install the NFC bridge</w:t>
      </w:r>
    </w:p>
    <w:p>
      <w:pPr>
        <w:pStyle w:val="FirstParagraph"/>
      </w:pPr>
      <w:r>
        <w:t xml:space="preserve">The</w:t>
      </w:r>
      <w:r>
        <w:t xml:space="preserve"> </w:t>
      </w:r>
      <w:r>
        <w:rPr>
          <w:rStyle w:val="VerbatimChar"/>
        </w:rPr>
        <w:t xml:space="preserve">tools/nfc-bridge.mjs</w:t>
      </w:r>
      <w:r>
        <w:t xml:space="preserve"> </w:t>
      </w:r>
      <w:r>
        <w:t xml:space="preserve">bridge connects the browser to the document reader. It only listens on</w:t>
      </w:r>
      <w:r>
        <w:t xml:space="preserve"> </w:t>
      </w:r>
      <w:r>
        <w:rPr>
          <w:rStyle w:val="VerbatimChar"/>
        </w:rPr>
        <w:t xml:space="preserve">127.0.0.1</w:t>
      </w:r>
      <w:r>
        <w:t xml:space="preserve"> </w:t>
      </w:r>
      <w:r>
        <w:t xml:space="preserve">(Existing).</w:t>
      </w:r>
    </w:p>
    <w:p>
      <w:pPr>
        <w:pStyle w:val="BodyText"/>
      </w:pPr>
      <w:r>
        <w:t xml:space="preserve">Copy</w:t>
      </w:r>
      <w:r>
        <w:t xml:space="preserve"> </w:t>
      </w:r>
      <w:r>
        <w:rPr>
          <w:rStyle w:val="VerbatimChar"/>
        </w:rPr>
        <w:t xml:space="preserve">tools/nfc-bridge.mjs</w:t>
      </w:r>
      <w:r>
        <w:t xml:space="preserve"> </w:t>
      </w:r>
      <w:r>
        <w:t xml:space="preserve">to the workstation, for example to</w:t>
      </w:r>
      <w:r>
        <w:t xml:space="preserve"> </w:t>
      </w:r>
      <w:r>
        <w:rPr>
          <w:rStyle w:val="VerbatimChar"/>
        </w:rPr>
        <w:t xml:space="preserve">C:\WawID\</w:t>
      </w:r>
      <w:r>
        <w:t xml:space="preserve"> </w:t>
      </w:r>
      <w:r>
        <w:t xml:space="preserve">or</w:t>
      </w:r>
      <w:r>
        <w:t xml:space="preserve"> </w:t>
      </w:r>
      <w:r>
        <w:rPr>
          <w:rStyle w:val="VerbatimChar"/>
        </w:rPr>
        <w:t xml:space="preserve">/opt/wawid/</w:t>
      </w:r>
      <w:r>
        <w:t xml:space="preserve">, then set the bridge variables: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for Senegal</w:t>
            </w:r>
          </w:p>
        </w:tc>
      </w:tr>
      <w:tr>
        <w:tc>
          <w:tcPr/>
          <w:p>
            <w:pPr>
              <w:pStyle w:val="Compact"/>
              <w:jc w:val="left"/>
            </w:pPr>
            <w:r>
              <w:rPr>
                <w:rStyle w:val="VerbatimChar"/>
              </w:rPr>
              <w:t xml:space="preserve">NFC_BRIDGE_PORT</w:t>
            </w:r>
          </w:p>
        </w:tc>
        <w:tc>
          <w:tcPr/>
          <w:p>
            <w:pPr>
              <w:pStyle w:val="Compact"/>
              <w:jc w:val="left"/>
            </w:pPr>
            <w:r>
              <w:rPr>
                <w:rStyle w:val="VerbatimChar"/>
              </w:rPr>
              <w:t xml:space="preserve">8765</w:t>
            </w:r>
            <w:r>
              <w:t xml:space="preserve"> </w:t>
            </w:r>
            <w:r>
              <w:t xml:space="preserve">(default), unless there is a conflict on the workstation</w:t>
            </w:r>
          </w:p>
        </w:tc>
      </w:tr>
      <w:tr>
        <w:tc>
          <w:tcPr/>
          <w:p>
            <w:pPr>
              <w:pStyle w:val="Compact"/>
              <w:jc w:val="left"/>
            </w:pPr>
            <w:r>
              <w:rPr>
                <w:rStyle w:val="VerbatimChar"/>
              </w:rPr>
              <w:t xml:space="preserve">NFC_BRIDGE_MODE</w:t>
            </w:r>
          </w:p>
        </w:tc>
        <w:tc>
          <w:tcPr/>
          <w:p>
            <w:pPr>
              <w:pStyle w:val="Compact"/>
              <w:jc w:val="left"/>
            </w:pPr>
            <w:r>
              <w:rPr>
                <w:rStyle w:val="VerbatimChar"/>
              </w:rPr>
              <w:t xml:space="preserve">simulation</w:t>
            </w:r>
            <w:r>
              <w:t xml:space="preserve"> </w:t>
            </w:r>
            <w:r>
              <w:t xml:space="preserve">for tests; the driver name once the real reader is integrated</w:t>
            </w:r>
          </w:p>
        </w:tc>
      </w:tr>
      <w:tr>
        <w:tc>
          <w:tcPr/>
          <w:p>
            <w:pPr>
              <w:pStyle w:val="Compact"/>
              <w:jc w:val="left"/>
            </w:pPr>
            <w:r>
              <w:rPr>
                <w:rStyle w:val="VerbatimChar"/>
              </w:rPr>
              <w:t xml:space="preserve">NFC_BRIDGE_ORIGIN</w:t>
            </w:r>
          </w:p>
        </w:tc>
        <w:tc>
          <w:tcPr/>
          <w:p>
            <w:pPr>
              <w:pStyle w:val="Compact"/>
              <w:jc w:val="left"/>
            </w:pPr>
            <w:r>
              <w:t xml:space="preserve">The exact production address of the DPAF space and kiosk, for example</w:t>
            </w:r>
            <w:r>
              <w:t xml:space="preserve"> </w:t>
            </w:r>
            <w:r>
              <w:rPr>
                <w:rStyle w:val="VerbatimChar"/>
              </w:rPr>
              <w:t xml:space="preserve">https://&lt;wawid-domain&gt;</w:t>
            </w:r>
            <w:r>
              <w:t xml:space="preserve">; do not leave demo origins or</w:t>
            </w:r>
            <w:r>
              <w:t xml:space="preserve"> </w:t>
            </w:r>
            <w:r>
              <w:rPr>
                <w:rStyle w:val="VerbatimChar"/>
              </w:rPr>
              <w:t xml:space="preserve">localhost</w:t>
            </w:r>
            <w:r>
              <w:t xml:space="preserve"> </w:t>
            </w:r>
            <w:r>
              <w:t xml:space="preserve">in operations</w:t>
            </w:r>
          </w:p>
        </w:tc>
      </w:tr>
    </w:tbl>
    <w:p>
      <w:pPr>
        <w:pStyle w:val="BodyText"/>
      </w:pPr>
      <w:r>
        <w:t xml:space="preserve">Then start the bridge:</w:t>
      </w:r>
    </w:p>
    <w:p>
      <w:pPr>
        <w:pStyle w:val="SourceCode"/>
      </w:pPr>
      <w:r>
        <w:rPr>
          <w:rStyle w:val="VariableTok"/>
        </w:rPr>
        <w:t xml:space="preserve">NFC_BRIDGE_ORIGIN</w:t>
      </w:r>
      <w:r>
        <w:rPr>
          <w:rStyle w:val="OperatorTok"/>
        </w:rPr>
        <w:t xml:space="preserve">=</w:t>
      </w:r>
      <w:r>
        <w:rPr>
          <w:rStyle w:val="StringTok"/>
        </w:rPr>
        <w:t xml:space="preserve">"https://&lt;wawid-domain&gt;"</w:t>
      </w:r>
      <w:r>
        <w:rPr>
          <w:rStyle w:val="NormalTok"/>
        </w:rPr>
        <w:t xml:space="preserve"> </w:t>
      </w:r>
      <w:r>
        <w:rPr>
          <w:rStyle w:val="ExtensionTok"/>
        </w:rPr>
        <w:t xml:space="preserve">node</w:t>
      </w:r>
      <w:r>
        <w:rPr>
          <w:rStyle w:val="NormalTok"/>
        </w:rPr>
        <w:t xml:space="preserve"> tools/nfc-bridge.mjs</w:t>
      </w:r>
    </w:p>
    <w:p>
      <w:pPr>
        <w:pStyle w:val="FirstParagraph"/>
      </w:pPr>
      <w:r>
        <w:t xml:space="preserve">The message "Pont NFC WawID :</w:t>
      </w:r>
      <w:r>
        <w:t xml:space="preserve"> </w:t>
      </w:r>
      <w:hyperlink r:id="rId35">
        <w:r>
          <w:rPr>
            <w:rStyle w:val="Hyperlink"/>
          </w:rPr>
          <w:t xml:space="preserve">http://127.0.0.1:8765</w:t>
        </w:r>
      </w:hyperlink>
      <w:r>
        <w:t xml:space="preserve"> </w:t>
      </w:r>
      <w:r>
        <w:t xml:space="preserve">(mode …)" confirms startup.</w:t>
      </w:r>
    </w:p>
    <w:p>
      <w:pPr>
        <w:pStyle w:val="BodyText"/>
      </w:pPr>
      <w:r>
        <w:t xml:space="preserve">Have the bridge start automatically with the workstation (Windows service or systemd unit, Recommendation). Example systemd unit:</w:t>
      </w:r>
    </w:p>
    <w:p>
      <w:pPr>
        <w:pStyle w:val="SourceCode"/>
      </w:pPr>
      <w:r>
        <w:rPr>
          <w:rStyle w:val="VerbatimChar"/>
        </w:rPr>
        <w:t xml:space="preserve">[Unit]</w:t>
      </w:r>
      <w:r>
        <w:br/>
      </w:r>
      <w:r>
        <w:rPr>
          <w:rStyle w:val="VerbatimChar"/>
        </w:rPr>
        <w:t xml:space="preserve">Description=WawID NFC bridge</w:t>
      </w:r>
      <w:r>
        <w:br/>
      </w:r>
      <w:r>
        <w:rPr>
          <w:rStyle w:val="VerbatimChar"/>
        </w:rPr>
        <w:t xml:space="preserve">After=network.target</w:t>
      </w:r>
      <w:r>
        <w:br/>
      </w:r>
      <w:r>
        <w:br/>
      </w:r>
      <w:r>
        <w:rPr>
          <w:rStyle w:val="VerbatimChar"/>
        </w:rPr>
        <w:t xml:space="preserve">[Service]</w:t>
      </w:r>
      <w:r>
        <w:br/>
      </w:r>
      <w:r>
        <w:rPr>
          <w:rStyle w:val="VerbatimChar"/>
        </w:rPr>
        <w:t xml:space="preserve">Environment=NFC_BRIDGE_ORIGIN=https://&lt;wawid-domain&gt;</w:t>
      </w:r>
      <w:r>
        <w:br/>
      </w:r>
      <w:r>
        <w:rPr>
          <w:rStyle w:val="VerbatimChar"/>
        </w:rPr>
        <w:t xml:space="preserve">ExecStart=/usr/bin/node /opt/wawid/nfc-bridge.mjs</w:t>
      </w:r>
      <w:r>
        <w:br/>
      </w:r>
      <w:r>
        <w:rPr>
          <w:rStyle w:val="VerbatimChar"/>
        </w:rPr>
        <w:t xml:space="preserve">Restart=always</w:t>
      </w:r>
      <w:r>
        <w:br/>
      </w:r>
      <w:r>
        <w:rPr>
          <w:rStyle w:val="VerbatimChar"/>
        </w:rPr>
        <w:t xml:space="preserve">User=&lt;service-account&gt;</w:t>
      </w:r>
      <w:r>
        <w:br/>
      </w:r>
      <w:r>
        <w:br/>
      </w:r>
      <w:r>
        <w:rPr>
          <w:rStyle w:val="VerbatimChar"/>
        </w:rPr>
        <w:t xml:space="preserve">[Install]</w:t>
      </w:r>
      <w:r>
        <w:br/>
      </w:r>
      <w:r>
        <w:rPr>
          <w:rStyle w:val="VerbatimChar"/>
        </w:rPr>
        <w:t xml:space="preserve">WantedBy=multi-user.target</w:t>
      </w:r>
    </w:p>
    <w:p>
      <w:pPr>
        <w:pStyle w:val="BlockText"/>
      </w:pPr>
      <w:r>
        <w:rPr>
          <w:bCs/>
          <w:b/>
        </w:rPr>
        <w:t xml:space="preserve">To be developed</w:t>
      </w:r>
      <w:r>
        <w:t xml:space="preserve">: in the current code, any mode other than</w:t>
      </w:r>
      <w:r>
        <w:t xml:space="preserve"> </w:t>
      </w:r>
      <w:r>
        <w:rPr>
          <w:rStyle w:val="VerbatimChar"/>
        </w:rPr>
        <w:t xml:space="preserve">simulation</w:t>
      </w:r>
      <w:r>
        <w:t xml:space="preserve"> </w:t>
      </w:r>
      <w:r>
        <w:t xml:space="preserve">answers "Aucun pilote de lecteur configuré" (no reader driver configured). For a real reader, the bridge's</w:t>
      </w:r>
      <w:r>
        <w:t xml:space="preserve"> </w:t>
      </w:r>
      <w:r>
        <w:rPr>
          <w:rStyle w:val="VerbatimChar"/>
        </w:rPr>
        <w:t xml:space="preserve">readFromReader()</w:t>
      </w:r>
      <w:r>
        <w:t xml:space="preserve"> </w:t>
      </w:r>
      <w:r>
        <w:t xml:space="preserve">function must be replaced by a call to the manufacturer's SDK or by a PC/SC + ICAO 9303 stack (BAC/PACE access, DG1, DG2, EF.SOD, passive authentication against CSCA certificates from the ICAO PKD). See</w:t>
      </w:r>
      <w:r>
        <w:t xml:space="preserve"> </w:t>
      </w:r>
      <w:r>
        <w:rPr>
          <w:iCs/>
          <w:i/>
        </w:rPr>
        <w:t xml:space="preserve">Deployment and configuration</w:t>
      </w:r>
      <w:r>
        <w:t xml:space="preserve">.</w:t>
      </w:r>
    </w:p>
    <w:bookmarkEnd w:id="36"/>
    <w:bookmarkStart w:id="37" w:name="X420e3451f6b58c27fb5ef247ece2cd8abb8ab19"/>
    <w:p>
      <w:pPr>
        <w:pStyle w:val="Heading3"/>
      </w:pPr>
      <w:r>
        <w:t xml:space="preserve">3. Configure the workstation in WawID</w:t>
      </w:r>
    </w:p>
    <w:p>
      <w:pPr>
        <w:numPr>
          <w:ilvl w:val="0"/>
          <w:numId w:val="1004"/>
        </w:numPr>
        <w:pStyle w:val="Compact"/>
      </w:pPr>
      <w:r>
        <w:t xml:space="preserve">Open</w:t>
      </w:r>
      <w:r>
        <w:t xml:space="preserve"> </w:t>
      </w:r>
      <w:r>
        <w:rPr>
          <w:rStyle w:val="VerbatimChar"/>
        </w:rPr>
        <w:t xml:space="preserve">https://&lt;wawid-domain&gt;/dpaf/</w:t>
      </w:r>
      <w:r>
        <w:t xml:space="preserve"> </w:t>
      </w:r>
      <w:r>
        <w:t xml:space="preserve">and sign in with an administrator account (the</w:t>
      </w:r>
      <w:r>
        <w:t xml:space="preserve"> </w:t>
      </w:r>
      <w:r>
        <w:rPr>
          <w:bCs/>
          <w:b/>
        </w:rPr>
        <w:t xml:space="preserve">Settings</w:t>
      </w:r>
      <w:r>
        <w:t xml:space="preserve"> </w:t>
      </w:r>
      <w:r>
        <w:t xml:space="preserve">page is reserved for it).</w:t>
      </w:r>
    </w:p>
    <w:p>
      <w:pPr>
        <w:numPr>
          <w:ilvl w:val="0"/>
          <w:numId w:val="1004"/>
        </w:numPr>
        <w:pStyle w:val="Compact"/>
      </w:pPr>
      <w:r>
        <w:t xml:space="preserve">Open</w:t>
      </w:r>
      <w:r>
        <w:t xml:space="preserve"> </w:t>
      </w:r>
      <w:r>
        <w:rPr>
          <w:bCs/>
          <w:b/>
        </w:rPr>
        <w:t xml:space="preserve">Settings → NFC reader on this workstation</w:t>
      </w:r>
      <w:r>
        <w:t xml:space="preserve">.</w:t>
      </w:r>
    </w:p>
    <w:p>
      <w:pPr>
        <w:numPr>
          <w:ilvl w:val="0"/>
          <w:numId w:val="1004"/>
        </w:numPr>
        <w:pStyle w:val="Compact"/>
      </w:pPr>
      <w:r>
        <w:t xml:space="preserve">Enter the</w:t>
      </w:r>
      <w:r>
        <w:t xml:space="preserve"> </w:t>
      </w:r>
      <w:r>
        <w:rPr>
          <w:bCs/>
          <w:b/>
        </w:rPr>
        <w:t xml:space="preserve">Bridge address</w:t>
      </w:r>
      <w:r>
        <w:t xml:space="preserve"> </w:t>
      </w:r>
      <w:r>
        <w:t xml:space="preserve">(</w:t>
      </w:r>
      <w:r>
        <w:rPr>
          <w:rStyle w:val="VerbatimChar"/>
        </w:rPr>
        <w:t xml:space="preserve">http://127.0.0.1:8765</w:t>
      </w:r>
      <w:r>
        <w:t xml:space="preserve"> </w:t>
      </w:r>
      <w:r>
        <w:t xml:space="preserve">by default), click</w:t>
      </w:r>
      <w:r>
        <w:t xml:space="preserve"> </w:t>
      </w:r>
      <w:r>
        <w:rPr>
          <w:bCs/>
          <w:b/>
        </w:rPr>
        <w:t xml:space="preserve">Save</w:t>
      </w:r>
      <w:r>
        <w:t xml:space="preserve"> </w:t>
      </w:r>
      <w:r>
        <w:t xml:space="preserve">then</w:t>
      </w:r>
      <w:r>
        <w:t xml:space="preserve"> </w:t>
      </w:r>
      <w:r>
        <w:rPr>
          <w:bCs/>
          <w:b/>
        </w:rPr>
        <w:t xml:space="preserve">Test</w:t>
      </w:r>
      <w:r>
        <w:t xml:space="preserve">. The expected result is "Connected" followed by the reader name.</w:t>
      </w:r>
    </w:p>
    <w:p>
      <w:pPr>
        <w:numPr>
          <w:ilvl w:val="0"/>
          <w:numId w:val="1004"/>
        </w:numPr>
        <w:pStyle w:val="Compact"/>
      </w:pPr>
      <w:r>
        <w:t xml:space="preserve">The setting belongs to the workstation's browser: redo it if the browser or the user profile changes.</w:t>
      </w:r>
    </w:p>
    <w:p>
      <w:pPr>
        <w:numPr>
          <w:ilvl w:val="0"/>
          <w:numId w:val="1004"/>
        </w:numPr>
        <w:pStyle w:val="Compact"/>
      </w:pPr>
      <w:r>
        <w:t xml:space="preserve">Sign out of the administrator account; the officer then signs in with their own account.</w:t>
      </w:r>
    </w:p>
    <w:bookmarkEnd w:id="37"/>
    <w:bookmarkStart w:id="38" w:name="X161414c13cbe960b1dc0db590062fffb78dc46c"/>
    <w:p>
      <w:pPr>
        <w:pStyle w:val="Heading3"/>
      </w:pPr>
      <w:r>
        <w:t xml:space="preserve">4. Test the workstation</w:t>
      </w:r>
    </w:p>
    <w:p>
      <w:pPr>
        <w:numPr>
          <w:ilvl w:val="0"/>
          <w:numId w:val="1005"/>
        </w:numPr>
        <w:pStyle w:val="Compact"/>
      </w:pPr>
      <w:r>
        <w:t xml:space="preserve">With a training account, open</w:t>
      </w:r>
      <w:r>
        <w:t xml:space="preserve"> </w:t>
      </w:r>
      <w:r>
        <w:rPr>
          <w:bCs/>
          <w:b/>
        </w:rPr>
        <w:t xml:space="preserve">New check</w:t>
      </w:r>
      <w:r>
        <w:t xml:space="preserve">.</w:t>
      </w:r>
    </w:p>
    <w:p>
      <w:pPr>
        <w:numPr>
          <w:ilvl w:val="0"/>
          <w:numId w:val="1005"/>
        </w:numPr>
        <w:pStyle w:val="Compact"/>
      </w:pPr>
      <w:r>
        <w:t xml:space="preserve">Read a test passport: the MRZ and check digits are displayed.</w:t>
      </w:r>
    </w:p>
    <w:p>
      <w:pPr>
        <w:numPr>
          <w:ilvl w:val="0"/>
          <w:numId w:val="1005"/>
        </w:numPr>
        <w:pStyle w:val="Compact"/>
      </w:pPr>
      <w:r>
        <w:t xml:space="preserve">Click</w:t>
      </w:r>
      <w:r>
        <w:t xml:space="preserve"> </w:t>
      </w:r>
      <w:r>
        <w:rPr>
          <w:bCs/>
          <w:b/>
        </w:rPr>
        <w:t xml:space="preserve">Read chip</w:t>
      </w:r>
      <w:r>
        <w:t xml:space="preserve">: the panel must</w:t>
      </w:r>
      <w:r>
        <w:t xml:space="preserve"> </w:t>
      </w:r>
      <w:r>
        <w:rPr>
          <w:bCs/>
          <w:b/>
        </w:rPr>
        <w:t xml:space="preserve">not</w:t>
      </w:r>
      <w:r>
        <w:t xml:space="preserve"> </w:t>
      </w:r>
      <w:r>
        <w:t xml:space="preserve">show "(simulated)" on an operational workstation.</w:t>
      </w:r>
    </w:p>
    <w:p>
      <w:pPr>
        <w:numPr>
          <w:ilvl w:val="0"/>
          <w:numId w:val="1005"/>
        </w:numPr>
        <w:pStyle w:val="Compact"/>
      </w:pPr>
      <w:r>
        <w:t xml:space="preserve">Enable the camera and capture a face; capture fingerprints.</w:t>
      </w:r>
    </w:p>
    <w:p>
      <w:pPr>
        <w:numPr>
          <w:ilvl w:val="0"/>
          <w:numId w:val="1005"/>
        </w:numPr>
        <w:pStyle w:val="Compact"/>
      </w:pPr>
      <w:r>
        <w:t xml:space="preserve">Run the checks without confirming the decision, or confirm only on an acceptance environment.</w:t>
      </w:r>
    </w:p>
    <w:bookmarkEnd w:id="38"/>
    <w:bookmarkEnd w:id="39"/>
    <w:bookmarkStart w:id="40" w:name="installing-an-egate-kiosk"/>
    <w:p>
      <w:pPr>
        <w:pStyle w:val="Heading2"/>
      </w:pPr>
      <w:r>
        <w:t xml:space="preserve">Installing an eGate kiosk</w:t>
      </w:r>
    </w:p>
    <w:p>
      <w:pPr>
        <w:pStyle w:val="FirstParagraph"/>
      </w:pPr>
      <w:r>
        <w:t xml:space="preserve">Prepare the kiosk computer like a counter workstation (browser, drivers, Node.js 22) and install the NFC bridge on the same machine (step 2 of the counter installation). Then start the browser in</w:t>
      </w:r>
      <w:r>
        <w:t xml:space="preserve"> </w:t>
      </w:r>
      <w:r>
        <w:rPr>
          <w:bCs/>
          <w:b/>
        </w:rPr>
        <w:t xml:space="preserve">kiosk mode</w:t>
      </w:r>
      <w:r>
        <w:t xml:space="preserve"> </w:t>
      </w:r>
      <w:r>
        <w:t xml:space="preserve">on the kiosk address, with the device identifier, for example:</w:t>
      </w:r>
    </w:p>
    <w:p>
      <w:pPr>
        <w:pStyle w:val="SourceCode"/>
      </w:pPr>
      <w:r>
        <w:rPr>
          <w:rStyle w:val="ExtensionTok"/>
        </w:rPr>
        <w:t xml:space="preserve">chrome</w:t>
      </w:r>
      <w:r>
        <w:rPr>
          <w:rStyle w:val="NormalTok"/>
        </w:rPr>
        <w:t xml:space="preserve"> </w:t>
      </w:r>
      <w:r>
        <w:rPr>
          <w:rStyle w:val="AttributeTok"/>
        </w:rPr>
        <w:t xml:space="preserve">--kiosk</w:t>
      </w:r>
      <w:r>
        <w:rPr>
          <w:rStyle w:val="NormalTok"/>
        </w:rPr>
        <w:t xml:space="preserve"> </w:t>
      </w:r>
      <w:r>
        <w:rPr>
          <w:rStyle w:val="StringTok"/>
        </w:rPr>
        <w:t xml:space="preserve">"https://&lt;wawid-domain&gt;/gate/?gate=&lt;DEVICE_ID&gt;"</w:t>
      </w:r>
    </w:p>
    <w:p>
      <w:pPr>
        <w:pStyle w:val="FirstParagraph"/>
      </w:pPr>
      <w:r>
        <w:t xml:space="preserve">Then:</w:t>
      </w:r>
    </w:p>
    <w:p>
      <w:pPr>
        <w:numPr>
          <w:ilvl w:val="0"/>
          <w:numId w:val="1006"/>
        </w:numPr>
        <w:pStyle w:val="Compact"/>
      </w:pPr>
      <w:r>
        <w:t xml:space="preserve">On the</w:t>
      </w:r>
      <w:r>
        <w:t xml:space="preserve"> </w:t>
      </w:r>
      <w:r>
        <w:rPr>
          <w:bCs/>
          <w:b/>
        </w:rPr>
        <w:t xml:space="preserve">Device activation</w:t>
      </w:r>
      <w:r>
        <w:t xml:space="preserve"> </w:t>
      </w:r>
      <w:r>
        <w:t xml:space="preserve">screen, enter the</w:t>
      </w:r>
      <w:r>
        <w:t xml:space="preserve"> </w:t>
      </w:r>
      <w:r>
        <w:rPr>
          <w:bCs/>
          <w:b/>
        </w:rPr>
        <w:t xml:space="preserve">Device key</w:t>
      </w:r>
      <w:r>
        <w:t xml:space="preserve"> </w:t>
      </w:r>
      <w:r>
        <w:t xml:space="preserve">(value of</w:t>
      </w:r>
      <w:r>
        <w:t xml:space="preserve"> </w:t>
      </w:r>
      <w:r>
        <w:rPr>
          <w:rStyle w:val="VerbatimChar"/>
        </w:rPr>
        <w:t xml:space="preserve">WAWID_GATE_KEY</w:t>
      </w:r>
      <w:r>
        <w:t xml:space="preserve">) and click</w:t>
      </w:r>
      <w:r>
        <w:t xml:space="preserve"> </w:t>
      </w:r>
      <w:r>
        <w:rPr>
          <w:bCs/>
          <w:b/>
        </w:rPr>
        <w:t xml:space="preserve">Activate</w:t>
      </w:r>
      <w:r>
        <w:t xml:space="preserve">. The key is stored in the kiosk browser. Only an authorized technician enters it; it is never displayed or written down at the kiosk.</w:t>
      </w:r>
    </w:p>
    <w:p>
      <w:pPr>
        <w:numPr>
          <w:ilvl w:val="0"/>
          <w:numId w:val="1006"/>
        </w:numPr>
        <w:pStyle w:val="Compact"/>
      </w:pPr>
      <w:r>
        <w:t xml:space="preserve">If the address does not specify the device, choose it on</w:t>
      </w:r>
      <w:r>
        <w:t xml:space="preserve"> </w:t>
      </w:r>
      <w:r>
        <w:rPr>
          <w:bCs/>
          <w:b/>
        </w:rPr>
        <w:t xml:space="preserve">Choose device</w:t>
      </w:r>
      <w:r>
        <w:t xml:space="preserve">. Check the name and zone shown at the top right.</w:t>
      </w:r>
    </w:p>
    <w:p>
      <w:pPr>
        <w:numPr>
          <w:ilvl w:val="0"/>
          <w:numId w:val="1006"/>
        </w:numPr>
        <w:pStyle w:val="Compact"/>
      </w:pPr>
      <w:r>
        <w:t xml:space="preserve">In the DPAF space, open</w:t>
      </w:r>
      <w:r>
        <w:t xml:space="preserve"> </w:t>
      </w:r>
      <w:r>
        <w:rPr>
          <w:bCs/>
          <w:b/>
        </w:rPr>
        <w:t xml:space="preserve">eGates &amp; ABC</w:t>
      </w:r>
      <w:r>
        <w:t xml:space="preserve"> </w:t>
      </w:r>
      <w:r>
        <w:t xml:space="preserve">and check that the device card is</w:t>
      </w:r>
      <w:r>
        <w:t xml:space="preserve"> </w:t>
      </w:r>
      <w:r>
        <w:rPr>
          <w:bCs/>
          <w:b/>
        </w:rPr>
        <w:t xml:space="preserve">In service</w:t>
      </w:r>
      <w:r>
        <w:t xml:space="preserve">, in automatic mode, with a recent heartbeat.</w:t>
      </w:r>
    </w:p>
    <w:p>
      <w:pPr>
        <w:numPr>
          <w:ilvl w:val="0"/>
          <w:numId w:val="1006"/>
        </w:numPr>
        <w:pStyle w:val="Compact"/>
      </w:pPr>
      <w:r>
        <w:t xml:space="preserve">Test a remote close and reopen: the kiosk must show</w:t>
      </w:r>
      <w:r>
        <w:t xml:space="preserve"> </w:t>
      </w:r>
      <w:r>
        <w:rPr>
          <w:bCs/>
          <w:b/>
        </w:rPr>
        <w:t xml:space="preserve">Gate closed</w:t>
      </w:r>
      <w:r>
        <w:t xml:space="preserve"> </w:t>
      </w:r>
      <w:r>
        <w:t xml:space="preserve">and then return to the welcome screen within 15 seconds.</w:t>
      </w:r>
    </w:p>
    <w:p>
      <w:pPr>
        <w:numPr>
          <w:ilvl w:val="0"/>
          <w:numId w:val="1006"/>
        </w:numPr>
        <w:pStyle w:val="Compact"/>
      </w:pPr>
      <w:r>
        <w:t xml:space="preserve">Set the gate parameters (face threshold, minimum age, eligibility, liveness detection, travel authorization check) according to the policy validated by the DPAF, with</w:t>
      </w:r>
      <w:r>
        <w:t xml:space="preserve"> </w:t>
      </w:r>
      <w:r>
        <w:rPr>
          <w:bCs/>
          <w:b/>
        </w:rPr>
        <w:t xml:space="preserve">Settings → Apply remotely</w:t>
      </w:r>
      <w:r>
        <w:t xml:space="preserve">.</w:t>
      </w:r>
    </w:p>
    <w:p>
      <w:pPr>
        <w:pStyle w:val="FirstParagraph"/>
      </w:pPr>
      <w:r>
        <w:t xml:space="preserve">Open points for production:</w:t>
      </w:r>
    </w:p>
    <w:p>
      <w:pPr>
        <w:numPr>
          <w:ilvl w:val="0"/>
          <w:numId w:val="1007"/>
        </w:numPr>
        <w:pStyle w:val="Compact"/>
      </w:pPr>
      <w:r>
        <w:rPr>
          <w:bCs/>
          <w:b/>
        </w:rPr>
        <w:t xml:space="preserve">To be developed</w:t>
      </w:r>
      <w:r>
        <w:t xml:space="preserve">: the</w:t>
      </w:r>
      <w:r>
        <w:t xml:space="preserve"> </w:t>
      </w:r>
      <w:r>
        <w:rPr>
          <w:bCs/>
          <w:b/>
        </w:rPr>
        <w:t xml:space="preserve">Simulator (demo)</w:t>
      </w:r>
      <w:r>
        <w:t xml:space="preserve"> </w:t>
      </w:r>
      <w:r>
        <w:t xml:space="preserve">panel shown below the welcome screen must be hidden on operational kiosks.</w:t>
      </w:r>
    </w:p>
    <w:p>
      <w:pPr>
        <w:numPr>
          <w:ilvl w:val="0"/>
          <w:numId w:val="1007"/>
        </w:numPr>
        <w:pStyle w:val="Compact"/>
      </w:pPr>
      <w:r>
        <w:rPr>
          <w:bCs/>
          <w:b/>
        </w:rPr>
        <w:t xml:space="preserve">To be developed</w:t>
      </w:r>
      <w:r>
        <w:t xml:space="preserve">: there is no screen yet to declare a new eGate; devices come from the demo dataset.</w:t>
      </w:r>
    </w:p>
    <w:p>
      <w:pPr>
        <w:numPr>
          <w:ilvl w:val="0"/>
          <w:numId w:val="1007"/>
        </w:numPr>
        <w:pStyle w:val="Compact"/>
      </w:pPr>
      <w:r>
        <w:rPr>
          <w:bCs/>
          <w:b/>
        </w:rPr>
        <w:t xml:space="preserve">Recommendation</w:t>
      </w:r>
      <w:r>
        <w:t xml:space="preserve">: replace the single shared key</w:t>
      </w:r>
      <w:r>
        <w:t xml:space="preserve"> </w:t>
      </w:r>
      <w:r>
        <w:rPr>
          <w:rStyle w:val="VerbatimChar"/>
        </w:rPr>
        <w:t xml:space="preserve">WAWID_GATE_KEY</w:t>
      </w:r>
      <w:r>
        <w:t xml:space="preserve"> </w:t>
      </w:r>
      <w:r>
        <w:t xml:space="preserve">with per-device certificates (mTLS), as planned in</w:t>
      </w:r>
      <w:r>
        <w:t xml:space="preserve"> </w:t>
      </w:r>
      <w:r>
        <w:rPr>
          <w:iCs/>
          <w:i/>
        </w:rPr>
        <w:t xml:space="preserve">Security, personal data and compliance</w:t>
      </w:r>
      <w:r>
        <w:t xml:space="preserve">.</w:t>
      </w:r>
    </w:p>
    <w:p>
      <w:pPr>
        <w:pStyle w:val="FirstParagraph"/>
      </w:pPr>
      <w:r>
        <w:t xml:space="preserve">For the traveler journey and messages, see</w:t>
      </w:r>
      <w:r>
        <w:t xml:space="preserve"> </w:t>
      </w:r>
      <w:r>
        <w:rPr>
          <w:iCs/>
          <w:i/>
        </w:rPr>
        <w:t xml:space="preserve">eGate kiosk: setup and journey</w:t>
      </w:r>
      <w:r>
        <w:t xml:space="preserve">.</w:t>
      </w:r>
    </w:p>
    <w:bookmarkEnd w:id="40"/>
    <w:bookmarkStart w:id="41" w:name="installing-the-dpaf-space"/>
    <w:p>
      <w:pPr>
        <w:pStyle w:val="Heading2"/>
      </w:pPr>
      <w:r>
        <w:t xml:space="preserve">Installing the DPAF space</w:t>
      </w:r>
    </w:p>
    <w:p>
      <w:pPr>
        <w:pStyle w:val="FirstParagraph"/>
      </w:pPr>
      <w:r>
        <w:t xml:space="preserve">The DPAF space only requires a recent browser on a workstation of the private network.</w:t>
      </w:r>
    </w:p>
    <w:p>
      <w:pPr>
        <w:numPr>
          <w:ilvl w:val="0"/>
          <w:numId w:val="1008"/>
        </w:numPr>
        <w:pStyle w:val="Compact"/>
      </w:pPr>
      <w:r>
        <w:t xml:space="preserve">Provide analysts, supervisors, administrators and Treasury officers with a maintained workstation, recent browser and screen locking.</w:t>
      </w:r>
    </w:p>
    <w:p>
      <w:pPr>
        <w:numPr>
          <w:ilvl w:val="0"/>
          <w:numId w:val="1008"/>
        </w:numPr>
        <w:pStyle w:val="Compact"/>
      </w:pPr>
      <w:r>
        <w:t xml:space="preserve">Give them the address</w:t>
      </w:r>
      <w:r>
        <w:t xml:space="preserve"> </w:t>
      </w:r>
      <w:r>
        <w:rPr>
          <w:rStyle w:val="VerbatimChar"/>
        </w:rPr>
        <w:t xml:space="preserve">https://&lt;wawid-domain&gt;/dpaf/</w:t>
      </w:r>
      <w:r>
        <w:t xml:space="preserve"> </w:t>
      </w:r>
      <w:r>
        <w:t xml:space="preserve">(the former</w:t>
      </w:r>
      <w:r>
        <w:t xml:space="preserve"> </w:t>
      </w:r>
      <w:r>
        <w:rPr>
          <w:rStyle w:val="VerbatimChar"/>
        </w:rPr>
        <w:t xml:space="preserve">/admin/</w:t>
      </w:r>
      <w:r>
        <w:t xml:space="preserve"> </w:t>
      </w:r>
      <w:r>
        <w:t xml:space="preserve">address still works); add it to the bookmarks. The traveler portal has no link to the DPAF space.</w:t>
      </w:r>
    </w:p>
    <w:p>
      <w:pPr>
        <w:numPr>
          <w:ilvl w:val="0"/>
          <w:numId w:val="1008"/>
        </w:numPr>
        <w:pStyle w:val="Compact"/>
      </w:pPr>
      <w:r>
        <w:t xml:space="preserve">In production, restrict DPAF space access to the private network or a VPN (Recommendation); the</w:t>
      </w:r>
      <w:r>
        <w:t xml:space="preserve"> </w:t>
      </w:r>
      <w:r>
        <w:rPr>
          <w:rStyle w:val="VerbatimChar"/>
        </w:rPr>
        <w:t xml:space="preserve">noindex, nofollow</w:t>
      </w:r>
      <w:r>
        <w:t xml:space="preserve"> </w:t>
      </w:r>
      <w:r>
        <w:t xml:space="preserve">tag is already applied (Existing).</w:t>
      </w:r>
    </w:p>
    <w:p>
      <w:pPr>
        <w:numPr>
          <w:ilvl w:val="0"/>
          <w:numId w:val="1008"/>
        </w:numPr>
        <w:pStyle w:val="Compact"/>
      </w:pPr>
      <w:r>
        <w:t xml:space="preserve">For Treasury officers, provide access from DGCPT premises according to the chosen security policy.</w:t>
      </w:r>
    </w:p>
    <w:bookmarkEnd w:id="41"/>
    <w:bookmarkStart w:id="48" w:name="software-installation-of-the-platform"/>
    <w:p>
      <w:pPr>
        <w:pStyle w:val="Heading2"/>
      </w:pPr>
      <w:r>
        <w:t xml:space="preserve">Software installation of the platform</w:t>
      </w:r>
    </w:p>
    <w:bookmarkStart w:id="42" w:name="prerequisites"/>
    <w:p>
      <w:pPr>
        <w:pStyle w:val="Heading3"/>
      </w:pPr>
      <w:r>
        <w:t xml:space="preserve">Prerequisites</w:t>
      </w:r>
    </w:p>
    <w:p>
      <w:pPr>
        <w:numPr>
          <w:ilvl w:val="0"/>
          <w:numId w:val="1009"/>
        </w:numPr>
        <w:pStyle w:val="Compact"/>
      </w:pPr>
      <w:r>
        <w:rPr>
          <w:bCs/>
          <w:b/>
        </w:rPr>
        <w:t xml:space="preserve">Node.js 22</w:t>
      </w:r>
      <w:r>
        <w:t xml:space="preserve">, version 22.18 or later (direct execution of</w:t>
      </w:r>
      <w:r>
        <w:t xml:space="preserve"> </w:t>
      </w:r>
      <w:r>
        <w:rPr>
          <w:rStyle w:val="VerbatimChar"/>
        </w:rPr>
        <w:t xml:space="preserve">.mts</w:t>
      </w:r>
      <w:r>
        <w:t xml:space="preserve"> </w:t>
      </w:r>
      <w:r>
        <w:t xml:space="preserve">files).</w:t>
      </w:r>
    </w:p>
    <w:p>
      <w:pPr>
        <w:numPr>
          <w:ilvl w:val="0"/>
          <w:numId w:val="1009"/>
        </w:numPr>
        <w:pStyle w:val="Compact"/>
      </w:pPr>
      <w:r>
        <w:t xml:space="preserve">Git and access to the repository.</w:t>
      </w:r>
    </w:p>
    <w:p>
      <w:pPr>
        <w:numPr>
          <w:ilvl w:val="0"/>
          <w:numId w:val="1009"/>
        </w:numPr>
        <w:pStyle w:val="Compact"/>
      </w:pPr>
      <w:r>
        <w:t xml:space="preserve">For the demonstrator: a Netlify account. No database is required.</w:t>
      </w:r>
    </w:p>
    <w:bookmarkEnd w:id="42"/>
    <w:bookmarkStart w:id="43" w:name="local-installation-and-tests"/>
    <w:p>
      <w:pPr>
        <w:pStyle w:val="Heading3"/>
      </w:pPr>
      <w:r>
        <w:t xml:space="preserve">Local installation and tests</w:t>
      </w:r>
    </w:p>
    <w:p>
      <w:pPr>
        <w:pStyle w:val="SourceCode"/>
      </w:pPr>
      <w:r>
        <w:rPr>
          <w:rStyle w:val="BuiltInTok"/>
        </w:rPr>
        <w:t xml:space="preserve">cd</w:t>
      </w:r>
      <w:r>
        <w:rPr>
          <w:rStyle w:val="NormalTok"/>
        </w:rPr>
        <w:t xml:space="preserve"> wawid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test           </w:t>
      </w:r>
      <w:r>
        <w:rPr>
          <w:rStyle w:val="CommentTok"/>
        </w:rPr>
        <w:t xml:space="preserve"># compiles the documentation then runs the tests</w:t>
      </w:r>
      <w:r>
        <w:br/>
      </w:r>
      <w:r>
        <w:rPr>
          <w:rStyle w:val="ExtensionTok"/>
        </w:rPr>
        <w:t xml:space="preserve">npm</w:t>
      </w:r>
      <w:r>
        <w:rPr>
          <w:rStyle w:val="NormalTok"/>
        </w:rPr>
        <w:t xml:space="preserve"> run dev        </w:t>
      </w:r>
      <w:r>
        <w:rPr>
          <w:rStyle w:val="CommentTok"/>
        </w:rPr>
        <w:t xml:space="preserve"># http://localhost:8888</w:t>
      </w:r>
    </w:p>
    <w:p>
      <w:pPr>
        <w:numPr>
          <w:ilvl w:val="0"/>
          <w:numId w:val="1010"/>
        </w:numPr>
        <w:pStyle w:val="Compact"/>
      </w:pPr>
      <w:r>
        <w:rPr>
          <w:rStyle w:val="VerbatimChar"/>
        </w:rPr>
        <w:t xml:space="preserve">npm run build</w:t>
      </w:r>
      <w:r>
        <w:t xml:space="preserve"> </w:t>
      </w:r>
      <w:r>
        <w:t xml:space="preserve">compiles the documentation (</w:t>
      </w:r>
      <w:r>
        <w:rPr>
          <w:rStyle w:val="VerbatimChar"/>
        </w:rPr>
        <w:t xml:space="preserve">docs/content</w:t>
      </w:r>
      <w:r>
        <w:t xml:space="preserve">) into</w:t>
      </w:r>
      <w:r>
        <w:t xml:space="preserve"> </w:t>
      </w:r>
      <w:r>
        <w:rPr>
          <w:rStyle w:val="VerbatimChar"/>
        </w:rPr>
        <w:t xml:space="preserve">netlify/lib/docs-content.mjs</w:t>
      </w:r>
      <w:r>
        <w:t xml:space="preserve">.</w:t>
      </w:r>
    </w:p>
    <w:p>
      <w:pPr>
        <w:numPr>
          <w:ilvl w:val="0"/>
          <w:numId w:val="1010"/>
        </w:numPr>
        <w:pStyle w:val="Compact"/>
      </w:pPr>
      <w:r>
        <w:rPr>
          <w:rStyle w:val="VerbatimChar"/>
        </w:rPr>
        <w:t xml:space="preserve">npm test</w:t>
      </w:r>
      <w:r>
        <w:t xml:space="preserve"> </w:t>
      </w:r>
      <w:r>
        <w:t xml:space="preserve">compiles the documentation then runs</w:t>
      </w:r>
      <w:r>
        <w:t xml:space="preserve"> </w:t>
      </w:r>
      <w:r>
        <w:rPr>
          <w:rStyle w:val="VerbatimChar"/>
        </w:rPr>
        <w:t xml:space="preserve">node --test</w:t>
      </w:r>
      <w:r>
        <w:t xml:space="preserve"> </w:t>
      </w:r>
      <w:r>
        <w:t xml:space="preserve">on the business engine, the API and PAXLST/PNR decoding.</w:t>
      </w:r>
    </w:p>
    <w:p>
      <w:pPr>
        <w:numPr>
          <w:ilvl w:val="0"/>
          <w:numId w:val="1010"/>
        </w:numPr>
        <w:pStyle w:val="Compact"/>
      </w:pPr>
      <w:r>
        <w:rPr>
          <w:rStyle w:val="VerbatimChar"/>
        </w:rPr>
        <w:t xml:space="preserve">npm run dev</w:t>
      </w:r>
      <w:r>
        <w:t xml:space="preserve"> </w:t>
      </w:r>
      <w:r>
        <w:t xml:space="preserve">starts the local server; the port is changed with</w:t>
      </w:r>
      <w:r>
        <w:t xml:space="preserve"> </w:t>
      </w:r>
      <w:r>
        <w:rPr>
          <w:rStyle w:val="VerbatimChar"/>
        </w:rPr>
        <w:t xml:space="preserve">PORT</w:t>
      </w:r>
      <w:r>
        <w:t xml:space="preserve">.</w:t>
      </w:r>
    </w:p>
    <w:p>
      <w:pPr>
        <w:numPr>
          <w:ilvl w:val="0"/>
          <w:numId w:val="1010"/>
        </w:numPr>
        <w:pStyle w:val="Compact"/>
      </w:pPr>
      <w:r>
        <w:t xml:space="preserve">Locally, data is kept in memory and development accounts and keys are created automatically (see</w:t>
      </w:r>
      <w:r>
        <w:t xml:space="preserve"> </w:t>
      </w:r>
      <w:r>
        <w:rPr>
          <w:iCs/>
          <w:i/>
        </w:rPr>
        <w:t xml:space="preserve">Deployment and configuration</w:t>
      </w:r>
      <w:r>
        <w:t xml:space="preserve">). These defaults do not exist on Netlify.</w:t>
      </w:r>
    </w:p>
    <w:bookmarkEnd w:id="43"/>
    <w:bookmarkStart w:id="44" w:name="netlify-deployment-demonstrator"/>
    <w:p>
      <w:pPr>
        <w:pStyle w:val="Heading3"/>
      </w:pPr>
      <w:r>
        <w:t xml:space="preserve">Netlify deployment (demonstrator)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w:t>
            </w:r>
            <w:r>
              <w:rPr>
                <w:rStyle w:val="VerbatimChar"/>
              </w:rPr>
              <w:t xml:space="preserve">netlify.toml</w:t>
            </w:r>
            <w:r>
              <w:t xml:space="preserve"> </w:t>
            </w:r>
            <w:r>
              <w:t xml:space="preserve">file)</w:t>
            </w:r>
          </w:p>
        </w:tc>
      </w:tr>
      <w:tr>
        <w:tc>
          <w:tcPr/>
          <w:p>
            <w:pPr>
              <w:pStyle w:val="Compact"/>
              <w:jc w:val="left"/>
            </w:pPr>
            <w:r>
              <w:t xml:space="preserve">Base directory</w:t>
            </w:r>
          </w:p>
        </w:tc>
        <w:tc>
          <w:tcPr/>
          <w:p>
            <w:pPr>
              <w:pStyle w:val="Compact"/>
              <w:jc w:val="left"/>
            </w:pPr>
            <w:r>
              <w:rPr>
                <w:rStyle w:val="VerbatimChar"/>
              </w:rPr>
              <w:t xml:space="preserve">wawid/</w:t>
            </w:r>
          </w:p>
        </w:tc>
      </w:tr>
      <w:tr>
        <w:tc>
          <w:tcPr/>
          <w:p>
            <w:pPr>
              <w:pStyle w:val="Compact"/>
              <w:jc w:val="left"/>
            </w:pPr>
            <w:r>
              <w:t xml:space="preserve">Build command</w:t>
            </w:r>
          </w:p>
        </w:tc>
        <w:tc>
          <w:tcPr/>
          <w:p>
            <w:pPr>
              <w:pStyle w:val="Compact"/>
              <w:jc w:val="left"/>
            </w:pPr>
            <w:r>
              <w:rPr>
                <w:rStyle w:val="VerbatimChar"/>
              </w:rPr>
              <w:t xml:space="preserve">npm run build &amp;&amp; npm test</w:t>
            </w:r>
          </w:p>
        </w:tc>
      </w:tr>
      <w:tr>
        <w:tc>
          <w:tcPr/>
          <w:p>
            <w:pPr>
              <w:pStyle w:val="Compact"/>
              <w:jc w:val="left"/>
            </w:pPr>
            <w:r>
              <w:t xml:space="preserve">Publish directory</w:t>
            </w:r>
          </w:p>
        </w:tc>
        <w:tc>
          <w:tcPr/>
          <w:p>
            <w:pPr>
              <w:pStyle w:val="Compact"/>
              <w:jc w:val="left"/>
            </w:pPr>
            <w:r>
              <w:rPr>
                <w:rStyle w:val="VerbatimChar"/>
              </w:rPr>
              <w:t xml:space="preserve">public</w:t>
            </w:r>
          </w:p>
        </w:tc>
      </w:tr>
      <w:tr>
        <w:tc>
          <w:tcPr/>
          <w:p>
            <w:pPr>
              <w:pStyle w:val="Compact"/>
              <w:jc w:val="left"/>
            </w:pPr>
            <w:r>
              <w:t xml:space="preserve">Functions</w:t>
            </w:r>
          </w:p>
        </w:tc>
        <w:tc>
          <w:tcPr/>
          <w:p>
            <w:pPr>
              <w:pStyle w:val="Compact"/>
              <w:jc w:val="left"/>
            </w:pPr>
            <w:r>
              <w:rPr>
                <w:rStyle w:val="VerbatimChar"/>
              </w:rPr>
              <w:t xml:space="preserve">netlify/functions</w:t>
            </w:r>
            <w:r>
              <w:t xml:space="preserve"> </w:t>
            </w:r>
            <w:r>
              <w:t xml:space="preserve">(esbuild bundler)</w:t>
            </w:r>
          </w:p>
        </w:tc>
      </w:tr>
      <w:tr>
        <w:tc>
          <w:tcPr/>
          <w:p>
            <w:pPr>
              <w:pStyle w:val="Compact"/>
              <w:jc w:val="left"/>
            </w:pPr>
            <w:r>
              <w:t xml:space="preserve">Node version</w:t>
            </w:r>
          </w:p>
        </w:tc>
        <w:tc>
          <w:tcPr/>
          <w:p>
            <w:pPr>
              <w:pStyle w:val="Compact"/>
              <w:jc w:val="left"/>
            </w:pPr>
            <w:r>
              <w:rPr>
                <w:rStyle w:val="VerbatimChar"/>
              </w:rPr>
              <w:t xml:space="preserve">NODE_VERSION = "22"</w:t>
            </w:r>
          </w:p>
        </w:tc>
      </w:tr>
    </w:tbl>
    <w:p>
      <w:pPr>
        <w:pStyle w:val="BodyText"/>
      </w:pPr>
      <w:r>
        <w:t xml:space="preserve">A failing test blocks the deployment.</w:t>
      </w:r>
    </w:p>
    <w:bookmarkEnd w:id="44"/>
    <w:bookmarkStart w:id="45" w:name="environment-variables"/>
    <w:p>
      <w:pPr>
        <w:pStyle w:val="Heading3"/>
      </w:pPr>
      <w:r>
        <w:t xml:space="preserve">Environment variables</w:t>
      </w:r>
    </w:p>
    <w:p>
      <w:pPr>
        <w:pStyle w:val="FirstParagraph"/>
      </w:pPr>
      <w:r>
        <w:t xml:space="preserve">The names below are those read by the code (</w:t>
      </w:r>
      <w:r>
        <w:rPr>
          <w:rStyle w:val="VerbatimChar"/>
        </w:rPr>
        <w:t xml:space="preserve">netlify/lib/auth.mts</w:t>
      </w:r>
      <w:r>
        <w:t xml:space="preserve"> </w:t>
      </w:r>
      <w:r>
        <w:t xml:space="preserve">and</w:t>
      </w:r>
      <w:r>
        <w:t xml:space="preserve"> </w:t>
      </w:r>
      <w:r>
        <w:rPr>
          <w:rStyle w:val="VerbatimChar"/>
        </w:rPr>
        <w:t xml:space="preserve">netlify/lib/connectors.mts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Required</w:t>
            </w:r>
          </w:p>
        </w:tc>
        <w:tc>
          <w:tcPr/>
          <w:p>
            <w:pPr>
              <w:pStyle w:val="Compact"/>
              <w:jc w:val="left"/>
            </w:pPr>
            <w:r>
              <w:t xml:space="preserve">Purpose</w:t>
            </w:r>
          </w:p>
        </w:tc>
      </w:tr>
      <w:tr>
        <w:tc>
          <w:tcPr/>
          <w:p>
            <w:pPr>
              <w:pStyle w:val="Compact"/>
              <w:jc w:val="left"/>
            </w:pPr>
            <w:r>
              <w:rPr>
                <w:rStyle w:val="VerbatimChar"/>
              </w:rPr>
              <w:t xml:space="preserve">SESSION_SECRET</w:t>
            </w:r>
          </w:p>
        </w:tc>
        <w:tc>
          <w:tcPr/>
          <w:p>
            <w:pPr>
              <w:pStyle w:val="Compact"/>
              <w:jc w:val="left"/>
            </w:pPr>
            <w:r>
              <w:t xml:space="preserve">Yes</w:t>
            </w:r>
          </w:p>
        </w:tc>
        <w:tc>
          <w:tcPr/>
          <w:p>
            <w:pPr>
              <w:pStyle w:val="Compact"/>
              <w:jc w:val="left"/>
            </w:pPr>
            <w:r>
              <w:t xml:space="preserve">Signs sessions and e-Visa / WawPass QR codes. Without it, the API returns an error.</w:t>
            </w:r>
          </w:p>
        </w:tc>
      </w:tr>
      <w:tr>
        <w:tc>
          <w:tcPr/>
          <w:p>
            <w:pPr>
              <w:pStyle w:val="Compact"/>
              <w:jc w:val="left"/>
            </w:pPr>
            <w:r>
              <w:rPr>
                <w:rStyle w:val="VerbatimChar"/>
              </w:rPr>
              <w:t xml:space="preserve">WAWID_ADMIN_PASSWORD</w:t>
            </w:r>
          </w:p>
        </w:tc>
        <w:tc>
          <w:tcPr/>
          <w:p>
            <w:pPr>
              <w:pStyle w:val="Compact"/>
              <w:jc w:val="left"/>
            </w:pPr>
            <w:r>
              <w:t xml:space="preserve">Yes</w:t>
            </w:r>
          </w:p>
        </w:tc>
        <w:tc>
          <w:tcPr/>
          <w:p>
            <w:pPr>
              <w:pStyle w:val="Compact"/>
              <w:jc w:val="left"/>
            </w:pPr>
            <w:r>
              <w:t xml:space="preserve">Password of the</w:t>
            </w:r>
            <w:r>
              <w:t xml:space="preserve"> </w:t>
            </w:r>
            <w:r>
              <w:rPr>
                <w:rStyle w:val="VerbatimChar"/>
              </w:rPr>
              <w:t xml:space="preserve">admin</w:t>
            </w:r>
            <w:r>
              <w:t xml:space="preserve"> </w:t>
            </w:r>
            <w:r>
              <w:t xml:space="preserve">account, created on the first sign-in if no account exists.</w:t>
            </w:r>
          </w:p>
        </w:tc>
      </w:tr>
      <w:tr>
        <w:tc>
          <w:tcPr/>
          <w:p>
            <w:pPr>
              <w:pStyle w:val="Compact"/>
              <w:jc w:val="left"/>
            </w:pPr>
            <w:r>
              <w:rPr>
                <w:rStyle w:val="VerbatimChar"/>
              </w:rPr>
              <w:t xml:space="preserve">WAWID_DEMO_PASSWORD</w:t>
            </w:r>
          </w:p>
        </w:tc>
        <w:tc>
          <w:tcPr/>
          <w:p>
            <w:pPr>
              <w:pStyle w:val="Compact"/>
              <w:jc w:val="left"/>
            </w:pPr>
            <w:r>
              <w:t xml:space="preserve">No</w:t>
            </w:r>
          </w:p>
        </w:tc>
        <w:tc>
          <w:tcPr/>
          <w:p>
            <w:pPr>
              <w:pStyle w:val="Compact"/>
              <w:jc w:val="left"/>
            </w:pPr>
            <w:r>
              <w:t xml:space="preserve">Creates the demo accounts</w:t>
            </w:r>
            <w:r>
              <w:t xml:space="preserve"> </w:t>
            </w:r>
            <w:r>
              <w:rPr>
                <w:rStyle w:val="VerbatimChar"/>
              </w:rPr>
              <w:t xml:space="preserve">agent</w:t>
            </w:r>
            <w:r>
              <w:t xml:space="preserve">,</w:t>
            </w:r>
            <w:r>
              <w:t xml:space="preserve"> </w:t>
            </w:r>
            <w:r>
              <w:rPr>
                <w:rStyle w:val="VerbatimChar"/>
              </w:rPr>
              <w:t xml:space="preserve">analyste</w:t>
            </w:r>
            <w:r>
              <w:t xml:space="preserve">,</w:t>
            </w:r>
            <w:r>
              <w:t xml:space="preserve"> </w:t>
            </w:r>
            <w:r>
              <w:rPr>
                <w:rStyle w:val="VerbatimChar"/>
              </w:rPr>
              <w:t xml:space="preserve">superviseur</w:t>
            </w:r>
            <w:r>
              <w:t xml:space="preserve">,</w:t>
            </w:r>
            <w:r>
              <w:t xml:space="preserve"> </w:t>
            </w:r>
            <w:r>
              <w:rPr>
                <w:rStyle w:val="VerbatimChar"/>
              </w:rPr>
              <w:t xml:space="preserve">tresor</w:t>
            </w:r>
            <w:r>
              <w:t xml:space="preserve">.</w:t>
            </w:r>
            <w:r>
              <w:t xml:space="preserve"> </w:t>
            </w:r>
            <w:r>
              <w:rPr>
                <w:bCs/>
                <w:b/>
              </w:rPr>
              <w:t xml:space="preserve">Never set it in production.</w:t>
            </w:r>
          </w:p>
        </w:tc>
      </w:tr>
      <w:tr>
        <w:tc>
          <w:tcPr/>
          <w:p>
            <w:pPr>
              <w:pStyle w:val="Compact"/>
              <w:jc w:val="left"/>
            </w:pPr>
            <w:r>
              <w:rPr>
                <w:rStyle w:val="VerbatimChar"/>
              </w:rPr>
              <w:t xml:space="preserve">WAWID_GATE_KEY</w:t>
            </w:r>
          </w:p>
        </w:tc>
        <w:tc>
          <w:tcPr/>
          <w:p>
            <w:pPr>
              <w:pStyle w:val="Compact"/>
              <w:jc w:val="left"/>
            </w:pPr>
            <w:r>
              <w:t xml:space="preserve">Yes for eGates</w:t>
            </w:r>
          </w:p>
        </w:tc>
        <w:tc>
          <w:tcPr/>
          <w:p>
            <w:pPr>
              <w:pStyle w:val="Compact"/>
              <w:jc w:val="left"/>
            </w:pPr>
            <w:r>
              <w:t xml:space="preserve">eGate and kiosk key (</w:t>
            </w:r>
            <w:r>
              <w:rPr>
                <w:rStyle w:val="VerbatimChar"/>
              </w:rPr>
              <w:t xml:space="preserve">X-Gate-Key</w:t>
            </w:r>
            <w:r>
              <w:t xml:space="preserve"> </w:t>
            </w:r>
            <w:r>
              <w:t xml:space="preserve">header).</w:t>
            </w:r>
          </w:p>
        </w:tc>
      </w:tr>
      <w:tr>
        <w:tc>
          <w:tcPr/>
          <w:p>
            <w:pPr>
              <w:pStyle w:val="Compact"/>
              <w:jc w:val="left"/>
            </w:pPr>
            <w:r>
              <w:rPr>
                <w:rStyle w:val="VerbatimChar"/>
              </w:rPr>
              <w:t xml:space="preserve">WAWID_CARRIER_KEYS</w:t>
            </w:r>
          </w:p>
        </w:tc>
        <w:tc>
          <w:tcPr/>
          <w:p>
            <w:pPr>
              <w:pStyle w:val="Compact"/>
              <w:jc w:val="left"/>
            </w:pPr>
            <w:r>
              <w:t xml:space="preserve">Yes for the gateway</w:t>
            </w:r>
          </w:p>
        </w:tc>
        <w:tc>
          <w:tcPr/>
          <w:p>
            <w:pPr>
              <w:pStyle w:val="Compact"/>
              <w:jc w:val="left"/>
            </w:pPr>
            <w:r>
              <w:t xml:space="preserve">Airline keys:</w:t>
            </w:r>
            <w:r>
              <w:t xml:space="preserve"> </w:t>
            </w:r>
            <w:r>
              <w:rPr>
                <w:rStyle w:val="VerbatimChar"/>
              </w:rPr>
              <w:t xml:space="preserve">IATA_CODE:key</w:t>
            </w:r>
            <w:r>
              <w:t xml:space="preserve"> </w:t>
            </w:r>
            <w:r>
              <w:t xml:space="preserve">separated by commas.</w:t>
            </w:r>
          </w:p>
        </w:tc>
      </w:tr>
      <w:tr>
        <w:tc>
          <w:tcPr/>
          <w:p>
            <w:pPr>
              <w:pStyle w:val="Compact"/>
              <w:jc w:val="left"/>
            </w:pPr>
            <w:r>
              <w:rPr>
                <w:rStyle w:val="VerbatimChar"/>
              </w:rPr>
              <w:t xml:space="preserve">WAWID_CONNECTOR_&lt;ID&gt;_URL</w:t>
            </w:r>
          </w:p>
        </w:tc>
        <w:tc>
          <w:tcPr/>
          <w:p>
            <w:pPr>
              <w:pStyle w:val="Compact"/>
              <w:jc w:val="left"/>
            </w:pPr>
            <w:r>
              <w:t xml:space="preserve">No</w:t>
            </w:r>
          </w:p>
        </w:tc>
        <w:tc>
          <w:tcPr/>
          <w:p>
            <w:pPr>
              <w:pStyle w:val="Compact"/>
              <w:jc w:val="left"/>
            </w:pPr>
            <w:r>
              <w:t xml:space="preserve">URL of a connector (</w:t>
            </w:r>
            <w:r>
              <w:rPr>
                <w:rStyle w:val="VerbatimChar"/>
              </w:rPr>
              <w:t xml:space="preserve">INTERPOL_SLTD</w:t>
            </w:r>
            <w:r>
              <w:t xml:space="preserve">,</w:t>
            </w:r>
            <w:r>
              <w:t xml:space="preserve"> </w:t>
            </w:r>
            <w:r>
              <w:rPr>
                <w:rStyle w:val="VerbatimChar"/>
              </w:rPr>
              <w:t xml:space="preserve">INTERPOL_NOM</w:t>
            </w:r>
            <w:r>
              <w:t xml:space="preserve">,</w:t>
            </w:r>
            <w:r>
              <w:t xml:space="preserve"> </w:t>
            </w:r>
            <w:r>
              <w:rPr>
                <w:rStyle w:val="VerbatimChar"/>
              </w:rPr>
              <w:t xml:space="preserve">WAPIS</w:t>
            </w:r>
            <w:r>
              <w:t xml:space="preserve">,</w:t>
            </w:r>
            <w:r>
              <w:t xml:space="preserve"> </w:t>
            </w:r>
            <w:r>
              <w:rPr>
                <w:rStyle w:val="VerbatimChar"/>
              </w:rPr>
              <w:t xml:space="preserve">FPR</w:t>
            </w:r>
            <w:r>
              <w:t xml:space="preserve">,</w:t>
            </w:r>
            <w:r>
              <w:t xml:space="preserve"> </w:t>
            </w:r>
            <w:r>
              <w:rPr>
                <w:rStyle w:val="VerbatimChar"/>
              </w:rPr>
              <w:t xml:space="preserve">JUD</w:t>
            </w:r>
            <w:r>
              <w:t xml:space="preserve">,</w:t>
            </w:r>
            <w:r>
              <w:t xml:space="preserve"> </w:t>
            </w:r>
            <w:r>
              <w:rPr>
                <w:rStyle w:val="VerbatimChar"/>
              </w:rPr>
              <w:t xml:space="preserve">ETATCIVIL</w:t>
            </w:r>
            <w:r>
              <w:t xml:space="preserve">,</w:t>
            </w:r>
            <w:r>
              <w:t xml:space="preserve"> </w:t>
            </w:r>
            <w:r>
              <w:rPr>
                <w:rStyle w:val="VerbatimChar"/>
              </w:rPr>
              <w:t xml:space="preserve">PAXLST</w:t>
            </w:r>
            <w:r>
              <w:t xml:space="preserve">).</w:t>
            </w:r>
          </w:p>
        </w:tc>
      </w:tr>
      <w:tr>
        <w:tc>
          <w:tcPr/>
          <w:p>
            <w:pPr>
              <w:pStyle w:val="Compact"/>
              <w:jc w:val="left"/>
            </w:pPr>
            <w:r>
              <w:rPr>
                <w:rStyle w:val="VerbatimChar"/>
              </w:rPr>
              <w:t xml:space="preserve">WAWID_CONNECTOR_&lt;ID&gt;_TOKEN</w:t>
            </w:r>
          </w:p>
        </w:tc>
        <w:tc>
          <w:tcPr/>
          <w:p>
            <w:pPr>
              <w:pStyle w:val="Compact"/>
              <w:jc w:val="left"/>
            </w:pPr>
            <w:r>
              <w:t xml:space="preserve">No</w:t>
            </w:r>
          </w:p>
        </w:tc>
        <w:tc>
          <w:tcPr/>
          <w:p>
            <w:pPr>
              <w:pStyle w:val="Compact"/>
              <w:jc w:val="left"/>
            </w:pPr>
            <w:r>
              <w:rPr>
                <w:rStyle w:val="VerbatimChar"/>
              </w:rPr>
              <w:t xml:space="preserve">Authorization: Bearer</w:t>
            </w:r>
            <w:r>
              <w:t xml:space="preserve"> </w:t>
            </w:r>
            <w:r>
              <w:t xml:space="preserve">token of the connector.</w:t>
            </w:r>
          </w:p>
        </w:tc>
      </w:tr>
    </w:tbl>
    <w:p>
      <w:pPr>
        <w:pStyle w:val="BodyText"/>
      </w:pPr>
      <w:r>
        <w:t xml:space="preserve">Variables of the local server and the NFC bridge:</w:t>
      </w:r>
      <w:r>
        <w:t xml:space="preserve"> </w:t>
      </w:r>
      <w:r>
        <w:rPr>
          <w:rStyle w:val="VerbatimChar"/>
        </w:rPr>
        <w:t xml:space="preserve">PORT</w:t>
      </w:r>
      <w:r>
        <w:t xml:space="preserve">,</w:t>
      </w:r>
      <w:r>
        <w:t xml:space="preserve"> </w:t>
      </w:r>
      <w:r>
        <w:rPr>
          <w:rStyle w:val="VerbatimChar"/>
        </w:rPr>
        <w:t xml:space="preserve">NFC_BRIDGE_PORT</w:t>
      </w:r>
      <w:r>
        <w:t xml:space="preserve">,</w:t>
      </w:r>
      <w:r>
        <w:t xml:space="preserve"> </w:t>
      </w:r>
      <w:r>
        <w:rPr>
          <w:rStyle w:val="VerbatimChar"/>
        </w:rPr>
        <w:t xml:space="preserve">NFC_BRIDGE_MODE</w:t>
      </w:r>
      <w:r>
        <w:t xml:space="preserve">,</w:t>
      </w:r>
      <w:r>
        <w:t xml:space="preserve"> </w:t>
      </w:r>
      <w:r>
        <w:rPr>
          <w:rStyle w:val="VerbatimChar"/>
        </w:rPr>
        <w:t xml:space="preserve">NFC_BRIDGE_ORIGIN</w:t>
      </w:r>
      <w:r>
        <w:t xml:space="preserve">.</w:t>
      </w:r>
    </w:p>
    <w:p>
      <w:pPr>
        <w:pStyle w:val="BodyText"/>
      </w:pPr>
      <w:r>
        <w:t xml:space="preserve">Setting them with the Netlify CLI (values replaced by placeholders):</w:t>
      </w:r>
    </w:p>
    <w:p>
      <w:pPr>
        <w:pStyle w:val="SourceCode"/>
      </w:pPr>
      <w:r>
        <w:rPr>
          <w:rStyle w:val="ExtensionTok"/>
        </w:rPr>
        <w:t xml:space="preserve">netlify</w:t>
      </w:r>
      <w:r>
        <w:rPr>
          <w:rStyle w:val="NormalTok"/>
        </w:rPr>
        <w:t xml:space="preserve"> env:set SESSION_SECRET </w:t>
      </w:r>
      <w:r>
        <w:rPr>
          <w:rStyle w:val="StringTok"/>
        </w:rPr>
        <w:t xml:space="preserve">"&lt;RANDOM_SECRET_64_CHARACTERS&gt;"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WAWID_ADMIN_PASSWORD </w:t>
      </w:r>
      <w:r>
        <w:rPr>
          <w:rStyle w:val="StringTok"/>
        </w:rPr>
        <w:t xml:space="preserve">"&lt;ADMIN_PASSWORD&gt;"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WAWID_GATE_KEY </w:t>
      </w:r>
      <w:r>
        <w:rPr>
          <w:rStyle w:val="StringTok"/>
        </w:rPr>
        <w:t xml:space="preserve">"&lt;EGATE_KEY&gt;"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WAWID_CARRIER_KEYS </w:t>
      </w:r>
      <w:r>
        <w:rPr>
          <w:rStyle w:val="StringTok"/>
        </w:rPr>
        <w:t xml:space="preserve">"HC:&lt;HC_KEY&gt;,AF:&lt;AF_KEY&gt;"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p>
    <w:p>
      <w:pPr>
        <w:pStyle w:val="FirstParagraph"/>
      </w:pPr>
      <w:r>
        <w:t xml:space="preserve">On Netlify, a secret variable must be entered</w:t>
      </w:r>
      <w:r>
        <w:t xml:space="preserve"> </w:t>
      </w:r>
      <w:r>
        <w:rPr>
          <w:bCs/>
          <w:b/>
        </w:rPr>
        <w:t xml:space="preserve">per deploy context</w:t>
      </w:r>
      <w:r>
        <w:t xml:space="preserve"> </w:t>
      </w:r>
      <w:r>
        <w:t xml:space="preserve">(at least Production) with the</w:t>
      </w:r>
      <w:r>
        <w:t xml:space="preserve"> </w:t>
      </w:r>
      <w:r>
        <w:rPr>
          <w:bCs/>
          <w:b/>
        </w:rPr>
        <w:t xml:space="preserve">Functions</w:t>
      </w:r>
      <w:r>
        <w:t xml:space="preserve"> </w:t>
      </w:r>
      <w:r>
        <w:t xml:space="preserve">scope; redeploy after every change.</w:t>
      </w:r>
    </w:p>
    <w:bookmarkEnd w:id="45"/>
    <w:bookmarkStart w:id="46" w:name="secrets-handling"/>
    <w:p>
      <w:pPr>
        <w:pStyle w:val="Heading3"/>
      </w:pPr>
      <w:r>
        <w:t xml:space="preserve">Secrets handling</w:t>
      </w:r>
    </w:p>
    <w:p>
      <w:pPr>
        <w:pStyle w:val="FirstParagraph"/>
      </w:pPr>
      <w:r>
        <w:t xml:space="preserve">Generate each secret and each key randomly, for example:</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"console.log(require('node:crypto').randomBytes(48).toString('base64url'))"</w:t>
      </w:r>
    </w:p>
    <w:p>
      <w:pPr>
        <w:pStyle w:val="FirstParagraph"/>
      </w:pPr>
      <w:r>
        <w:t xml:space="preserve">Rules to apply:</w:t>
      </w:r>
    </w:p>
    <w:p>
      <w:pPr>
        <w:numPr>
          <w:ilvl w:val="0"/>
          <w:numId w:val="1011"/>
        </w:numPr>
        <w:pStyle w:val="Compact"/>
      </w:pPr>
      <w:r>
        <w:t xml:space="preserve">Use a different value for each purpose (session, eGates, each airline) and for each environment (demo, acceptance, production).</w:t>
      </w:r>
    </w:p>
    <w:p>
      <w:pPr>
        <w:numPr>
          <w:ilvl w:val="0"/>
          <w:numId w:val="1011"/>
        </w:numPr>
        <w:pStyle w:val="Compact"/>
      </w:pPr>
      <w:r>
        <w:t xml:space="preserve">Never put a secret in the code, the documentation, a ticket or a messaging app; send keys to airlines and technicians through a secure channel.</w:t>
      </w:r>
    </w:p>
    <w:p>
      <w:pPr>
        <w:numPr>
          <w:ilvl w:val="0"/>
          <w:numId w:val="1011"/>
        </w:numPr>
        <w:pStyle w:val="Compact"/>
      </w:pPr>
      <w:r>
        <w:t xml:space="preserve">Keep a register (without the values): who holds which key, creation date, planned renewal date.</w:t>
      </w:r>
    </w:p>
    <w:p>
      <w:pPr>
        <w:numPr>
          <w:ilvl w:val="0"/>
          <w:numId w:val="1011"/>
        </w:numPr>
        <w:pStyle w:val="Compact"/>
      </w:pPr>
      <w:r>
        <w:t xml:space="preserve">Changing</w:t>
      </w:r>
      <w:r>
        <w:t xml:space="preserve"> </w:t>
      </w:r>
      <w:r>
        <w:rPr>
          <w:rStyle w:val="VerbatimChar"/>
        </w:rPr>
        <w:t xml:space="preserve">SESSION_SECRET</w:t>
      </w:r>
      <w:r>
        <w:t xml:space="preserve"> </w:t>
      </w:r>
      <w:r>
        <w:t xml:space="preserve">signs out every user and</w:t>
      </w:r>
      <w:r>
        <w:t xml:space="preserve"> </w:t>
      </w:r>
      <w:r>
        <w:rPr>
          <w:bCs/>
          <w:b/>
        </w:rPr>
        <w:t xml:space="preserve">invalidates every e-Visa and WawPass QR code already issued</w:t>
      </w:r>
      <w:r>
        <w:t xml:space="preserve">: plan this operation.</w:t>
      </w:r>
    </w:p>
    <w:p>
      <w:pPr>
        <w:numPr>
          <w:ilvl w:val="0"/>
          <w:numId w:val="1011"/>
        </w:numPr>
        <w:pStyle w:val="Compact"/>
      </w:pPr>
      <w:r>
        <w:t xml:space="preserve">In national production, keys are kept in an HSM (To be developed).</w:t>
      </w:r>
    </w:p>
    <w:bookmarkEnd w:id="46"/>
    <w:bookmarkStart w:id="47" w:name="initial-accounts-and-passwords"/>
    <w:p>
      <w:pPr>
        <w:pStyle w:val="Heading3"/>
      </w:pPr>
      <w:r>
        <w:t xml:space="preserve">Initial accounts and passwords</w:t>
      </w:r>
    </w:p>
    <w:p>
      <w:pPr>
        <w:numPr>
          <w:ilvl w:val="0"/>
          <w:numId w:val="1012"/>
        </w:numPr>
        <w:pStyle w:val="Compact"/>
      </w:pPr>
      <w:r>
        <w:t xml:space="preserve">Before the first deployment, set</w:t>
      </w:r>
      <w:r>
        <w:t xml:space="preserve"> </w:t>
      </w:r>
      <w:r>
        <w:rPr>
          <w:rStyle w:val="VerbatimChar"/>
        </w:rPr>
        <w:t xml:space="preserve">WAWID_ADMIN_PASSWORD</w:t>
      </w:r>
      <w:r>
        <w:t xml:space="preserve"> </w:t>
      </w:r>
      <w:r>
        <w:t xml:space="preserve">(and do not set</w:t>
      </w:r>
      <w:r>
        <w:t xml:space="preserve"> </w:t>
      </w:r>
      <w:r>
        <w:rPr>
          <w:rStyle w:val="VerbatimChar"/>
        </w:rPr>
        <w:t xml:space="preserve">WAWID_DEMO_PASSWORD</w:t>
      </w:r>
      <w:r>
        <w:t xml:space="preserve">).</w:t>
      </w:r>
    </w:p>
    <w:p>
      <w:pPr>
        <w:numPr>
          <w:ilvl w:val="0"/>
          <w:numId w:val="1012"/>
        </w:numPr>
        <w:pStyle w:val="Compact"/>
      </w:pPr>
      <w:r>
        <w:t xml:space="preserve">Sign in once with the</w:t>
      </w:r>
      <w:r>
        <w:t xml:space="preserve"> </w:t>
      </w:r>
      <w:r>
        <w:rPr>
          <w:rStyle w:val="VerbatimChar"/>
        </w:rPr>
        <w:t xml:space="preserve">admin</w:t>
      </w:r>
      <w:r>
        <w:t xml:space="preserve"> </w:t>
      </w:r>
      <w:r>
        <w:t xml:space="preserve">account: it is created at that moment, if the database contains no account.</w:t>
      </w:r>
    </w:p>
    <w:p>
      <w:pPr>
        <w:numPr>
          <w:ilvl w:val="0"/>
          <w:numId w:val="1012"/>
        </w:numPr>
        <w:pStyle w:val="Compact"/>
      </w:pPr>
      <w:r>
        <w:t xml:space="preserve">In</w:t>
      </w:r>
      <w:r>
        <w:t xml:space="preserve"> </w:t>
      </w:r>
      <w:r>
        <w:rPr>
          <w:bCs/>
          <w:b/>
        </w:rPr>
        <w:t xml:space="preserve">Users &amp; roles</w:t>
      </w:r>
      <w:r>
        <w:t xml:space="preserve">, immediately create a nominative account for each administrator, then the officers' accounts, with an initial password of at least 10 characters handed over in person.</w:t>
      </w:r>
    </w:p>
    <w:p>
      <w:pPr>
        <w:numPr>
          <w:ilvl w:val="0"/>
          <w:numId w:val="1012"/>
        </w:numPr>
        <w:pStyle w:val="Compact"/>
      </w:pPr>
      <w:r>
        <w:t xml:space="preserve">Change the</w:t>
      </w:r>
      <w:r>
        <w:t xml:space="preserve"> </w:t>
      </w:r>
      <w:r>
        <w:rPr>
          <w:rStyle w:val="VerbatimChar"/>
        </w:rPr>
        <w:t xml:space="preserve">admin</w:t>
      </w:r>
      <w:r>
        <w:t xml:space="preserve"> </w:t>
      </w:r>
      <w:r>
        <w:t xml:space="preserve">account password in</w:t>
      </w:r>
      <w:r>
        <w:t xml:space="preserve"> </w:t>
      </w:r>
      <w:r>
        <w:rPr>
          <w:bCs/>
          <w:b/>
        </w:rPr>
        <w:t xml:space="preserve">Users &amp; roles → Edit</w:t>
      </w:r>
      <w:r>
        <w:t xml:space="preserve">: changing</w:t>
      </w:r>
      <w:r>
        <w:t xml:space="preserve"> </w:t>
      </w:r>
      <w:r>
        <w:rPr>
          <w:rStyle w:val="VerbatimChar"/>
        </w:rPr>
        <w:t xml:space="preserve">WAWID_ADMIN_PASSWORD</w:t>
      </w:r>
      <w:r>
        <w:t xml:space="preserve"> </w:t>
      </w:r>
      <w:r>
        <w:t xml:space="preserve">afterwards has</w:t>
      </w:r>
      <w:r>
        <w:t xml:space="preserve"> </w:t>
      </w:r>
      <w:r>
        <w:rPr>
          <w:bCs/>
          <w:b/>
        </w:rPr>
        <w:t xml:space="preserve">no effect</w:t>
      </w:r>
      <w:r>
        <w:t xml:space="preserve"> </w:t>
      </w:r>
      <w:r>
        <w:t xml:space="preserve">on an existing account. Keep this account for exceptional operations.</w:t>
      </w:r>
    </w:p>
    <w:p>
      <w:pPr>
        <w:numPr>
          <w:ilvl w:val="0"/>
          <w:numId w:val="1012"/>
        </w:numPr>
        <w:pStyle w:val="Compact"/>
      </w:pPr>
      <w:r>
        <w:t xml:space="preserve">Users cannot change their own password in this version: changes go through an administrator.</w:t>
      </w:r>
    </w:p>
    <w:bookmarkEnd w:id="47"/>
    <w:bookmarkEnd w:id="48"/>
    <w:bookmarkStart w:id="54" w:name="mobile-apps"/>
    <w:p>
      <w:pPr>
        <w:pStyle w:val="Heading2"/>
      </w:pPr>
      <w:r>
        <w:t xml:space="preserve">Mobile apps</w:t>
      </w:r>
    </w:p>
    <w:p>
      <w:pPr>
        <w:pStyle w:val="FirstParagraph"/>
      </w:pPr>
      <w:r>
        <w:t xml:space="preserve">The</w:t>
      </w:r>
      <w:r>
        <w:t xml:space="preserve"> </w:t>
      </w:r>
      <w:r>
        <w:rPr>
          <w:bCs/>
          <w:b/>
        </w:rPr>
        <w:t xml:space="preserve">WawID e-Visa</w:t>
      </w:r>
      <w:r>
        <w:t xml:space="preserve"> </w:t>
      </w:r>
      <w:r>
        <w:t xml:space="preserve">app exists in two versions:</w:t>
      </w:r>
    </w:p>
    <w:p>
      <w:pPr>
        <w:numPr>
          <w:ilvl w:val="0"/>
          <w:numId w:val="1013"/>
        </w:numPr>
        <w:pStyle w:val="Compact"/>
      </w:pPr>
      <w:r>
        <w:rPr>
          <w:rStyle w:val="VerbatimChar"/>
        </w:rPr>
        <w:t xml:space="preserve">ios/</w:t>
      </w:r>
      <w:r>
        <w:t xml:space="preserve">: the original SwiftUI app (iPhone), published by the "WawID iOS → TestFlight" workflow;</w:t>
      </w:r>
    </w:p>
    <w:p>
      <w:pPr>
        <w:numPr>
          <w:ilvl w:val="0"/>
          <w:numId w:val="1013"/>
        </w:numPr>
        <w:pStyle w:val="Compact"/>
      </w:pPr>
      <w:r>
        <w:rPr>
          <w:rStyle w:val="VerbatimChar"/>
        </w:rPr>
        <w:t xml:space="preserve">mobile/</w:t>
      </w:r>
      <w:r>
        <w:t xml:space="preserve">: the new Flutter app for</w:t>
      </w:r>
      <w:r>
        <w:t xml:space="preserve"> </w:t>
      </w:r>
      <w:r>
        <w:rPr>
          <w:bCs/>
          <w:b/>
        </w:rPr>
        <w:t xml:space="preserve">iPhone and Android</w:t>
      </w:r>
      <w:r>
        <w:t xml:space="preserve"> </w:t>
      </w:r>
      <w:r>
        <w:t xml:space="preserve">(MRZ scan with the camera, NFC chip reading with BAC/PACE, reading DG1 and DG2 and checking integrity against the SOD, stay details, demo payment, tracking with QR code, French and English). It is being finalized.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App identifier</w:t>
            </w:r>
          </w:p>
        </w:tc>
        <w:tc>
          <w:tcPr/>
          <w:p>
            <w:pPr>
              <w:pStyle w:val="Compact"/>
              <w:jc w:val="left"/>
            </w:pPr>
            <w:r>
              <w:rPr>
                <w:rStyle w:val="VerbatimChar"/>
              </w:rPr>
              <w:t xml:space="preserve">sn.wawtelecom.wawid.visa</w:t>
            </w:r>
            <w:r>
              <w:t xml:space="preserve"> </w:t>
            </w:r>
            <w:r>
              <w:t xml:space="preserve">(iOS and Android)</w:t>
            </w:r>
          </w:p>
        </w:tc>
      </w:tr>
      <w:tr>
        <w:tc>
          <w:tcPr/>
          <w:p>
            <w:pPr>
              <w:pStyle w:val="Compact"/>
              <w:jc w:val="left"/>
            </w:pPr>
            <w:r>
              <w:t xml:space="preserve">iPhone</w:t>
            </w:r>
          </w:p>
        </w:tc>
        <w:tc>
          <w:tcPr/>
          <w:p>
            <w:pPr>
              <w:pStyle w:val="Compact"/>
              <w:jc w:val="left"/>
            </w:pPr>
            <w:r>
              <w:t xml:space="preserve">iPhone 7 or later, iOS 15.5 or later</w:t>
            </w:r>
          </w:p>
        </w:tc>
      </w:tr>
      <w:tr>
        <w:tc>
          <w:tcPr/>
          <w:p>
            <w:pPr>
              <w:pStyle w:val="Compact"/>
              <w:jc w:val="left"/>
            </w:pPr>
            <w:r>
              <w:t xml:space="preserve">Android</w:t>
            </w:r>
          </w:p>
        </w:tc>
        <w:tc>
          <w:tcPr/>
          <w:p>
            <w:pPr>
              <w:pStyle w:val="Compact"/>
              <w:jc w:val="left"/>
            </w:pPr>
            <w:r>
              <w:t xml:space="preserve">Android 7 (API 24) or later, with NFC</w:t>
            </w:r>
          </w:p>
        </w:tc>
      </w:tr>
      <w:tr>
        <w:tc>
          <w:tcPr/>
          <w:p>
            <w:pPr>
              <w:pStyle w:val="Compact"/>
              <w:jc w:val="left"/>
            </w:pPr>
            <w:r>
              <w:t xml:space="preserve">API address</w:t>
            </w:r>
          </w:p>
        </w:tc>
        <w:tc>
          <w:tcPr/>
          <w:p>
            <w:pPr>
              <w:pStyle w:val="Compact"/>
              <w:jc w:val="left"/>
            </w:pPr>
            <w:r>
              <w:rPr>
                <w:rStyle w:val="VerbatimChar"/>
              </w:rPr>
              <w:t xml:space="preserve">https://wawid-waw-telecom.netlify.app</w:t>
            </w:r>
            <w:r>
              <w:t xml:space="preserve"> </w:t>
            </w:r>
            <w:r>
              <w:t xml:space="preserve">by default; can be changed at build time with</w:t>
            </w:r>
            <w:r>
              <w:t xml:space="preserve"> </w:t>
            </w:r>
            <w:r>
              <w:rPr>
                <w:rStyle w:val="VerbatimChar"/>
              </w:rPr>
              <w:t xml:space="preserve">--dart-define=WAWID_API=https://&lt;wawid-domain&gt;</w:t>
            </w:r>
          </w:p>
        </w:tc>
      </w:tr>
    </w:tbl>
    <w:p>
      <w:pPr>
        <w:pStyle w:val="BodyText"/>
      </w:pPr>
      <w:r>
        <w:t xml:space="preserve">Before any public release for Senegal, the API address must point to the national platform.</w:t>
      </w:r>
    </w:p>
    <w:bookmarkStart w:id="49" w:name="automated-publishing"/>
    <w:p>
      <w:pPr>
        <w:pStyle w:val="Heading3"/>
      </w:pPr>
      <w:r>
        <w:t xml:space="preserve">Automated publishing</w:t>
      </w:r>
    </w:p>
    <w:p>
      <w:pPr>
        <w:pStyle w:val="FirstParagraph"/>
      </w:pPr>
      <w:r>
        <w:t xml:space="preserve">The GitHub Actions workflow "WawID mobile (Flutter) → APK / TestFlight" (</w:t>
      </w:r>
      <w:r>
        <w:rPr>
          <w:rStyle w:val="VerbatimChar"/>
        </w:rPr>
        <w:t xml:space="preserve">.github/workflows/wawid-mobile.yml</w:t>
      </w:r>
      <w:r>
        <w:t xml:space="preserve">) runs Flutter analysis and tests, builds an installable</w:t>
      </w:r>
      <w:r>
        <w:t xml:space="preserve"> </w:t>
      </w:r>
      <w:r>
        <w:rPr>
          <w:bCs/>
          <w:b/>
        </w:rPr>
        <w:t xml:space="preserve">APK</w:t>
      </w:r>
      <w:r>
        <w:t xml:space="preserve"> </w:t>
      </w:r>
      <w:r>
        <w:t xml:space="preserve">and an</w:t>
      </w:r>
      <w:r>
        <w:t xml:space="preserve"> </w:t>
      </w:r>
      <w:r>
        <w:rPr>
          <w:bCs/>
          <w:b/>
        </w:rPr>
        <w:t xml:space="preserve">AAB</w:t>
      </w:r>
      <w:r>
        <w:t xml:space="preserve"> </w:t>
      </w:r>
      <w:r>
        <w:t xml:space="preserve">for Google Play, and sends the iOS version to TestFlight when the Apple secrets are present.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GitHub secret</w:t>
            </w:r>
          </w:p>
        </w:tc>
        <w:tc>
          <w:tcPr/>
          <w:p>
            <w:pPr>
              <w:pStyle w:val="Compact"/>
              <w:jc w:val="left"/>
            </w:pPr>
            <w:r>
              <w:t xml:space="preserve">Use</w:t>
            </w:r>
          </w:p>
        </w:tc>
      </w:tr>
      <w:tr>
        <w:tc>
          <w:tcPr/>
          <w:p>
            <w:pPr>
              <w:pStyle w:val="Compact"/>
              <w:jc w:val="left"/>
            </w:pPr>
            <w:r>
              <w:rPr>
                <w:rStyle w:val="VerbatimChar"/>
              </w:rPr>
              <w:t xml:space="preserve">APPLE_TEAM_ID</w:t>
            </w:r>
            <w:r>
              <w:t xml:space="preserve">,</w:t>
            </w:r>
            <w:r>
              <w:t xml:space="preserve"> </w:t>
            </w:r>
            <w:r>
              <w:rPr>
                <w:rStyle w:val="VerbatimChar"/>
              </w:rPr>
              <w:t xml:space="preserve">ASC_KEY_ID</w:t>
            </w:r>
            <w:r>
              <w:t xml:space="preserve">,</w:t>
            </w:r>
            <w:r>
              <w:t xml:space="preserve"> </w:t>
            </w:r>
            <w:r>
              <w:rPr>
                <w:rStyle w:val="VerbatimChar"/>
              </w:rPr>
              <w:t xml:space="preserve">ASC_ISSUER_ID</w:t>
            </w:r>
            <w:r>
              <w:t xml:space="preserve">,</w:t>
            </w:r>
            <w:r>
              <w:t xml:space="preserve"> </w:t>
            </w:r>
            <w:r>
              <w:rPr>
                <w:rStyle w:val="VerbatimChar"/>
              </w:rPr>
              <w:t xml:space="preserve">ASC_KEY_P8_BASE64</w:t>
            </w:r>
          </w:p>
        </w:tc>
        <w:tc>
          <w:tcPr/>
          <w:p>
            <w:pPr>
              <w:pStyle w:val="Compact"/>
              <w:jc w:val="left"/>
            </w:pPr>
            <w:r>
              <w:t xml:space="preserve">Signing and TestFlight upload (App Store Connect API key with the App Manager role)</w:t>
            </w:r>
          </w:p>
        </w:tc>
      </w:tr>
      <w:tr>
        <w:tc>
          <w:tcPr/>
          <w:p>
            <w:pPr>
              <w:pStyle w:val="Compact"/>
              <w:jc w:val="left"/>
            </w:pPr>
            <w:r>
              <w:rPr>
                <w:rStyle w:val="VerbatimChar"/>
              </w:rPr>
              <w:t xml:space="preserve">ANDROID_KEYSTORE_BASE64</w:t>
            </w:r>
            <w:r>
              <w:t xml:space="preserve">,</w:t>
            </w:r>
            <w:r>
              <w:t xml:space="preserve"> </w:t>
            </w:r>
            <w:r>
              <w:rPr>
                <w:rStyle w:val="VerbatimChar"/>
              </w:rPr>
              <w:t xml:space="preserve">ANDROID_KEYSTORE_PASSWORD</w:t>
            </w:r>
            <w:r>
              <w:t xml:space="preserve">,</w:t>
            </w:r>
            <w:r>
              <w:t xml:space="preserve"> </w:t>
            </w:r>
            <w:r>
              <w:rPr>
                <w:rStyle w:val="VerbatimChar"/>
              </w:rPr>
              <w:t xml:space="preserve">ANDROID_KEY_ALIAS</w:t>
            </w:r>
            <w:r>
              <w:t xml:space="preserve">,</w:t>
            </w:r>
            <w:r>
              <w:t xml:space="preserve"> </w:t>
            </w:r>
            <w:r>
              <w:rPr>
                <w:rStyle w:val="VerbatimChar"/>
              </w:rPr>
              <w:t xml:space="preserve">ANDROID_KEY_PASSWORD</w:t>
            </w:r>
          </w:p>
        </w:tc>
        <w:tc>
          <w:tcPr/>
          <w:p>
            <w:pPr>
              <w:pStyle w:val="Compact"/>
              <w:jc w:val="left"/>
            </w:pPr>
            <w:r>
              <w:t xml:space="preserve">Production Android signing; without them, the APK is signed with a test key (direct installation only)</w:t>
            </w:r>
          </w:p>
        </w:tc>
      </w:tr>
      <w:tr>
        <w:tc>
          <w:tcPr/>
          <w:p>
            <w:pPr>
              <w:pStyle w:val="Compact"/>
              <w:jc w:val="left"/>
            </w:pPr>
            <w:r>
              <w:rPr>
                <w:rStyle w:val="VerbatimChar"/>
              </w:rPr>
              <w:t xml:space="preserve">PLAY_SERVICE_ACCOUNT_JSON</w:t>
            </w:r>
          </w:p>
        </w:tc>
        <w:tc>
          <w:tcPr/>
          <w:p>
            <w:pPr>
              <w:pStyle w:val="Compact"/>
              <w:jc w:val="left"/>
            </w:pPr>
            <w:r>
              <w:t xml:space="preserve">Automatic upload of the AAB to the Google Play "internal testing" track</w:t>
            </w:r>
          </w:p>
        </w:tc>
      </w:tr>
    </w:tbl>
    <w:bookmarkEnd w:id="49"/>
    <w:bookmarkStart w:id="50" w:name="installing-the-app-on-iphone"/>
    <w:p>
      <w:pPr>
        <w:pStyle w:val="Heading3"/>
      </w:pPr>
      <w:r>
        <w:t xml:space="preserve">Installing the app on iPhone</w:t>
      </w:r>
    </w:p>
    <w:p>
      <w:pPr>
        <w:numPr>
          <w:ilvl w:val="0"/>
          <w:numId w:val="1014"/>
        </w:numPr>
        <w:pStyle w:val="Compact"/>
      </w:pPr>
      <w:r>
        <w:rPr>
          <w:bCs/>
          <w:b/>
        </w:rPr>
        <w:t xml:space="preserve">Today (TestFlight)</w:t>
      </w:r>
      <w:r>
        <w:t xml:space="preserve">: the tester receives a TestFlight invitation (internal testers up to 100, or an external group after Apple's "Beta App Review"). They install the</w:t>
      </w:r>
      <w:r>
        <w:t xml:space="preserve"> </w:t>
      </w:r>
      <w:r>
        <w:rPr>
          <w:bCs/>
          <w:b/>
        </w:rPr>
        <w:t xml:space="preserve">TestFlight</w:t>
      </w:r>
      <w:r>
        <w:t xml:space="preserve"> </w:t>
      </w:r>
      <w:r>
        <w:t xml:space="preserve">app from the App Store, accept the invitation, then install</w:t>
      </w:r>
      <w:r>
        <w:t xml:space="preserve"> </w:t>
      </w:r>
      <w:r>
        <w:rPr>
          <w:bCs/>
          <w:b/>
        </w:rPr>
        <w:t xml:space="preserve">WawID e-Visa</w:t>
      </w:r>
      <w:r>
        <w:t xml:space="preserve">.</w:t>
      </w:r>
    </w:p>
    <w:p>
      <w:pPr>
        <w:numPr>
          <w:ilvl w:val="0"/>
          <w:numId w:val="1014"/>
        </w:numPr>
        <w:pStyle w:val="Compact"/>
      </w:pPr>
      <w:r>
        <w:rPr>
          <w:bCs/>
          <w:b/>
        </w:rPr>
        <w:t xml:space="preserve">Later (App Store)</w:t>
      </w:r>
      <w:r>
        <w:t xml:space="preserve">: publication after Apple's review, with store listing, screenshots, privacy policy and justification of NFC use.</w:t>
      </w:r>
    </w:p>
    <w:p>
      <w:pPr>
        <w:numPr>
          <w:ilvl w:val="0"/>
          <w:numId w:val="1014"/>
        </w:numPr>
        <w:pStyle w:val="Compact"/>
      </w:pPr>
      <w:r>
        <w:t xml:space="preserve">NFC only works on a real iPhone.</w:t>
      </w:r>
    </w:p>
    <w:bookmarkEnd w:id="50"/>
    <w:bookmarkStart w:id="51" w:name="installing-the-app-on-android"/>
    <w:p>
      <w:pPr>
        <w:pStyle w:val="Heading3"/>
      </w:pPr>
      <w:r>
        <w:t xml:space="preserve">Installing the app on Android</w:t>
      </w:r>
    </w:p>
    <w:p>
      <w:pPr>
        <w:numPr>
          <w:ilvl w:val="0"/>
          <w:numId w:val="1015"/>
        </w:numPr>
        <w:pStyle w:val="Compact"/>
      </w:pPr>
      <w:r>
        <w:rPr>
          <w:bCs/>
          <w:b/>
        </w:rPr>
        <w:t xml:space="preserve">Tests (APK)</w:t>
      </w:r>
      <w:r>
        <w:t xml:space="preserve">: download the APK from the workflow artifacts, copy it to the phone, allow installation from that source, then install it. Reserve this method for identified testers.</w:t>
      </w:r>
    </w:p>
    <w:p>
      <w:pPr>
        <w:numPr>
          <w:ilvl w:val="0"/>
          <w:numId w:val="1015"/>
        </w:numPr>
        <w:pStyle w:val="Compact"/>
      </w:pPr>
      <w:r>
        <w:rPr>
          <w:bCs/>
          <w:b/>
        </w:rPr>
        <w:t xml:space="preserve">Google Play internal testing</w:t>
      </w:r>
      <w:r>
        <w:t xml:space="preserve">: with the keystore and service account configured, the AAB is published to the internal track; testers install it from the Google Play invitation link.</w:t>
      </w:r>
    </w:p>
    <w:p>
      <w:pPr>
        <w:numPr>
          <w:ilvl w:val="0"/>
          <w:numId w:val="1015"/>
        </w:numPr>
        <w:pStyle w:val="Compact"/>
      </w:pPr>
      <w:r>
        <w:rPr>
          <w:bCs/>
          <w:b/>
        </w:rPr>
        <w:t xml:space="preserve">Production</w:t>
      </w:r>
      <w:r>
        <w:t xml:space="preserve">: publication on Google Play after validation (store listing, privacy policy, data safety form).</w:t>
      </w:r>
    </w:p>
    <w:p>
      <w:pPr>
        <w:numPr>
          <w:ilvl w:val="0"/>
          <w:numId w:val="1015"/>
        </w:numPr>
        <w:pStyle w:val="Compact"/>
      </w:pPr>
      <w:r>
        <w:t xml:space="preserve">Check that</w:t>
      </w:r>
      <w:r>
        <w:t xml:space="preserve"> </w:t>
      </w:r>
      <w:r>
        <w:rPr>
          <w:bCs/>
          <w:b/>
        </w:rPr>
        <w:t xml:space="preserve">NFC is enabled</w:t>
      </w:r>
      <w:r>
        <w:t xml:space="preserve"> </w:t>
      </w:r>
      <w:r>
        <w:t xml:space="preserve">in the phone settings.</w:t>
      </w:r>
    </w:p>
    <w:bookmarkEnd w:id="51"/>
    <w:bookmarkStart w:id="52" w:name="nfc-tips-for-testers"/>
    <w:p>
      <w:pPr>
        <w:pStyle w:val="Heading3"/>
      </w:pPr>
      <w:r>
        <w:t xml:space="preserve">NFC tips for testers</w:t>
      </w:r>
    </w:p>
    <w:p>
      <w:pPr>
        <w:numPr>
          <w:ilvl w:val="0"/>
          <w:numId w:val="1016"/>
        </w:numPr>
        <w:pStyle w:val="Compact"/>
      </w:pPr>
      <w:r>
        <w:t xml:space="preserve">Passport closed, flat, without a cover; phone without a thick case; away from metal surfaces.</w:t>
      </w:r>
    </w:p>
    <w:p>
      <w:pPr>
        <w:numPr>
          <w:ilvl w:val="0"/>
          <w:numId w:val="1016"/>
        </w:numPr>
        <w:pStyle w:val="Compact"/>
      </w:pPr>
      <w:r>
        <w:t xml:space="preserve">iPhone: bring the top of the phone close. Android: the NFC antenna is usually on the back; its position varies by model.</w:t>
      </w:r>
    </w:p>
    <w:p>
      <w:pPr>
        <w:numPr>
          <w:ilvl w:val="0"/>
          <w:numId w:val="1016"/>
        </w:numPr>
        <w:pStyle w:val="Compact"/>
      </w:pPr>
      <w:r>
        <w:t xml:space="preserve">Stay still during reading; if it fails, check the MRZ (a single error prevents the chip from opening).</w:t>
      </w:r>
    </w:p>
    <w:bookmarkEnd w:id="52"/>
    <w:bookmarkStart w:id="53" w:name="developer-account"/>
    <w:p>
      <w:pPr>
        <w:pStyle w:val="Heading3"/>
      </w:pPr>
      <w:r>
        <w:t xml:space="preserve">Developer account</w:t>
      </w:r>
    </w:p>
    <w:p>
      <w:pPr>
        <w:pStyle w:val="FirstParagraph"/>
      </w:pPr>
      <w:r>
        <w:rPr>
          <w:bCs/>
          <w:b/>
        </w:rPr>
        <w:t xml:space="preserve">Recommendation</w:t>
      </w:r>
      <w:r>
        <w:t xml:space="preserve">: publish under an</w:t>
      </w:r>
      <w:r>
        <w:t xml:space="preserve"> </w:t>
      </w:r>
      <w:r>
        <w:rPr>
          <w:bCs/>
          <w:b/>
        </w:rPr>
        <w:t xml:space="preserve">organization</w:t>
      </w:r>
      <w:r>
        <w:t xml:space="preserve"> </w:t>
      </w:r>
      <w:r>
        <w:t xml:space="preserve">developer account in the name of the entity that will own the app (WAW Telecom or the Senegalese administration, depending on the decision taken), not under a personal account. Enrollment conditions (company documents, D-U-N-S number for Apple, organization verification for Google) are</w:t>
      </w:r>
      <w:r>
        <w:t xml:space="preserve"> </w:t>
      </w:r>
      <w:r>
        <w:rPr>
          <w:bCs/>
          <w:b/>
        </w:rPr>
        <w:t xml:space="preserve">To be checked</w:t>
      </w:r>
      <w:r>
        <w:t xml:space="preserve"> </w:t>
      </w:r>
      <w:r>
        <w:t xml:space="preserve">with Apple and Google. Keep the production Android keystore and the App Store Connect keys in the secrets register: losing them prevents updates.</w:t>
      </w:r>
    </w:p>
    <w:p>
      <w:pPr>
        <w:pStyle w:val="BlockText"/>
      </w:pPr>
      <w:r>
        <w:rPr>
          <w:bCs/>
          <w:b/>
        </w:rPr>
        <w:t xml:space="preserve">To be checked</w:t>
      </w:r>
      <w:r>
        <w:t xml:space="preserve">: verification of the chip signature against CSCA certificates (ICAO PKD) in the Flutter app, and the exact list of data sent to the server, must be confirmed when the app is delivered.</w:t>
      </w:r>
    </w:p>
    <w:bookmarkEnd w:id="53"/>
    <w:bookmarkEnd w:id="54"/>
    <w:bookmarkStart w:id="55" w:name="airline-onboarding"/>
    <w:p>
      <w:pPr>
        <w:pStyle w:val="Heading2"/>
      </w:pPr>
      <w:r>
        <w:t xml:space="preserve">Airline onboarding</w:t>
      </w:r>
    </w:p>
    <w:p>
      <w:pPr>
        <w:numPr>
          <w:ilvl w:val="0"/>
          <w:numId w:val="1017"/>
        </w:numPr>
        <w:pStyle w:val="Compact"/>
      </w:pPr>
      <w:r>
        <w:rPr>
          <w:bCs/>
          <w:b/>
        </w:rPr>
        <w:t xml:space="preserve">Inform</w:t>
      </w:r>
      <w:r>
        <w:t xml:space="preserve"> </w:t>
      </w:r>
      <w:r>
        <w:t xml:space="preserve">each airline serving AIBD and Ziguinchor: hand over the specification</w:t>
      </w:r>
      <w:r>
        <w:t xml:space="preserve"> </w:t>
      </w:r>
      <w:r>
        <w:rPr>
          <w:rStyle w:val="VerbatimChar"/>
        </w:rPr>
        <w:t xml:space="preserve">docs/API-TRANSPORTEURS.md</w:t>
      </w:r>
      <w:r>
        <w:t xml:space="preserve"> </w:t>
      </w:r>
      <w:r>
        <w:t xml:space="preserve">and the page</w:t>
      </w:r>
      <w:r>
        <w:t xml:space="preserve"> </w:t>
      </w:r>
      <w:r>
        <w:rPr>
          <w:iCs/>
          <w:i/>
        </w:rPr>
        <w:t xml:space="preserve">API reference (airlines, devices, connectors)</w:t>
      </w:r>
      <w:r>
        <w:t xml:space="preserve">.</w:t>
      </w:r>
    </w:p>
    <w:p>
      <w:pPr>
        <w:numPr>
          <w:ilvl w:val="0"/>
          <w:numId w:val="1017"/>
        </w:numPr>
        <w:pStyle w:val="Compact"/>
      </w:pPr>
      <w:r>
        <w:rPr>
          <w:bCs/>
          <w:b/>
        </w:rPr>
        <w:t xml:space="preserve">Appoint</w:t>
      </w:r>
      <w:r>
        <w:t xml:space="preserve"> </w:t>
      </w:r>
      <w:r>
        <w:t xml:space="preserve">a technical contact and a security contact per airline.</w:t>
      </w:r>
    </w:p>
    <w:p>
      <w:pPr>
        <w:numPr>
          <w:ilvl w:val="0"/>
          <w:numId w:val="1017"/>
        </w:numPr>
        <w:pStyle w:val="Compact"/>
      </w:pPr>
      <w:r>
        <w:rPr>
          <w:bCs/>
          <w:b/>
        </w:rPr>
        <w:t xml:space="preserve">Generate</w:t>
      </w:r>
      <w:r>
        <w:t xml:space="preserve"> </w:t>
      </w:r>
      <w:r>
        <w:t xml:space="preserve">one key per airline and add it to</w:t>
      </w:r>
      <w:r>
        <w:t xml:space="preserve"> </w:t>
      </w:r>
      <w:r>
        <w:rPr>
          <w:rStyle w:val="VerbatimChar"/>
        </w:rPr>
        <w:t xml:space="preserve">WAWID_CARRIER_KEYS</w:t>
      </w:r>
      <w:r>
        <w:t xml:space="preserve"> </w:t>
      </w:r>
      <w:r>
        <w:t xml:space="preserve">(format</w:t>
      </w:r>
      <w:r>
        <w:t xml:space="preserve"> </w:t>
      </w:r>
      <w:r>
        <w:rPr>
          <w:rStyle w:val="VerbatimChar"/>
        </w:rPr>
        <w:t xml:space="preserve">HC:&lt;HC_KEY&gt;,AF:&lt;AF_KEY&gt;</w:t>
      </w:r>
      <w:r>
        <w:t xml:space="preserve">), then redeploy.</w:t>
      </w:r>
    </w:p>
    <w:p>
      <w:pPr>
        <w:numPr>
          <w:ilvl w:val="0"/>
          <w:numId w:val="1017"/>
        </w:numPr>
        <w:pStyle w:val="Compact"/>
      </w:pPr>
      <w:r>
        <w:rPr>
          <w:bCs/>
          <w:b/>
        </w:rPr>
        <w:t xml:space="preserve">Send</w:t>
      </w:r>
      <w:r>
        <w:t xml:space="preserve"> </w:t>
      </w:r>
      <w:r>
        <w:t xml:space="preserve">the key through a secure channel.</w:t>
      </w:r>
    </w:p>
    <w:p>
      <w:pPr>
        <w:numPr>
          <w:ilvl w:val="0"/>
          <w:numId w:val="1017"/>
        </w:numPr>
        <w:pStyle w:val="Compact"/>
      </w:pPr>
      <w:r>
        <w:rPr>
          <w:bCs/>
          <w:b/>
        </w:rPr>
        <w:t xml:space="preserve">Create</w:t>
      </w:r>
      <w:r>
        <w:t xml:space="preserve"> </w:t>
      </w:r>
      <w:r>
        <w:t xml:space="preserve">the airline's named accounts in</w:t>
      </w:r>
      <w:r>
        <w:t xml:space="preserve"> </w:t>
      </w:r>
      <w:r>
        <w:rPr>
          <w:bCs/>
          <w:b/>
        </w:rPr>
        <w:t xml:space="preserve">Users &amp; roles</w:t>
      </w:r>
      <w:r>
        <w:t xml:space="preserve"> </w:t>
      </w:r>
      <w:r>
        <w:t xml:space="preserve">(role</w:t>
      </w:r>
      <w:r>
        <w:t xml:space="preserve"> </w:t>
      </w:r>
      <w:r>
        <w:rPr>
          <w:bCs/>
          <w:b/>
        </w:rPr>
        <w:t xml:space="preserve">Airline</w:t>
      </w:r>
      <w:r>
        <w:t xml:space="preserve">, airline selected from the list) and send the address of the airline platform (</w:t>
      </w:r>
      <w:r>
        <w:rPr>
          <w:rStyle w:val="VerbatimChar"/>
        </w:rPr>
        <w:t xml:space="preserve">https://&lt;wawid-domain&gt;/compagnies/</w:t>
      </w:r>
      <w:r>
        <w:t xml:space="preserve">) with the</w:t>
      </w:r>
      <w:r>
        <w:t xml:space="preserve"> </w:t>
      </w:r>
      <w:r>
        <w:rPr>
          <w:iCs/>
          <w:i/>
        </w:rPr>
        <w:t xml:space="preserve">Airline platform</w:t>
      </w:r>
      <w:r>
        <w:t xml:space="preserve"> </w:t>
      </w:r>
      <w:r>
        <w:t xml:space="preserve">page.</w:t>
      </w:r>
    </w:p>
    <w:p>
      <w:pPr>
        <w:numPr>
          <w:ilvl w:val="0"/>
          <w:numId w:val="1017"/>
        </w:numPr>
        <w:pStyle w:val="Compact"/>
      </w:pPr>
      <w:r>
        <w:rPr>
          <w:bCs/>
          <w:b/>
        </w:rPr>
        <w:t xml:space="preserve">Test</w:t>
      </w:r>
      <w:r>
        <w:t xml:space="preserve"> </w:t>
      </w:r>
      <w:r>
        <w:t xml:space="preserve">on the acceptance environment: the airline sends a test PAXLST and PNR, for example: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w:t>
      </w:r>
      <w:r>
        <w:rPr>
          <w:rStyle w:val="OperatorTok"/>
        </w:rPr>
        <w:t xml:space="preserve">&lt;</w:t>
      </w:r>
      <w:r>
        <w:rPr>
          <w:rStyle w:val="NormalTok"/>
        </w:rPr>
        <w:t xml:space="preserve">wawid-domain</w:t>
      </w:r>
      <w:r>
        <w:rPr>
          <w:rStyle w:val="OperatorTok"/>
        </w:rPr>
        <w:t xml:space="preserve">&gt;</w:t>
      </w:r>
      <w:r>
        <w:rPr>
          <w:rStyle w:val="NormalTok"/>
        </w:rPr>
        <w:t xml:space="preserve">/api/carrier/messages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"X-Carrier-Key: &lt;AIRLINE_KEY&gt;"</w:t>
      </w:r>
      <w:r>
        <w:rPr>
          <w:rStyle w:val="NormalTok"/>
        </w:rPr>
        <w:t xml:space="preserve"> </w:t>
      </w:r>
      <w:r>
        <w:rPr>
          <w:rStyle w:val="AttributeTok"/>
        </w:rPr>
        <w:t xml:space="preserve">-H</w:t>
      </w:r>
      <w:r>
        <w:rPr>
          <w:rStyle w:val="NormalTok"/>
        </w:rPr>
        <w:t xml:space="preserve"> </w:t>
      </w:r>
      <w:r>
        <w:rPr>
          <w:rStyle w:val="StringTok"/>
        </w:rPr>
        <w:t xml:space="preserve">"Content-Type: text/plain"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@paxlst.edi</w:t>
      </w:r>
    </w:p>
    <w:p>
      <w:pPr>
        <w:pStyle w:val="FirstParagraph"/>
      </w:pPr>
      <w:r>
        <w:t xml:space="preserve">Then:</w:t>
      </w:r>
    </w:p>
    <w:p>
      <w:pPr>
        <w:numPr>
          <w:ilvl w:val="0"/>
          <w:numId w:val="1018"/>
        </w:numPr>
        <w:pStyle w:val="Compact"/>
      </w:pPr>
      <w:r>
        <w:rPr>
          <w:bCs/>
          <w:b/>
        </w:rPr>
        <w:t xml:space="preserve">Check</w:t>
      </w:r>
      <w:r>
        <w:t xml:space="preserve"> </w:t>
      </w:r>
      <w:r>
        <w:t xml:space="preserve">the</w:t>
      </w:r>
      <w:r>
        <w:t xml:space="preserve"> </w:t>
      </w:r>
      <w:r>
        <w:rPr>
          <w:bCs/>
          <w:b/>
        </w:rPr>
        <w:t xml:space="preserve">202</w:t>
      </w:r>
      <w:r>
        <w:t xml:space="preserve"> </w:t>
      </w:r>
      <w:r>
        <w:t xml:space="preserve">response and the</w:t>
      </w:r>
      <w:r>
        <w:t xml:space="preserve"> </w:t>
      </w:r>
      <w:r>
        <w:rPr>
          <w:rStyle w:val="VerbatimChar"/>
        </w:rPr>
        <w:t xml:space="preserve">MSG-…</w:t>
      </w:r>
      <w:r>
        <w:t xml:space="preserve"> </w:t>
      </w:r>
      <w:r>
        <w:t xml:space="preserve">reference, then, in</w:t>
      </w:r>
      <w:r>
        <w:t xml:space="preserve"> </w:t>
      </w:r>
      <w:r>
        <w:rPr>
          <w:bCs/>
          <w:b/>
        </w:rPr>
        <w:t xml:space="preserve">Carrier gateway</w:t>
      </w:r>
      <w:r>
        <w:t xml:space="preserve">, the</w:t>
      </w:r>
      <w:r>
        <w:t xml:space="preserve"> </w:t>
      </w:r>
      <w:r>
        <w:rPr>
          <w:bCs/>
          <w:b/>
        </w:rPr>
        <w:t xml:space="preserve">ACCEPTÉ</w:t>
      </w:r>
      <w:r>
        <w:t xml:space="preserve"> </w:t>
      </w:r>
      <w:r>
        <w:t xml:space="preserve">(accepted) status and completeness.</w:t>
      </w:r>
    </w:p>
    <w:p>
      <w:pPr>
        <w:numPr>
          <w:ilvl w:val="0"/>
          <w:numId w:val="1018"/>
        </w:numPr>
        <w:pStyle w:val="Compact"/>
      </w:pPr>
      <w:r>
        <w:rPr>
          <w:bCs/>
          <w:b/>
        </w:rPr>
        <w:t xml:space="preserve">Monitor</w:t>
      </w:r>
      <w:r>
        <w:t xml:space="preserve"> </w:t>
      </w:r>
      <w:r>
        <w:t xml:space="preserve">the</w:t>
      </w:r>
      <w:r>
        <w:t xml:space="preserve"> </w:t>
      </w:r>
      <w:r>
        <w:rPr>
          <w:bCs/>
          <w:b/>
        </w:rPr>
        <w:t xml:space="preserve">Carrier compliance</w:t>
      </w:r>
      <w:r>
        <w:t xml:space="preserve"> </w:t>
      </w:r>
      <w:r>
        <w:t xml:space="preserve">tab during the first weeks (targets: 95% punctuality, 98% completeness).</w:t>
      </w:r>
    </w:p>
    <w:p>
      <w:pPr>
        <w:pStyle w:val="FirstParagraph"/>
      </w:pPr>
      <w:r>
        <w:t xml:space="preserve">The sample messages of the DPAF space (</w:t>
      </w:r>
      <w:r>
        <w:rPr>
          <w:bCs/>
          <w:b/>
        </w:rPr>
        <w:t xml:space="preserve">Receive a message → PAXLST example / PNR example</w:t>
      </w:r>
      <w:r>
        <w:t xml:space="preserve">) and of the airline platform (</w:t>
      </w:r>
      <w:r>
        <w:rPr>
          <w:bCs/>
          <w:b/>
        </w:rPr>
        <w:t xml:space="preserve">PAXLST example</w:t>
      </w:r>
      <w:r>
        <w:t xml:space="preserve"> </w:t>
      </w:r>
      <w:r>
        <w:t xml:space="preserve">/</w:t>
      </w:r>
      <w:r>
        <w:t xml:space="preserve"> </w:t>
      </w:r>
      <w:r>
        <w:rPr>
          <w:bCs/>
          <w:b/>
        </w:rPr>
        <w:t xml:space="preserve">PNR example</w:t>
      </w:r>
      <w:r>
        <w:t xml:space="preserve">) serve as a format reference. PNRGOV (EDIFACT) messages go through a converter. A compromised key is replaced without delay.</w:t>
      </w:r>
    </w:p>
    <w:bookmarkEnd w:id="55"/>
    <w:bookmarkStart w:id="56" w:name="treasury-dgcpt-onboarding"/>
    <w:p>
      <w:pPr>
        <w:pStyle w:val="Heading2"/>
      </w:pPr>
      <w:r>
        <w:t xml:space="preserve">Treasury (DGCPT) onboarding</w:t>
      </w:r>
    </w:p>
    <w:p>
      <w:pPr>
        <w:numPr>
          <w:ilvl w:val="0"/>
          <w:numId w:val="1019"/>
        </w:numPr>
        <w:pStyle w:val="Compact"/>
      </w:pPr>
      <w:r>
        <w:t xml:space="preserve">Designate, with the DGCPT, the authorized officers; the administrator creates their accounts with the</w:t>
      </w:r>
      <w:r>
        <w:t xml:space="preserve"> </w:t>
      </w:r>
      <w:r>
        <w:rPr>
          <w:bCs/>
          <w:b/>
        </w:rPr>
        <w:t xml:space="preserve">Treasury officer (fee)</w:t>
      </w:r>
      <w:r>
        <w:t xml:space="preserve"> </w:t>
      </w:r>
      <w:r>
        <w:t xml:space="preserve">role.</w:t>
      </w:r>
    </w:p>
    <w:p>
      <w:pPr>
        <w:numPr>
          <w:ilvl w:val="0"/>
          <w:numId w:val="1019"/>
        </w:numPr>
        <w:pStyle w:val="Compact"/>
      </w:pPr>
      <w:r>
        <w:t xml:space="preserve">The administrator checks in</w:t>
      </w:r>
      <w:r>
        <w:t xml:space="preserve"> </w:t>
      </w:r>
      <w:r>
        <w:rPr>
          <w:bCs/>
          <w:b/>
        </w:rPr>
        <w:t xml:space="preserve">Revenue split → Settings</w:t>
      </w:r>
      <w:r>
        <w:t xml:space="preserve"> </w:t>
      </w:r>
      <w:r>
        <w:t xml:space="preserve">the rate per passenger, the operator share, the monthly penalty and the</w:t>
      </w:r>
      <w:r>
        <w:t xml:space="preserve"> </w:t>
      </w:r>
      <w:r>
        <w:rPr>
          <w:bCs/>
          <w:b/>
        </w:rPr>
        <w:t xml:space="preserve">Collection flow</w:t>
      </w:r>
      <w:r>
        <w:t xml:space="preserve">, and enters the</w:t>
      </w:r>
      <w:r>
        <w:t xml:space="preserve"> </w:t>
      </w:r>
      <w:r>
        <w:rPr>
          <w:bCs/>
          <w:b/>
        </w:rPr>
        <w:t xml:space="preserve">IATA rate of the month</w:t>
      </w:r>
      <w:r>
        <w:t xml:space="preserve"> </w:t>
      </w:r>
      <w:r>
        <w:t xml:space="preserve">every month, in accordance with the texts in force.</w:t>
      </w:r>
    </w:p>
    <w:p>
      <w:pPr>
        <w:numPr>
          <w:ilvl w:val="0"/>
          <w:numId w:val="1019"/>
        </w:numPr>
        <w:pStyle w:val="Compact"/>
      </w:pPr>
      <w:r>
        <w:t xml:space="preserve">Choose the collection flow.</w:t>
      </w:r>
      <w:r>
        <w:t xml:space="preserve"> </w:t>
      </w:r>
      <w:r>
        <w:rPr>
          <w:rStyle w:val="VerbatimChar"/>
        </w:rPr>
        <w:t xml:space="preserve">OPERATEUR</w:t>
      </w:r>
      <w:r>
        <w:t xml:space="preserve"> </w:t>
      </w:r>
      <w:r>
        <w:t xml:space="preserve">flow (airlines → WawID → Treasury): open the WawID collection account, send its details to the airlines, define who validates declared payments (</w:t>
      </w:r>
      <w:r>
        <w:rPr>
          <w:bCs/>
          <w:b/>
        </w:rPr>
        <w:t xml:space="preserve">Payments to validate</w:t>
      </w:r>
      <w:r>
        <w:t xml:space="preserve"> </w:t>
      </w:r>
      <w:r>
        <w:t xml:space="preserve">tab) and the schedule of transfers of the State's share to the Receiver General of the Treasury (</w:t>
      </w:r>
      <w:r>
        <w:rPr>
          <w:bCs/>
          <w:b/>
        </w:rPr>
        <w:t xml:space="preserve">Transfers to the State</w:t>
      </w:r>
      <w:r>
        <w:t xml:space="preserve"> </w:t>
      </w:r>
      <w:r>
        <w:t xml:space="preserve">tab, on the 15th of month M+2). This flow only applies once a new regulatory text has been adopted and a collection-mandate agreement signed with the State.</w:t>
      </w:r>
      <w:r>
        <w:t xml:space="preserve"> </w:t>
      </w:r>
      <w:r>
        <w:rPr>
          <w:rStyle w:val="VerbatimChar"/>
        </w:rPr>
        <w:t xml:space="preserve">TRESOR</w:t>
      </w:r>
      <w:r>
        <w:t xml:space="preserve"> </w:t>
      </w:r>
      <w:r>
        <w:t xml:space="preserve">flow (Decree No. 2012-519): define the flow of receipts from the Receiver General of the Treasury (who enters them, within what time, with which reference).</w:t>
      </w:r>
    </w:p>
    <w:p>
      <w:pPr>
        <w:numPr>
          <w:ilvl w:val="0"/>
          <w:numId w:val="1019"/>
        </w:numPr>
        <w:pStyle w:val="Compact"/>
      </w:pPr>
      <w:r>
        <w:t xml:space="preserve">Train officers on the monthly calendar (collection from the 1st to the 9th, invoices on the 10th, due date at the end of the following month), on validating declared payments and on</w:t>
      </w:r>
      <w:r>
        <w:t xml:space="preserve"> </w:t>
      </w:r>
      <w:r>
        <w:rPr>
          <w:bCs/>
          <w:b/>
        </w:rPr>
        <w:t xml:space="preserve">Reconciliation</w:t>
      </w:r>
      <w:r>
        <w:t xml:space="preserve">.</w:t>
      </w:r>
    </w:p>
    <w:p>
      <w:pPr>
        <w:numPr>
          <w:ilvl w:val="0"/>
          <w:numId w:val="1019"/>
        </w:numPr>
        <w:pStyle w:val="Compact"/>
      </w:pPr>
      <w:r>
        <w:t xml:space="preserve">Validate the CSV export format (</w:t>
      </w:r>
      <w:r>
        <w:rPr>
          <w:rStyle w:val="VerbatimChar"/>
        </w:rPr>
        <w:t xml:space="preserve">wawid-redevance.csv</w:t>
      </w:r>
      <w:r>
        <w:t xml:space="preserve">) with public accounting.</w:t>
      </w:r>
    </w:p>
    <w:p>
      <w:pPr>
        <w:pStyle w:val="BlockText"/>
      </w:pPr>
      <w:r>
        <w:rPr>
          <w:bCs/>
          <w:b/>
        </w:rPr>
        <w:t xml:space="preserve">To be developed</w:t>
      </w:r>
      <w:r>
        <w:t xml:space="preserve">: in the demonstrator, invoices come from the demo dataset. Issuing real invoices (airline declarations, IATA rate, WawID count) must be implemented before operations.</w:t>
      </w:r>
    </w:p>
    <w:bookmarkEnd w:id="56"/>
    <w:bookmarkStart w:id="57" w:name="training-plan-recommendation"/>
    <w:p>
      <w:pPr>
        <w:pStyle w:val="Heading2"/>
      </w:pPr>
      <w:r>
        <w:t xml:space="preserve">Training plan (Recommendation)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Content</w:t>
            </w:r>
          </w:p>
        </w:tc>
        <w:tc>
          <w:tcPr/>
          <w:p>
            <w:pPr>
              <w:pStyle w:val="Compact"/>
              <w:jc w:val="left"/>
            </w:pPr>
            <w:r>
              <w:t xml:space="preserve">Material</w:t>
            </w:r>
          </w:p>
        </w:tc>
      </w:tr>
      <w:tr>
        <w:tc>
          <w:tcPr/>
          <w:p>
            <w:pPr>
              <w:pStyle w:val="Compact"/>
              <w:jc w:val="left"/>
            </w:pPr>
            <w:r>
              <w:t xml:space="preserve">DPAF officers (counter)</w:t>
            </w:r>
          </w:p>
        </w:tc>
        <w:tc>
          <w:tcPr/>
          <w:p>
            <w:pPr>
              <w:pStyle w:val="Compact"/>
              <w:jc w:val="left"/>
            </w:pPr>
            <w:r>
              <w:t xml:space="preserve">Sign-in, full check, chip reading, biometrics, justified decisions, QR, common situations, degraded mode</w:t>
            </w:r>
          </w:p>
        </w:tc>
        <w:tc>
          <w:tcPr/>
          <w:p>
            <w:pPr>
              <w:pStyle w:val="Compact"/>
              <w:jc w:val="left"/>
            </w:pPr>
            <w:r>
              <w:rPr>
                <w:iCs/>
                <w:i/>
              </w:rPr>
              <w:t xml:space="preserve">User guide by profile</w:t>
            </w:r>
            <w:r>
              <w:t xml:space="preserve">; demo scenarios</w:t>
            </w:r>
          </w:p>
        </w:tc>
      </w:tr>
      <w:tr>
        <w:tc>
          <w:tcPr/>
          <w:p>
            <w:pPr>
              <w:pStyle w:val="Compact"/>
              <w:jc w:val="left"/>
            </w:pPr>
            <w:r>
              <w:t xml:space="preserve">Supervisors</w:t>
            </w:r>
          </w:p>
        </w:tc>
        <w:tc>
          <w:tcPr/>
          <w:p>
            <w:pPr>
              <w:pStyle w:val="Compact"/>
              <w:jc w:val="left"/>
            </w:pPr>
            <w:r>
              <w:t xml:space="preserve">Escalations, eGates, dashboard, cases, audit log</w:t>
            </w:r>
          </w:p>
        </w:tc>
        <w:tc>
          <w:tcPr/>
          <w:p>
            <w:pPr>
              <w:pStyle w:val="Compact"/>
              <w:jc w:val="left"/>
            </w:pPr>
            <w:r>
              <w:rPr>
                <w:iCs/>
                <w:i/>
              </w:rPr>
              <w:t xml:space="preserve">eGates and ABC kiosks</w:t>
            </w:r>
            <w:r>
              <w:t xml:space="preserve">;</w:t>
            </w:r>
            <w:r>
              <w:t xml:space="preserve"> </w:t>
            </w:r>
            <w:r>
              <w:rPr>
                <w:iCs/>
                <w:i/>
              </w:rPr>
              <w:t xml:space="preserve">Dashboard</w:t>
            </w:r>
          </w:p>
        </w:tc>
      </w:tr>
      <w:tr>
        <w:tc>
          <w:tcPr/>
          <w:p>
            <w:pPr>
              <w:pStyle w:val="Compact"/>
              <w:jc w:val="left"/>
            </w:pPr>
            <w:r>
              <w:t xml:space="preserve">Analysts</w:t>
            </w:r>
          </w:p>
        </w:tc>
        <w:tc>
          <w:tcPr/>
          <w:p>
            <w:pPr>
              <w:pStyle w:val="Compact"/>
              <w:jc w:val="left"/>
            </w:pPr>
            <w:r>
              <w:t xml:space="preserve">Threat Monitor, lists, rules, APIS/PNR, e-Visa, identity networks</w:t>
            </w:r>
          </w:p>
        </w:tc>
        <w:tc>
          <w:tcPr/>
          <w:p>
            <w:pPr>
              <w:pStyle w:val="Compact"/>
              <w:jc w:val="left"/>
            </w:pPr>
            <w:r>
              <w:rPr>
                <w:iCs/>
                <w:i/>
              </w:rPr>
              <w:t xml:space="preserve">Threat Monitor, cases, watchlists, rules and connectors</w:t>
            </w:r>
            <w:r>
              <w:t xml:space="preserve">;</w:t>
            </w:r>
            <w:r>
              <w:t xml:space="preserve"> </w:t>
            </w:r>
            <w:r>
              <w:rPr>
                <w:iCs/>
                <w:i/>
              </w:rPr>
              <w:t xml:space="preserve">APIS and PNR</w:t>
            </w:r>
          </w:p>
        </w:tc>
      </w:tr>
      <w:tr>
        <w:tc>
          <w:tcPr/>
          <w:p>
            <w:pPr>
              <w:pStyle w:val="Compact"/>
              <w:jc w:val="left"/>
            </w:pPr>
            <w:r>
              <w:t xml:space="preserve">Administrators</w:t>
            </w:r>
          </w:p>
        </w:tc>
        <w:tc>
          <w:tcPr/>
          <w:p>
            <w:pPr>
              <w:pStyle w:val="Compact"/>
              <w:jc w:val="left"/>
            </w:pPr>
            <w:r>
              <w:t xml:space="preserve">Accounts, settings, NFC bridge, keys, backups, incidents</w:t>
            </w:r>
          </w:p>
        </w:tc>
        <w:tc>
          <w:tcPr/>
          <w:p>
            <w:pPr>
              <w:pStyle w:val="Compact"/>
              <w:jc w:val="left"/>
            </w:pPr>
            <w:r>
              <w:t xml:space="preserve">This guide;</w:t>
            </w:r>
            <w:r>
              <w:t xml:space="preserve"> </w:t>
            </w:r>
            <w:r>
              <w:rPr>
                <w:iCs/>
                <w:i/>
              </w:rPr>
              <w:t xml:space="preserve">Deployment and configuration</w:t>
            </w:r>
          </w:p>
        </w:tc>
      </w:tr>
      <w:tr>
        <w:tc>
          <w:tcPr/>
          <w:p>
            <w:pPr>
              <w:pStyle w:val="Compact"/>
              <w:jc w:val="left"/>
            </w:pPr>
            <w:r>
              <w:t xml:space="preserve">Post technicians</w:t>
            </w:r>
          </w:p>
        </w:tc>
        <w:tc>
          <w:tcPr/>
          <w:p>
            <w:pPr>
              <w:pStyle w:val="Compact"/>
              <w:jc w:val="left"/>
            </w:pPr>
            <w:r>
              <w:t xml:space="preserve">Installation of workstations and kiosks, first-level diagnosis</w:t>
            </w:r>
          </w:p>
        </w:tc>
        <w:tc>
          <w:tcPr/>
          <w:p>
            <w:pPr>
              <w:pStyle w:val="Compact"/>
              <w:jc w:val="left"/>
            </w:pPr>
            <w:r>
              <w:t xml:space="preserve">This guide;</w:t>
            </w:r>
            <w:r>
              <w:t xml:space="preserve"> </w:t>
            </w:r>
            <w:r>
              <w:rPr>
                <w:iCs/>
                <w:i/>
              </w:rPr>
              <w:t xml:space="preserve">eGate kiosk: setup and journey</w:t>
            </w:r>
          </w:p>
        </w:tc>
      </w:tr>
      <w:tr>
        <w:tc>
          <w:tcPr/>
          <w:p>
            <w:pPr>
              <w:pStyle w:val="Compact"/>
              <w:jc w:val="left"/>
            </w:pPr>
            <w:r>
              <w:t xml:space="preserve">Treasury officers</w:t>
            </w:r>
          </w:p>
        </w:tc>
        <w:tc>
          <w:tcPr/>
          <w:p>
            <w:pPr>
              <w:pStyle w:val="Compact"/>
              <w:jc w:val="left"/>
            </w:pPr>
            <w:r>
              <w:t xml:space="preserve">Calendar, payment validation, collections, transfers to the State, reconciliation, export</w:t>
            </w:r>
          </w:p>
        </w:tc>
        <w:tc>
          <w:tcPr/>
          <w:p>
            <w:pPr>
              <w:pStyle w:val="Compact"/>
              <w:jc w:val="left"/>
            </w:pPr>
            <w:r>
              <w:rPr>
                <w:iCs/>
                <w:i/>
              </w:rPr>
              <w:t xml:space="preserve">Security fee</w:t>
            </w:r>
          </w:p>
        </w:tc>
      </w:tr>
      <w:tr>
        <w:tc>
          <w:tcPr/>
          <w:p>
            <w:pPr>
              <w:pStyle w:val="Compact"/>
              <w:jc w:val="left"/>
            </w:pPr>
            <w:r>
              <w:t xml:space="preserve">Airlines</w:t>
            </w:r>
          </w:p>
        </w:tc>
        <w:tc>
          <w:tcPr/>
          <w:p>
            <w:pPr>
              <w:pStyle w:val="Compact"/>
              <w:jc w:val="left"/>
            </w:pPr>
            <w:r>
              <w:t xml:space="preserve">Airline platform, formats, schedule, responses, compliance, security fee payment declaration</w:t>
            </w:r>
          </w:p>
        </w:tc>
        <w:tc>
          <w:tcPr/>
          <w:p>
            <w:pPr>
              <w:pStyle w:val="Compact"/>
              <w:jc w:val="left"/>
            </w:pPr>
            <w:r>
              <w:rPr>
                <w:iCs/>
                <w:i/>
              </w:rPr>
              <w:t xml:space="preserve">Airline platform</w:t>
            </w:r>
            <w:r>
              <w:t xml:space="preserve">;</w:t>
            </w:r>
            <w:r>
              <w:t xml:space="preserve"> </w:t>
            </w:r>
            <w:r>
              <w:rPr>
                <w:rStyle w:val="VerbatimChar"/>
              </w:rPr>
              <w:t xml:space="preserve">docs/API-TRANSPORTEURS.md</w:t>
            </w:r>
          </w:p>
        </w:tc>
      </w:tr>
    </w:tbl>
    <w:p>
      <w:pPr>
        <w:pStyle w:val="BodyText"/>
      </w:pPr>
      <w:r>
        <w:t xml:space="preserve">Run training on a demonstration environment separate from production, and appoint in each post a</w:t>
      </w:r>
      <w:r>
        <w:t xml:space="preserve"> </w:t>
      </w:r>
      <w:r>
        <w:rPr>
          <w:bCs/>
          <w:b/>
        </w:rPr>
        <w:t xml:space="preserve">WawID focal point</w:t>
      </w:r>
      <w:r>
        <w:t xml:space="preserve"> </w:t>
      </w:r>
      <w:r>
        <w:t xml:space="preserve">trained in first-level diagnosis.</w:t>
      </w:r>
    </w:p>
    <w:bookmarkEnd w:id="57"/>
    <w:bookmarkStart w:id="58" w:name="support-and-escalation-recommendation"/>
    <w:p>
      <w:pPr>
        <w:pStyle w:val="Heading2"/>
      </w:pPr>
      <w:r>
        <w:t xml:space="preserve">Support and escalation (Recommendation)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Actor</w:t>
            </w:r>
          </w:p>
        </w:tc>
        <w:tc>
          <w:tcPr/>
          <w:p>
            <w:pPr>
              <w:pStyle w:val="Compact"/>
              <w:jc w:val="left"/>
            </w:pPr>
            <w:r>
              <w:t xml:space="preserve">Scope</w:t>
            </w:r>
          </w:p>
        </w:tc>
      </w:tr>
      <w:tr>
        <w:tc>
          <w:tcPr/>
          <w:p>
            <w:pPr>
              <w:pStyle w:val="Compact"/>
              <w:jc w:val="left"/>
            </w:pPr>
            <w:r>
              <w:t xml:space="preserve">L1</w:t>
            </w:r>
          </w:p>
        </w:tc>
        <w:tc>
          <w:tcPr/>
          <w:p>
            <w:pPr>
              <w:pStyle w:val="Compact"/>
              <w:jc w:val="left"/>
            </w:pPr>
            <w:r>
              <w:t xml:space="preserve">Post WawID focal point</w:t>
            </w:r>
          </w:p>
        </w:tc>
        <w:tc>
          <w:tcPr/>
          <w:p>
            <w:pPr>
              <w:pStyle w:val="Compact"/>
              <w:jc w:val="left"/>
            </w:pPr>
            <w:r>
              <w:t xml:space="preserve">Workstations, readers, cameras, kiosks, usage procedures</w:t>
            </w:r>
          </w:p>
        </w:tc>
      </w:tr>
      <w:tr>
        <w:tc>
          <w:tcPr/>
          <w:p>
            <w:pPr>
              <w:pStyle w:val="Compact"/>
              <w:jc w:val="left"/>
            </w:pPr>
            <w:r>
              <w:t xml:space="preserve">L2</w:t>
            </w:r>
          </w:p>
        </w:tc>
        <w:tc>
          <w:tcPr/>
          <w:p>
            <w:pPr>
              <w:pStyle w:val="Compact"/>
              <w:jc w:val="left"/>
            </w:pPr>
            <w:r>
              <w:t xml:space="preserve">Operator support</w:t>
            </w:r>
          </w:p>
        </w:tc>
        <w:tc>
          <w:tcPr/>
          <w:p>
            <w:pPr>
              <w:pStyle w:val="Compact"/>
              <w:jc w:val="left"/>
            </w:pPr>
            <w:r>
              <w:t xml:space="preserve">Accounts, settings, network, NFC bridge, connectors, application incidents</w:t>
            </w:r>
          </w:p>
        </w:tc>
      </w:tr>
      <w:tr>
        <w:tc>
          <w:tcPr/>
          <w:p>
            <w:pPr>
              <w:pStyle w:val="Compact"/>
              <w:jc w:val="left"/>
            </w:pPr>
            <w:r>
              <w:t xml:space="preserve">L3</w:t>
            </w:r>
          </w:p>
        </w:tc>
        <w:tc>
          <w:tcPr/>
          <w:p>
            <w:pPr>
              <w:pStyle w:val="Compact"/>
              <w:jc w:val="left"/>
            </w:pPr>
            <w:r>
              <w:t xml:space="preserve">Development team</w:t>
            </w:r>
          </w:p>
        </w:tc>
        <w:tc>
          <w:tcPr/>
          <w:p>
            <w:pPr>
              <w:pStyle w:val="Compact"/>
              <w:jc w:val="left"/>
            </w:pPr>
            <w:r>
              <w:t xml:space="preserve">Software defects, fixes</w:t>
            </w:r>
          </w:p>
        </w:tc>
      </w:tr>
      <w:tr>
        <w:tc>
          <w:tcPr/>
          <w:p>
            <w:pPr>
              <w:pStyle w:val="Compact"/>
              <w:jc w:val="left"/>
            </w:pPr>
            <w:r>
              <w:t xml:space="preserve">Security</w:t>
            </w:r>
          </w:p>
        </w:tc>
        <w:tc>
          <w:tcPr/>
          <w:p>
            <w:pPr>
              <w:pStyle w:val="Compact"/>
              <w:jc w:val="left"/>
            </w:pPr>
            <w:r>
              <w:t xml:space="preserve">Security officer and SOC</w:t>
            </w:r>
          </w:p>
        </w:tc>
        <w:tc>
          <w:tcPr/>
          <w:p>
            <w:pPr>
              <w:pStyle w:val="Compact"/>
              <w:jc w:val="left"/>
            </w:pPr>
            <w:r>
              <w:t xml:space="preserve">Security incident, key leak, broken audit chain</w:t>
            </w:r>
          </w:p>
        </w:tc>
      </w:tr>
    </w:tbl>
    <w:p>
      <w:pPr>
        <w:pStyle w:val="BodyText"/>
      </w:pPr>
      <w:r>
        <w:t xml:space="preserve">Contact details, hours and response times for each level are set with the DPAF before go-live and displayed in each post.</w:t>
      </w:r>
    </w:p>
    <w:bookmarkEnd w:id="58"/>
    <w:bookmarkStart w:id="59" w:name="acceptance-testing"/>
    <w:p>
      <w:pPr>
        <w:pStyle w:val="Heading2"/>
      </w:pPr>
      <w:r>
        <w:t xml:space="preserve">Acceptance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Test</w:t>
            </w:r>
          </w:p>
        </w:tc>
        <w:tc>
          <w:tcPr/>
          <w:p>
            <w:pPr>
              <w:pStyle w:val="Compact"/>
              <w:jc w:val="left"/>
            </w:pPr>
            <w:r>
              <w:t xml:space="preserve">Expected result</w:t>
            </w:r>
          </w:p>
        </w:tc>
      </w:tr>
      <w:tr>
        <w:tc>
          <w:tcPr/>
          <w:p>
            <w:pPr>
              <w:pStyle w:val="Compact"/>
              <w:jc w:val="left"/>
            </w:pPr>
            <w:r>
              <w:t xml:space="preserve">1</w:t>
            </w:r>
          </w:p>
        </w:tc>
        <w:tc>
          <w:tcPr/>
          <w:p>
            <w:pPr>
              <w:pStyle w:val="Compact"/>
              <w:jc w:val="left"/>
            </w:pPr>
            <w:r>
              <w:rPr>
                <w:rStyle w:val="VerbatimChar"/>
              </w:rPr>
              <w:t xml:space="preserve">npm test</w:t>
            </w:r>
            <w:r>
              <w:t xml:space="preserve"> </w:t>
            </w:r>
            <w:r>
              <w:t xml:space="preserve">on the delivered version</w:t>
            </w:r>
          </w:p>
        </w:tc>
        <w:tc>
          <w:tcPr/>
          <w:p>
            <w:pPr>
              <w:pStyle w:val="Compact"/>
              <w:jc w:val="left"/>
            </w:pPr>
            <w:r>
              <w:t xml:space="preserve">All tests pass</w:t>
            </w:r>
          </w:p>
        </w:tc>
      </w:tr>
      <w:tr>
        <w:tc>
          <w:tcPr/>
          <w:p>
            <w:pPr>
              <w:pStyle w:val="Compact"/>
              <w:jc w:val="left"/>
            </w:pPr>
            <w:r>
              <w:t xml:space="preserve">2</w:t>
            </w:r>
          </w:p>
        </w:tc>
        <w:tc>
          <w:tcPr/>
          <w:p>
            <w:pPr>
              <w:pStyle w:val="Compact"/>
              <w:jc w:val="left"/>
            </w:pPr>
            <w:r>
              <w:t xml:space="preserve">Officer sign-in, sign-out, expired session</w:t>
            </w:r>
          </w:p>
        </w:tc>
        <w:tc>
          <w:tcPr/>
          <w:p>
            <w:pPr>
              <w:pStyle w:val="Compact"/>
              <w:jc w:val="left"/>
            </w:pPr>
            <w:r>
              <w:t xml:space="preserve">Access matches the role; actions written to the audit log</w:t>
            </w:r>
          </w:p>
        </w:tc>
      </w:tr>
      <w:tr>
        <w:tc>
          <w:tcPr/>
          <w:p>
            <w:pPr>
              <w:pStyle w:val="Compact"/>
              <w:jc w:val="left"/>
            </w:pPr>
            <w:r>
              <w:t xml:space="preserve">3</w:t>
            </w:r>
          </w:p>
        </w:tc>
        <w:tc>
          <w:tcPr/>
          <w:p>
            <w:pPr>
              <w:pStyle w:val="Compact"/>
              <w:jc w:val="left"/>
            </w:pPr>
            <w:r>
              <w:t xml:space="preserve">Counter check of a real biometric test passport</w:t>
            </w:r>
          </w:p>
        </w:tc>
        <w:tc>
          <w:tcPr/>
          <w:p>
            <w:pPr>
              <w:pStyle w:val="Compact"/>
              <w:jc w:val="left"/>
            </w:pPr>
            <w:r>
              <w:t xml:space="preserve">Valid MRZ; chip read without "(simulated)"; passive authentication valid</w:t>
            </w:r>
          </w:p>
        </w:tc>
      </w:tr>
      <w:tr>
        <w:tc>
          <w:tcPr/>
          <w:p>
            <w:pPr>
              <w:pStyle w:val="Compact"/>
              <w:jc w:val="left"/>
            </w:pPr>
            <w:r>
              <w:t xml:space="preserve">4</w:t>
            </w:r>
          </w:p>
        </w:tc>
        <w:tc>
          <w:tcPr/>
          <w:p>
            <w:pPr>
              <w:pStyle w:val="Compact"/>
              <w:jc w:val="left"/>
            </w:pPr>
            <w:r>
              <w:t xml:space="preserve">Check of an altered MRZ (</w:t>
            </w:r>
            <w:r>
              <w:rPr>
                <w:bCs/>
                <w:b/>
              </w:rPr>
              <w:t xml:space="preserve">Forged MRZ</w:t>
            </w:r>
            <w:r>
              <w:t xml:space="preserve"> </w:t>
            </w:r>
            <w:r>
              <w:t xml:space="preserve">scenario)</w:t>
            </w:r>
          </w:p>
        </w:tc>
        <w:tc>
          <w:tcPr/>
          <w:p>
            <w:pPr>
              <w:pStyle w:val="Compact"/>
              <w:jc w:val="left"/>
            </w:pPr>
            <w:r>
              <w:t xml:space="preserve">Chip and MRZ different; recommendation of secondary inspection or higher</w:t>
            </w:r>
          </w:p>
        </w:tc>
      </w:tr>
      <w:tr>
        <w:tc>
          <w:tcPr/>
          <w:p>
            <w:pPr>
              <w:pStyle w:val="Compact"/>
              <w:jc w:val="left"/>
            </w:pPr>
            <w:r>
              <w:t xml:space="preserve">5</w:t>
            </w:r>
          </w:p>
        </w:tc>
        <w:tc>
          <w:tcPr/>
          <w:p>
            <w:pPr>
              <w:pStyle w:val="Compact"/>
              <w:jc w:val="left"/>
            </w:pPr>
            <w:r>
              <w:t xml:space="preserve">Watchlist match</w:t>
            </w:r>
          </w:p>
        </w:tc>
        <w:tc>
          <w:tcPr/>
          <w:p>
            <w:pPr>
              <w:pStyle w:val="Compact"/>
              <w:jc w:val="left"/>
            </w:pPr>
            <w:r>
              <w:t xml:space="preserve">Alert in the</w:t>
            </w:r>
            <w:r>
              <w:t xml:space="preserve"> </w:t>
            </w:r>
            <w:r>
              <w:rPr>
                <w:bCs/>
                <w:b/>
              </w:rPr>
              <w:t xml:space="preserve">Threat Monitor</w:t>
            </w:r>
            <w:r>
              <w:t xml:space="preserve">; supervisor escalation</w:t>
            </w:r>
          </w:p>
        </w:tc>
      </w:tr>
      <w:tr>
        <w:tc>
          <w:tcPr/>
          <w:p>
            <w:pPr>
              <w:pStyle w:val="Compact"/>
              <w:jc w:val="left"/>
            </w:pPr>
            <w:r>
              <w:t xml:space="preserve">6</w:t>
            </w:r>
          </w:p>
        </w:tc>
        <w:tc>
          <w:tcPr/>
          <w:p>
            <w:pPr>
              <w:pStyle w:val="Compact"/>
              <w:jc w:val="left"/>
            </w:pPr>
            <w:r>
              <w:t xml:space="preserve">eGate crossing by an eligible traveler</w:t>
            </w:r>
          </w:p>
        </w:tc>
        <w:tc>
          <w:tcPr/>
          <w:p>
            <w:pPr>
              <w:pStyle w:val="Compact"/>
              <w:jc w:val="left"/>
            </w:pPr>
            <w:r>
              <w:t xml:space="preserve">Gates open; crossing recorded in the</w:t>
            </w:r>
            <w:r>
              <w:t xml:space="preserve"> </w:t>
            </w:r>
            <w:r>
              <w:rPr>
                <w:bCs/>
                <w:b/>
              </w:rPr>
              <w:t xml:space="preserve">eGate / ABC</w:t>
            </w:r>
            <w:r>
              <w:t xml:space="preserve"> </w:t>
            </w:r>
            <w:r>
              <w:t xml:space="preserve">channel</w:t>
            </w:r>
          </w:p>
        </w:tc>
      </w:tr>
      <w:tr>
        <w:tc>
          <w:tcPr/>
          <w:p>
            <w:pPr>
              <w:pStyle w:val="Compact"/>
              <w:jc w:val="left"/>
            </w:pPr>
            <w:r>
              <w:t xml:space="preserve">7</w:t>
            </w:r>
          </w:p>
        </w:tc>
        <w:tc>
          <w:tcPr/>
          <w:p>
            <w:pPr>
              <w:pStyle w:val="Compact"/>
              <w:jc w:val="left"/>
            </w:pPr>
            <w:r>
              <w:t xml:space="preserve">eGate crossing by a minor</w:t>
            </w:r>
          </w:p>
        </w:tc>
        <w:tc>
          <w:tcPr/>
          <w:p>
            <w:pPr>
              <w:pStyle w:val="Compact"/>
              <w:jc w:val="left"/>
            </w:pPr>
            <w:r>
              <w:t xml:space="preserve">Referral to the counter with the expected reason</w:t>
            </w:r>
          </w:p>
        </w:tc>
      </w:tr>
      <w:tr>
        <w:tc>
          <w:tcPr/>
          <w:p>
            <w:pPr>
              <w:pStyle w:val="Compact"/>
              <w:jc w:val="left"/>
            </w:pPr>
            <w:r>
              <w:t xml:space="preserve">8</w:t>
            </w:r>
          </w:p>
        </w:tc>
        <w:tc>
          <w:tcPr/>
          <w:p>
            <w:pPr>
              <w:pStyle w:val="Compact"/>
              <w:jc w:val="left"/>
            </w:pPr>
            <w:r>
              <w:t xml:space="preserve">Remote closing of an eGate</w:t>
            </w:r>
          </w:p>
        </w:tc>
        <w:tc>
          <w:tcPr/>
          <w:p>
            <w:pPr>
              <w:pStyle w:val="Compact"/>
              <w:jc w:val="left"/>
            </w:pPr>
            <w:r>
              <w:rPr>
                <w:bCs/>
                <w:b/>
              </w:rPr>
              <w:t xml:space="preserve">Gate closed</w:t>
            </w:r>
            <w:r>
              <w:t xml:space="preserve"> </w:t>
            </w:r>
            <w:r>
              <w:t xml:space="preserve">shown within 15 seconds</w:t>
            </w:r>
          </w:p>
        </w:tc>
      </w:tr>
      <w:tr>
        <w:tc>
          <w:tcPr/>
          <w:p>
            <w:pPr>
              <w:pStyle w:val="Compact"/>
              <w:jc w:val="left"/>
            </w:pPr>
            <w:r>
              <w:t xml:space="preserve">9</w:t>
            </w:r>
          </w:p>
        </w:tc>
        <w:tc>
          <w:tcPr/>
          <w:p>
            <w:pPr>
              <w:pStyle w:val="Compact"/>
              <w:jc w:val="left"/>
            </w:pPr>
            <w:r>
              <w:t xml:space="preserve">e-Visa application on the portal, information request, reply, approval</w:t>
            </w:r>
          </w:p>
        </w:tc>
        <w:tc>
          <w:tcPr/>
          <w:p>
            <w:pPr>
              <w:pStyle w:val="Compact"/>
              <w:jc w:val="left"/>
            </w:pPr>
            <w:r>
              <w:t xml:space="preserve">Correct successive statuses; signed QR verified at the counter</w:t>
            </w:r>
          </w:p>
        </w:tc>
      </w:tr>
      <w:tr>
        <w:tc>
          <w:tcPr/>
          <w:p>
            <w:pPr>
              <w:pStyle w:val="Compact"/>
              <w:jc w:val="left"/>
            </w:pPr>
            <w:r>
              <w:t xml:space="preserve">10</w:t>
            </w:r>
          </w:p>
        </w:tc>
        <w:tc>
          <w:tcPr/>
          <w:p>
            <w:pPr>
              <w:pStyle w:val="Compact"/>
              <w:jc w:val="left"/>
            </w:pPr>
            <w:r>
              <w:t xml:space="preserve">e-Visa application from the iPhone and Android app</w:t>
            </w:r>
          </w:p>
        </w:tc>
        <w:tc>
          <w:tcPr/>
          <w:p>
            <w:pPr>
              <w:pStyle w:val="Compact"/>
              <w:jc w:val="left"/>
            </w:pPr>
            <w:r>
              <w:t xml:space="preserve">Chip read; application visible in the DPAF space with the</w:t>
            </w:r>
            <w:r>
              <w:t xml:space="preserve"> </w:t>
            </w:r>
            <w:r>
              <w:rPr>
                <w:bCs/>
                <w:b/>
              </w:rPr>
              <w:t xml:space="preserve">Chip (NFC)</w:t>
            </w:r>
            <w:r>
              <w:t xml:space="preserve"> </w:t>
            </w:r>
            <w:r>
              <w:t xml:space="preserve">field</w:t>
            </w:r>
          </w:p>
        </w:tc>
      </w:tr>
      <w:tr>
        <w:tc>
          <w:tcPr/>
          <w:p>
            <w:pPr>
              <w:pStyle w:val="Compact"/>
              <w:jc w:val="left"/>
            </w:pPr>
            <w:r>
              <w:t xml:space="preserve">11</w:t>
            </w:r>
          </w:p>
        </w:tc>
        <w:tc>
          <w:tcPr/>
          <w:p>
            <w:pPr>
              <w:pStyle w:val="Compact"/>
              <w:jc w:val="left"/>
            </w:pPr>
            <w:r>
              <w:t xml:space="preserve">WawPass verified twice</w:t>
            </w:r>
          </w:p>
        </w:tc>
        <w:tc>
          <w:tcPr/>
          <w:p>
            <w:pPr>
              <w:pStyle w:val="Compact"/>
              <w:jc w:val="left"/>
            </w:pPr>
            <w:r>
              <w:t xml:space="preserve">First verification</w:t>
            </w:r>
            <w:r>
              <w:t xml:space="preserve"> </w:t>
            </w:r>
            <w:r>
              <w:rPr>
                <w:bCs/>
                <w:b/>
              </w:rPr>
              <w:t xml:space="preserve">Valid</w:t>
            </w:r>
            <w:r>
              <w:t xml:space="preserve">, second "Receipt already used"</w:t>
            </w:r>
          </w:p>
        </w:tc>
      </w:tr>
      <w:tr>
        <w:tc>
          <w:tcPr/>
          <w:p>
            <w:pPr>
              <w:pStyle w:val="Compact"/>
              <w:jc w:val="left"/>
            </w:pPr>
            <w:r>
              <w:t xml:space="preserve">12</w:t>
            </w:r>
          </w:p>
        </w:tc>
        <w:tc>
          <w:tcPr/>
          <w:p>
            <w:pPr>
              <w:pStyle w:val="Compact"/>
              <w:jc w:val="left"/>
            </w:pPr>
            <w:r>
              <w:t xml:space="preserve">PAXLST and PNR message from an airline with its key</w:t>
            </w:r>
          </w:p>
        </w:tc>
        <w:tc>
          <w:tcPr/>
          <w:p>
            <w:pPr>
              <w:pStyle w:val="Compact"/>
              <w:jc w:val="left"/>
            </w:pPr>
            <w:r>
              <w:t xml:space="preserve">202 with no pre-screening result in the acknowledgment; API + PNR merge; flagged passengers visible in the DPAF space</w:t>
            </w:r>
          </w:p>
        </w:tc>
      </w:tr>
      <w:tr>
        <w:tc>
          <w:tcPr/>
          <w:p>
            <w:pPr>
              <w:pStyle w:val="Compact"/>
              <w:jc w:val="left"/>
            </w:pPr>
            <w:r>
              <w:t xml:space="preserve">13</w:t>
            </w:r>
          </w:p>
        </w:tc>
        <w:tc>
          <w:tcPr/>
          <w:p>
            <w:pPr>
              <w:pStyle w:val="Compact"/>
              <w:jc w:val="left"/>
            </w:pPr>
            <w:r>
              <w:t xml:space="preserve">Message with another airline's key</w:t>
            </w:r>
          </w:p>
        </w:tc>
        <w:tc>
          <w:tcPr/>
          <w:p>
            <w:pPr>
              <w:pStyle w:val="Compact"/>
              <w:jc w:val="left"/>
            </w:pPr>
            <w:r>
              <w:t xml:space="preserve">Rejection (422)</w:t>
            </w:r>
          </w:p>
        </w:tc>
      </w:tr>
      <w:tr>
        <w:tc>
          <w:tcPr/>
          <w:p>
            <w:pPr>
              <w:pStyle w:val="Compact"/>
              <w:jc w:val="left"/>
            </w:pPr>
            <w:r>
              <w:t xml:space="preserve">14</w:t>
            </w:r>
          </w:p>
        </w:tc>
        <w:tc>
          <w:tcPr/>
          <w:p>
            <w:pPr>
              <w:pStyle w:val="Compact"/>
              <w:jc w:val="left"/>
            </w:pPr>
            <w:r>
              <w:t xml:space="preserve">Collection recorded on an invoice by a Treasury officer</w:t>
            </w:r>
          </w:p>
        </w:tc>
        <w:tc>
          <w:tcPr/>
          <w:p>
            <w:pPr>
              <w:pStyle w:val="Compact"/>
              <w:jc w:val="left"/>
            </w:pPr>
            <w:r>
              <w:rPr>
                <w:bCs/>
                <w:b/>
              </w:rPr>
              <w:t xml:space="preserve">PARTIELLE</w:t>
            </w:r>
            <w:r>
              <w:t xml:space="preserve"> </w:t>
            </w:r>
            <w:r>
              <w:t xml:space="preserve">(partial) or</w:t>
            </w:r>
            <w:r>
              <w:t xml:space="preserve"> </w:t>
            </w:r>
            <w:r>
              <w:rPr>
                <w:bCs/>
                <w:b/>
              </w:rPr>
              <w:t xml:space="preserve">PAYÉE</w:t>
            </w:r>
            <w:r>
              <w:t xml:space="preserve"> </w:t>
            </w:r>
            <w:r>
              <w:t xml:space="preserve">(paid) status;</w:t>
            </w:r>
            <w:r>
              <w:t xml:space="preserve"> </w:t>
            </w:r>
            <w:r>
              <w:rPr>
                <w:rStyle w:val="VerbatimChar"/>
              </w:rPr>
              <w:t xml:space="preserve">REDEVANCE_ENCAISSEMENT</w:t>
            </w:r>
            <w:r>
              <w:t xml:space="preserve"> </w:t>
            </w:r>
            <w:r>
              <w:t xml:space="preserve">entry</w:t>
            </w:r>
          </w:p>
        </w:tc>
      </w:tr>
      <w:tr>
        <w:tc>
          <w:tcPr/>
          <w:p>
            <w:pPr>
              <w:pStyle w:val="Compact"/>
              <w:jc w:val="left"/>
            </w:pPr>
            <w:r>
              <w:t xml:space="preserve">15</w:t>
            </w:r>
          </w:p>
        </w:tc>
        <w:tc>
          <w:tcPr/>
          <w:p>
            <w:pPr>
              <w:pStyle w:val="Compact"/>
              <w:jc w:val="left"/>
            </w:pPr>
            <w:r>
              <w:rPr>
                <w:bCs/>
                <w:b/>
              </w:rPr>
              <w:t xml:space="preserve">Audit log</w:t>
            </w:r>
            <w:r>
              <w:t xml:space="preserve"> </w:t>
            </w:r>
            <w:r>
              <w:t xml:space="preserve">check</w:t>
            </w:r>
          </w:p>
        </w:tc>
        <w:tc>
          <w:tcPr/>
          <w:p>
            <w:pPr>
              <w:pStyle w:val="Compact"/>
              <w:jc w:val="left"/>
            </w:pPr>
            <w:r>
              <w:rPr>
                <w:bCs/>
                <w:b/>
              </w:rPr>
              <w:t xml:space="preserve">Chain intact</w:t>
            </w:r>
          </w:p>
        </w:tc>
      </w:tr>
      <w:tr>
        <w:tc>
          <w:tcPr/>
          <w:p>
            <w:pPr>
              <w:pStyle w:val="Compact"/>
              <w:jc w:val="left"/>
            </w:pPr>
            <w:r>
              <w:t xml:space="preserve">16</w:t>
            </w:r>
          </w:p>
        </w:tc>
        <w:tc>
          <w:tcPr/>
          <w:p>
            <w:pPr>
              <w:pStyle w:val="Compact"/>
              <w:jc w:val="left"/>
            </w:pPr>
            <w:r>
              <w:t xml:space="preserve">Sign-in of an airline account on</w:t>
            </w:r>
            <w:r>
              <w:t xml:space="preserve"> </w:t>
            </w:r>
            <w:r>
              <w:rPr>
                <w:rStyle w:val="VerbatimChar"/>
              </w:rPr>
              <w:t xml:space="preserve">/dpaf/</w:t>
            </w:r>
            <w:r>
              <w:t xml:space="preserve">, then on</w:t>
            </w:r>
            <w:r>
              <w:t xml:space="preserve"> </w:t>
            </w:r>
            <w:r>
              <w:rPr>
                <w:rStyle w:val="VerbatimChar"/>
              </w:rPr>
              <w:t xml:space="preserve">/compagnies/</w:t>
            </w:r>
          </w:p>
        </w:tc>
        <w:tc>
          <w:tcPr/>
          <w:p>
            <w:pPr>
              <w:pStyle w:val="Compact"/>
              <w:jc w:val="left"/>
            </w:pPr>
            <w:r>
              <w:t xml:space="preserve">Refused on the DPAF space; on the platform, only its own airline's data, with no flagged passenger or score</w:t>
            </w:r>
          </w:p>
        </w:tc>
      </w:tr>
      <w:tr>
        <w:tc>
          <w:tcPr/>
          <w:p>
            <w:pPr>
              <w:pStyle w:val="Compact"/>
              <w:jc w:val="left"/>
            </w:pPr>
            <w:r>
              <w:t xml:space="preserve">17</w:t>
            </w:r>
          </w:p>
        </w:tc>
        <w:tc>
          <w:tcPr/>
          <w:p>
            <w:pPr>
              <w:pStyle w:val="Compact"/>
              <w:jc w:val="left"/>
            </w:pPr>
            <w:r>
              <w:t xml:space="preserve">Payment declared by an airline, validated by a Treasury officer, then transfer of the State's share (</w:t>
            </w:r>
            <w:r>
              <w:rPr>
                <w:rStyle w:val="VerbatimChar"/>
              </w:rPr>
              <w:t xml:space="preserve">OPERATEUR</w:t>
            </w:r>
            <w:r>
              <w:t xml:space="preserve"> </w:t>
            </w:r>
            <w:r>
              <w:t xml:space="preserve">flow)</w:t>
            </w:r>
          </w:p>
        </w:tc>
        <w:tc>
          <w:tcPr/>
          <w:p>
            <w:pPr>
              <w:pStyle w:val="Compact"/>
              <w:jc w:val="left"/>
            </w:pPr>
            <w:r>
              <w:t xml:space="preserve">Payment</w:t>
            </w:r>
            <w:r>
              <w:t xml:space="preserve"> </w:t>
            </w:r>
            <w:r>
              <w:rPr>
                <w:bCs/>
                <w:b/>
              </w:rPr>
              <w:t xml:space="preserve">Awaiting validation</w:t>
            </w:r>
            <w:r>
              <w:t xml:space="preserve"> </w:t>
            </w:r>
            <w:r>
              <w:t xml:space="preserve">then</w:t>
            </w:r>
            <w:r>
              <w:t xml:space="preserve"> </w:t>
            </w:r>
            <w:r>
              <w:rPr>
                <w:bCs/>
                <w:b/>
              </w:rPr>
              <w:t xml:space="preserve">Validated</w:t>
            </w:r>
            <w:r>
              <w:t xml:space="preserve">; invoice</w:t>
            </w:r>
            <w:r>
              <w:t xml:space="preserve"> </w:t>
            </w:r>
            <w:r>
              <w:rPr>
                <w:bCs/>
                <w:b/>
              </w:rPr>
              <w:t xml:space="preserve">PARTIELLE</w:t>
            </w:r>
            <w:r>
              <w:t xml:space="preserve"> </w:t>
            </w:r>
            <w:r>
              <w:t xml:space="preserve">(partial) or</w:t>
            </w:r>
            <w:r>
              <w:t xml:space="preserve"> </w:t>
            </w:r>
            <w:r>
              <w:rPr>
                <w:bCs/>
                <w:b/>
              </w:rPr>
              <w:t xml:space="preserve">PAYÉE</w:t>
            </w:r>
            <w:r>
              <w:t xml:space="preserve"> </w:t>
            </w:r>
            <w:r>
              <w:t xml:space="preserve">(paid);</w:t>
            </w:r>
            <w:r>
              <w:t xml:space="preserve"> </w:t>
            </w:r>
            <w:r>
              <w:rPr>
                <w:rStyle w:val="VerbatimChar"/>
              </w:rPr>
              <w:t xml:space="preserve">REDEVANCE_PAIEMENT_DECLARE</w:t>
            </w:r>
            <w:r>
              <w:t xml:space="preserve">,</w:t>
            </w:r>
            <w:r>
              <w:t xml:space="preserve"> </w:t>
            </w:r>
            <w:r>
              <w:rPr>
                <w:rStyle w:val="VerbatimChar"/>
              </w:rPr>
              <w:t xml:space="preserve">REDEVANCE_PAIEMENT_CONFIRME</w:t>
            </w:r>
            <w:r>
              <w:t xml:space="preserve">,</w:t>
            </w:r>
            <w:r>
              <w:t xml:space="preserve"> </w:t>
            </w:r>
            <w:r>
              <w:rPr>
                <w:rStyle w:val="VerbatimChar"/>
              </w:rPr>
              <w:t xml:space="preserve">REDEVANCE_REVERSEMENT_ETAT</w:t>
            </w:r>
            <w:r>
              <w:t xml:space="preserve"> </w:t>
            </w:r>
            <w:r>
              <w:t xml:space="preserve">entries</w:t>
            </w:r>
          </w:p>
        </w:tc>
      </w:tr>
      <w:tr>
        <w:tc>
          <w:tcPr/>
          <w:p>
            <w:pPr>
              <w:pStyle w:val="Compact"/>
              <w:jc w:val="left"/>
            </w:pPr>
            <w:r>
              <w:t xml:space="preserve">16</w:t>
            </w:r>
          </w:p>
        </w:tc>
        <w:tc>
          <w:tcPr/>
          <w:p>
            <w:pPr>
              <w:pStyle w:val="Compact"/>
              <w:jc w:val="left"/>
            </w:pPr>
            <w:r>
              <w:t xml:space="preserve">Link cut at a post (after offline mode is developed)</w:t>
            </w:r>
          </w:p>
        </w:tc>
        <w:tc>
          <w:tcPr/>
          <w:p>
            <w:pPr>
              <w:pStyle w:val="Compact"/>
              <w:jc w:val="left"/>
            </w:pPr>
            <w:r>
              <w:t xml:space="preserve">Checks continue; resynchronization when the link returns</w:t>
            </w:r>
          </w:p>
        </w:tc>
      </w:tr>
      <w:tr>
        <w:tc>
          <w:tcPr/>
          <w:p>
            <w:pPr>
              <w:pStyle w:val="Compact"/>
              <w:jc w:val="left"/>
            </w:pPr>
            <w:r>
              <w:t xml:space="preserve">17</w:t>
            </w:r>
          </w:p>
        </w:tc>
        <w:tc>
          <w:tcPr/>
          <w:p>
            <w:pPr>
              <w:pStyle w:val="Compact"/>
              <w:jc w:val="left"/>
            </w:pPr>
            <w:r>
              <w:t xml:space="preserve">Power cut at a counter</w:t>
            </w:r>
          </w:p>
        </w:tc>
        <w:tc>
          <w:tcPr/>
          <w:p>
            <w:pPr>
              <w:pStyle w:val="Compact"/>
              <w:jc w:val="left"/>
            </w:pPr>
            <w:r>
              <w:t xml:space="preserve">Switch to UPS; no crossing lost</w:t>
            </w:r>
          </w:p>
        </w:tc>
      </w:tr>
      <w:tr>
        <w:tc>
          <w:tcPr/>
          <w:p>
            <w:pPr>
              <w:pStyle w:val="Compact"/>
              <w:jc w:val="left"/>
            </w:pPr>
            <w:r>
              <w:t xml:space="preserve">18</w:t>
            </w:r>
          </w:p>
        </w:tc>
        <w:tc>
          <w:tcPr/>
          <w:p>
            <w:pPr>
              <w:pStyle w:val="Compact"/>
              <w:jc w:val="left"/>
            </w:pPr>
            <w:r>
              <w:t xml:space="preserve">Backup restoration and failover to the backup site</w:t>
            </w:r>
          </w:p>
        </w:tc>
        <w:tc>
          <w:tcPr/>
          <w:p>
            <w:pPr>
              <w:pStyle w:val="Compact"/>
              <w:jc w:val="left"/>
            </w:pPr>
            <w:r>
              <w:t xml:space="preserve">RPO and RTO meet the objectives</w:t>
            </w:r>
          </w:p>
        </w:tc>
      </w:tr>
    </w:tbl>
    <w:bookmarkEnd w:id="59"/>
    <w:bookmarkStart w:id="60" w:name="go-live-checklist"/>
    <w:p>
      <w:pPr>
        <w:pStyle w:val="Heading2"/>
      </w:pPr>
      <w:r>
        <w:t xml:space="preserve">Go-live checklist</w:t>
      </w:r>
    </w:p>
    <w:p>
      <w:pPr>
        <w:numPr>
          <w:ilvl w:val="0"/>
          <w:numId w:val="1020"/>
        </w:numPr>
        <w:pStyle w:val="Compact"/>
      </w:pPr>
      <w:r>
        <w:t xml:space="preserve">CDP formalities completed and written decisions of the competent authorities obtained.</w:t>
      </w:r>
    </w:p>
    <w:p>
      <w:pPr>
        <w:numPr>
          <w:ilvl w:val="0"/>
          <w:numId w:val="1020"/>
        </w:numPr>
        <w:pStyle w:val="Compact"/>
      </w:pPr>
      <w:r>
        <w:t xml:space="preserve">National hosting operational; backup site and backups tested.</w:t>
      </w:r>
    </w:p>
    <w:p>
      <w:pPr>
        <w:numPr>
          <w:ilvl w:val="0"/>
          <w:numId w:val="1020"/>
        </w:numPr>
        <w:pStyle w:val="Compact"/>
      </w:pPr>
      <w:r>
        <w:t xml:space="preserve">Demo dataset disabled; no fictitious data in the production database.</w:t>
      </w:r>
    </w:p>
    <w:p>
      <w:pPr>
        <w:numPr>
          <w:ilvl w:val="0"/>
          <w:numId w:val="1020"/>
        </w:numPr>
        <w:pStyle w:val="Compact"/>
      </w:pPr>
      <w:r>
        <w:rPr>
          <w:rStyle w:val="VerbatimChar"/>
        </w:rPr>
        <w:t xml:space="preserve">SESSION_SECRET</w:t>
      </w:r>
      <w:r>
        <w:t xml:space="preserve">,</w:t>
      </w:r>
      <w:r>
        <w:t xml:space="preserve"> </w:t>
      </w:r>
      <w:r>
        <w:rPr>
          <w:rStyle w:val="VerbatimChar"/>
        </w:rPr>
        <w:t xml:space="preserve">WAWID_ADMIN_PASSWORD</w:t>
      </w:r>
      <w:r>
        <w:t xml:space="preserve">,</w:t>
      </w:r>
      <w:r>
        <w:t xml:space="preserve"> </w:t>
      </w:r>
      <w:r>
        <w:rPr>
          <w:rStyle w:val="VerbatimChar"/>
        </w:rPr>
        <w:t xml:space="preserve">WAWID_GATE_KEY</w:t>
      </w:r>
      <w:r>
        <w:t xml:space="preserve"> </w:t>
      </w:r>
      <w:r>
        <w:t xml:space="preserve">and</w:t>
      </w:r>
      <w:r>
        <w:t xml:space="preserve"> </w:t>
      </w:r>
      <w:r>
        <w:rPr>
          <w:rStyle w:val="VerbatimChar"/>
        </w:rPr>
        <w:t xml:space="preserve">WAWID_CARRIER_KEYS</w:t>
      </w:r>
      <w:r>
        <w:t xml:space="preserve"> </w:t>
      </w:r>
      <w:r>
        <w:t xml:space="preserve">set;</w:t>
      </w:r>
      <w:r>
        <w:t xml:space="preserve"> </w:t>
      </w:r>
      <w:r>
        <w:rPr>
          <w:rStyle w:val="VerbatimChar"/>
        </w:rPr>
        <w:t xml:space="preserve">WAWID_DEMO_PASSWORD</w:t>
      </w:r>
      <w:r>
        <w:t xml:space="preserve"> </w:t>
      </w:r>
      <w:r>
        <w:t xml:space="preserve">absent.</w:t>
      </w:r>
    </w:p>
    <w:p>
      <w:pPr>
        <w:numPr>
          <w:ilvl w:val="0"/>
          <w:numId w:val="1020"/>
        </w:numPr>
        <w:pStyle w:val="Compact"/>
      </w:pPr>
      <w:r>
        <w:t xml:space="preserve">Nominative accounts created;</w:t>
      </w:r>
      <w:r>
        <w:t xml:space="preserve"> </w:t>
      </w:r>
      <w:r>
        <w:rPr>
          <w:rStyle w:val="VerbatimChar"/>
        </w:rPr>
        <w:t xml:space="preserve">admin</w:t>
      </w:r>
      <w:r>
        <w:t xml:space="preserve"> </w:t>
      </w:r>
      <w:r>
        <w:t xml:space="preserve">account password changed; role review done.</w:t>
      </w:r>
    </w:p>
    <w:p>
      <w:pPr>
        <w:numPr>
          <w:ilvl w:val="0"/>
          <w:numId w:val="1020"/>
        </w:numPr>
        <w:pStyle w:val="Compact"/>
      </w:pPr>
      <w:r>
        <w:t xml:space="preserve">NFC bridges installed with</w:t>
      </w:r>
      <w:r>
        <w:t xml:space="preserve"> </w:t>
      </w:r>
      <w:r>
        <w:rPr>
          <w:rStyle w:val="VerbatimChar"/>
        </w:rPr>
        <w:t xml:space="preserve">NFC_BRIDGE_ORIGIN</w:t>
      </w:r>
      <w:r>
        <w:t xml:space="preserve"> </w:t>
      </w:r>
      <w:r>
        <w:t xml:space="preserve">limited to the production domain;</w:t>
      </w:r>
      <w:r>
        <w:t xml:space="preserve"> </w:t>
      </w:r>
      <w:r>
        <w:rPr>
          <w:bCs/>
          <w:b/>
        </w:rPr>
        <w:t xml:space="preserve">Connected</w:t>
      </w:r>
      <w:r>
        <w:t xml:space="preserve"> </w:t>
      </w:r>
      <w:r>
        <w:t xml:space="preserve">test on each workstation.</w:t>
      </w:r>
    </w:p>
    <w:p>
      <w:pPr>
        <w:numPr>
          <w:ilvl w:val="0"/>
          <w:numId w:val="1020"/>
        </w:numPr>
        <w:pStyle w:val="Compact"/>
      </w:pPr>
      <w:r>
        <w:t xml:space="preserve">Readers, biometric SDKs and kiosks integrated and tested; simulator hidden on kiosks.</w:t>
      </w:r>
    </w:p>
    <w:p>
      <w:pPr>
        <w:numPr>
          <w:ilvl w:val="0"/>
          <w:numId w:val="1020"/>
        </w:numPr>
        <w:pStyle w:val="Compact"/>
      </w:pPr>
      <w:r>
        <w:t xml:space="preserve">Connectors (Interpol, WAPIS, FPR, DAF) connected or, failing that, local copy of the lists up to date and procedure validated.</w:t>
      </w:r>
    </w:p>
    <w:p>
      <w:pPr>
        <w:numPr>
          <w:ilvl w:val="0"/>
          <w:numId w:val="1020"/>
        </w:numPr>
        <w:pStyle w:val="Compact"/>
      </w:pPr>
      <w:r>
        <w:t xml:space="preserve">Airlines connected and tested, airline platform accounts created; security fee collection flow settled with the matching legal basis; Treasury officers trained.</w:t>
      </w:r>
    </w:p>
    <w:p>
      <w:pPr>
        <w:numPr>
          <w:ilvl w:val="0"/>
          <w:numId w:val="1020"/>
        </w:numPr>
        <w:pStyle w:val="Compact"/>
      </w:pPr>
      <w:r>
        <w:t xml:space="preserve">Mobile apps pointing to the national API; store listings validated.</w:t>
      </w:r>
    </w:p>
    <w:p>
      <w:pPr>
        <w:numPr>
          <w:ilvl w:val="0"/>
          <w:numId w:val="1020"/>
        </w:numPr>
        <w:pStyle w:val="Compact"/>
      </w:pPr>
      <w:r>
        <w:t xml:space="preserve">Degraded-mode procedure displayed in each post; UPS units tested.</w:t>
      </w:r>
    </w:p>
    <w:p>
      <w:pPr>
        <w:numPr>
          <w:ilvl w:val="0"/>
          <w:numId w:val="1020"/>
        </w:numPr>
        <w:pStyle w:val="Compact"/>
      </w:pPr>
      <w:r>
        <w:t xml:space="preserve">Officers trained; focal points appointed; escalation chain shared.</w:t>
      </w:r>
    </w:p>
    <w:p>
      <w:pPr>
        <w:numPr>
          <w:ilvl w:val="0"/>
          <w:numId w:val="1020"/>
        </w:numPr>
        <w:pStyle w:val="Compact"/>
      </w:pPr>
      <w:r>
        <w:t xml:space="preserve">Acceptance signed; go-live report drawn up.</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127.0.0.1:8765" TargetMode="External" /></Relationships>
</file>

<file path=word/_rels/footnotes.xml.rels><?xml version="1.0" encoding="UTF-8"?><Relationships xmlns="http://schemas.openxmlformats.org/package/2006/relationships"><Relationship Type="http://schemas.openxmlformats.org/officeDocument/2006/relationships/hyperlink" Id="rId35" Target="http://127.0.0.1:87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Installation guide — Senegal</dc:title>
  <dc:creator/>
  <dc:language>en</dc:language>
  <cp:keywords/>
  <dcterms:created xsi:type="dcterms:W3CDTF">2026-10-19T19:15:58Z</dcterms:created>
  <dcterms:modified xsi:type="dcterms:W3CDTF">2026-10-19T19:15:58Z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Deploying the WawID platform and border posts in Senegal · Version 1.0 · 19 October 2026</vt:lpwstr>
  </property>
  <property fmtid="{D5CDD505-2E9C-101B-9397-08002B2CF9AE}" pid="3" name="toc-title">
    <vt:lpwstr>Contents</vt:lpwstr>
  </property>
</Properties>
</file>