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WawID — Installation guide — Senegal</w:t>
      </w:r>
    </w:p>
    <w:p>
      <w:pPr>
        <w:pStyle w:val="Subtitle"/>
      </w:pPr>
      <w:r>
        <w:t xml:space="preserve">Deploying the WawID platform and border posts in Senegal · Version 1.0 · 19 October 2026</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FirstParagraph"/>
      </w:pPr>
      <w:r>
        <w:t xml:space="preserve">This guide describes how to set up WawID at Senegal's border posts: deployment phases, hosting, legal prerequisites, hardware, installation of counter workstations, eGate kiosks and the DPAF space, software installation of the platform, mobile apps, onboarding of airlines and the Treasury, training, acceptance testing and go-live. It is intended for the project teams of the DPAF, the operator and the integrators.</w:t>
      </w:r>
    </w:p>
    <w:p>
      <w:pPr>
        <w:pStyle w:val="BodyText"/>
      </w:pPr>
      <w:r>
        <w:t xml:space="preserve">The high-availability hosting infrastructure (two active data centers in Senegal and a backup site), the backup strategy, failover procedures and detailed phasing are covered by the page</w:t>
      </w:r>
      <w:r>
        <w:t xml:space="preserve"> </w:t>
      </w:r>
      <w:r>
        <w:rPr>
          <w:iCs/>
          <w:i/>
        </w:rPr>
        <w:t xml:space="preserve">Deployment plan — high-availability infrastructure in Senegal</w:t>
      </w:r>
      <w:r>
        <w:t xml:space="preserve">; this guide summarizes them. For other technical details already documented, it refers to the pages</w:t>
      </w:r>
      <w:r>
        <w:t xml:space="preserve"> </w:t>
      </w:r>
      <w:r>
        <w:rPr>
          <w:iCs/>
          <w:i/>
        </w:rPr>
        <w:t xml:space="preserve">Deployment and configuration</w:t>
      </w:r>
      <w:r>
        <w:t xml:space="preserve">,</w:t>
      </w:r>
      <w:r>
        <w:t xml:space="preserve"> </w:t>
      </w:r>
      <w:r>
        <w:rPr>
          <w:iCs/>
          <w:i/>
        </w:rPr>
        <w:t xml:space="preserve">Security, personal data and compliance</w:t>
      </w:r>
      <w:r>
        <w:t xml:space="preserve">,</w:t>
      </w:r>
      <w:r>
        <w:t xml:space="preserve"> </w:t>
      </w:r>
      <w:r>
        <w:rPr>
          <w:iCs/>
          <w:i/>
        </w:rPr>
        <w:t xml:space="preserve">eGate kiosk: setup and journey</w:t>
      </w:r>
      <w:r>
        <w:t xml:space="preserve"> </w:t>
      </w:r>
      <w:r>
        <w:t xml:space="preserve">and</w:t>
      </w:r>
      <w:r>
        <w:t xml:space="preserve"> </w:t>
      </w:r>
      <w:r>
        <w:rPr>
          <w:iCs/>
          <w:i/>
        </w:rPr>
        <w:t xml:space="preserve">API reference (airlines, devices, connectors)</w:t>
      </w:r>
      <w:r>
        <w:t xml:space="preserve">.</w:t>
      </w:r>
    </w:p>
    <w:bookmarkStart w:id="20" w:name="reading-this-guide"/>
    <w:p>
      <w:pPr>
        <w:pStyle w:val="Heading2"/>
      </w:pPr>
      <w:r>
        <w:t xml:space="preserve">Reading this guide</w:t>
      </w:r>
    </w:p>
    <w:p>
      <w:pPr>
        <w:pStyle w:val="FirstParagraph"/>
      </w:pPr>
      <w:r>
        <w:t xml:space="preserve">Each item is classified according to its actual state: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Label</w:t>
            </w:r>
          </w:p>
        </w:tc>
        <w:tc>
          <w:tcPr/>
          <w:p>
            <w:pPr>
              <w:pStyle w:val="Compact"/>
              <w:jc w:val="left"/>
            </w:pPr>
            <w:r>
              <w:t xml:space="preserve">Meaning</w:t>
            </w:r>
          </w:p>
        </w:tc>
      </w:tr>
      <w:tr>
        <w:tc>
          <w:tcPr/>
          <w:p>
            <w:pPr>
              <w:pStyle w:val="Compact"/>
              <w:jc w:val="left"/>
            </w:pPr>
            <w:r>
              <w:rPr>
                <w:bCs/>
                <w:b/>
              </w:rPr>
              <w:t xml:space="preserve">Existing</w:t>
            </w:r>
          </w:p>
        </w:tc>
        <w:tc>
          <w:tcPr/>
          <w:p>
            <w:pPr>
              <w:pStyle w:val="Compact"/>
              <w:jc w:val="left"/>
            </w:pPr>
            <w:r>
              <w:t xml:space="preserve">Works today in the demonstrator (code in the repository).</w:t>
            </w:r>
          </w:p>
        </w:tc>
      </w:tr>
      <w:tr>
        <w:tc>
          <w:tcPr/>
          <w:p>
            <w:pPr>
              <w:pStyle w:val="Compact"/>
              <w:jc w:val="left"/>
            </w:pPr>
            <w:r>
              <w:rPr>
                <w:bCs/>
                <w:b/>
              </w:rPr>
              <w:t xml:space="preserve">Recommendation</w:t>
            </w:r>
          </w:p>
        </w:tc>
        <w:tc>
          <w:tcPr/>
          <w:p>
            <w:pPr>
              <w:pStyle w:val="Compact"/>
              <w:jc w:val="left"/>
            </w:pPr>
            <w:r>
              <w:t xml:space="preserve">Advised practice for operations; it commits no party until it has been decided.</w:t>
            </w:r>
          </w:p>
        </w:tc>
      </w:tr>
      <w:tr>
        <w:tc>
          <w:tcPr/>
          <w:p>
            <w:pPr>
              <w:pStyle w:val="Compact"/>
              <w:jc w:val="left"/>
            </w:pPr>
            <w:r>
              <w:rPr>
                <w:bCs/>
                <w:b/>
              </w:rPr>
              <w:t xml:space="preserve">To be developed</w:t>
            </w:r>
          </w:p>
        </w:tc>
        <w:tc>
          <w:tcPr/>
          <w:p>
            <w:pPr>
              <w:pStyle w:val="Compact"/>
              <w:jc w:val="left"/>
            </w:pPr>
            <w:r>
              <w:t xml:space="preserve">Required for national production but absent from the current code.</w:t>
            </w:r>
          </w:p>
        </w:tc>
      </w:tr>
      <w:tr>
        <w:tc>
          <w:tcPr/>
          <w:p>
            <w:pPr>
              <w:pStyle w:val="Compact"/>
              <w:jc w:val="left"/>
            </w:pPr>
            <w:r>
              <w:rPr>
                <w:bCs/>
                <w:b/>
              </w:rPr>
              <w:t xml:space="preserve">To be checked</w:t>
            </w:r>
          </w:p>
        </w:tc>
        <w:tc>
          <w:tcPr/>
          <w:p>
            <w:pPr>
              <w:pStyle w:val="Compact"/>
              <w:jc w:val="left"/>
            </w:pPr>
            <w:r>
              <w:t xml:space="preserve">Legal, administrative or contractual point to confirm with the competent authority before any decision.</w:t>
            </w:r>
          </w:p>
        </w:tc>
      </w:tr>
    </w:tbl>
    <w:bookmarkEnd w:id="20"/>
    <w:bookmarkStart w:id="21" w:name="starting-point"/>
    <w:p>
      <w:pPr>
        <w:pStyle w:val="Heading2"/>
      </w:pPr>
      <w:r>
        <w:t xml:space="preserve">Starting point</w:t>
      </w:r>
    </w:p>
    <w:p>
      <w:pPr>
        <w:pStyle w:val="FirstParagraph"/>
      </w:pPr>
      <w:r>
        <w:t xml:space="preserve">The current WawID deployment is a</w:t>
      </w:r>
      <w:r>
        <w:t xml:space="preserve"> </w:t>
      </w:r>
      <w:r>
        <w:rPr>
          <w:bCs/>
          <w:b/>
        </w:rPr>
        <w:t xml:space="preserve">demonstrator</w:t>
      </w:r>
      <w:r>
        <w:t xml:space="preserve"> </w:t>
      </w:r>
      <w:r>
        <w:t xml:space="preserve">hosted on Netlify (Netlify Functions and Netlify Blobs). It validates the journeys (counter, eGate, e-Visa, eGate pre-enrollment, APIS/PNR, intelligence, security fee), not load, sovereignty or service continuity. National operations require the sovereign architecture described in</w:t>
      </w:r>
      <w:r>
        <w:t xml:space="preserve"> </w:t>
      </w:r>
      <w:r>
        <w:rPr>
          <w:rStyle w:val="VerbatimChar"/>
        </w:rPr>
        <w:t xml:space="preserve">docs/ARCHITECTURE.md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Today (Existing)</w:t>
            </w:r>
          </w:p>
        </w:tc>
        <w:tc>
          <w:tcPr/>
          <w:p>
            <w:pPr>
              <w:pStyle w:val="Compact"/>
              <w:jc w:val="left"/>
            </w:pPr>
            <w:r>
              <w:t xml:space="preserve">National target</w:t>
            </w:r>
          </w:p>
        </w:tc>
      </w:tr>
      <w:tr>
        <w:tc>
          <w:tcPr/>
          <w:p>
            <w:pPr>
              <w:pStyle w:val="Compact"/>
              <w:jc w:val="left"/>
            </w:pPr>
            <w:r>
              <w:t xml:space="preserve">Hosting</w:t>
            </w:r>
          </w:p>
        </w:tc>
        <w:tc>
          <w:tcPr/>
          <w:p>
            <w:pPr>
              <w:pStyle w:val="Compact"/>
              <w:jc w:val="left"/>
            </w:pPr>
            <w:r>
              <w:t xml:space="preserve">Netlify, outside the national territory</w:t>
            </w:r>
          </w:p>
        </w:tc>
        <w:tc>
          <w:tcPr/>
          <w:p>
            <w:pPr>
              <w:pStyle w:val="Compact"/>
              <w:jc w:val="left"/>
            </w:pPr>
            <w:r>
              <w:t xml:space="preserve">Two active data centers in Senegal (site A: national data center in Diamniadio; site B: Tier III-certified commercial data center) + backup site C (To be developed)</w:t>
            </w:r>
          </w:p>
        </w:tc>
      </w:tr>
      <w:tr>
        <w:tc>
          <w:tcPr/>
          <w:p>
            <w:pPr>
              <w:pStyle w:val="Compact"/>
              <w:jc w:val="left"/>
            </w:pPr>
            <w:r>
              <w:t xml:space="preserve">Backups</w:t>
            </w:r>
          </w:p>
        </w:tc>
        <w:tc>
          <w:tcPr/>
          <w:p>
            <w:pPr>
              <w:pStyle w:val="Compact"/>
              <w:jc w:val="left"/>
            </w:pPr>
            <w:r>
              <w:t xml:space="preserve">No dedicated backup</w:t>
            </w:r>
          </w:p>
        </w:tc>
        <w:tc>
          <w:tcPr/>
          <w:p>
            <w:pPr>
              <w:pStyle w:val="Compact"/>
              <w:jc w:val="left"/>
            </w:pPr>
            <w:r>
              <w:t xml:space="preserve">3-2-1-1-0 rule, immutable and offline copies at site C, restoration tested every quarter (To be developed)</w:t>
            </w:r>
          </w:p>
        </w:tc>
      </w:tr>
      <w:tr>
        <w:tc>
          <w:tcPr/>
          <w:p>
            <w:pPr>
              <w:pStyle w:val="Compact"/>
              <w:jc w:val="left"/>
            </w:pPr>
            <w:r>
              <w:t xml:space="preserve">Storage</w:t>
            </w:r>
          </w:p>
        </w:tc>
        <w:tc>
          <w:tcPr/>
          <w:p>
            <w:pPr>
              <w:pStyle w:val="Compact"/>
              <w:jc w:val="left"/>
            </w:pPr>
            <w:r>
              <w:t xml:space="preserve">One collection = one JSON document (Netlify Blobs)</w:t>
            </w:r>
          </w:p>
        </w:tc>
        <w:tc>
          <w:tcPr/>
          <w:p>
            <w:pPr>
              <w:pStyle w:val="Compact"/>
              <w:jc w:val="left"/>
            </w:pPr>
            <w:r>
              <w:t xml:space="preserve">Partitioned PostgreSQL + event bus (To be developed)</w:t>
            </w:r>
          </w:p>
        </w:tc>
      </w:tr>
      <w:tr>
        <w:tc>
          <w:tcPr/>
          <w:p>
            <w:pPr>
              <w:pStyle w:val="Compact"/>
              <w:jc w:val="left"/>
            </w:pPr>
            <w:r>
              <w:t xml:space="preserve">Officer identity</w:t>
            </w:r>
          </w:p>
        </w:tc>
        <w:tc>
          <w:tcPr/>
          <w:p>
            <w:pPr>
              <w:pStyle w:val="Compact"/>
              <w:jc w:val="left"/>
            </w:pPr>
            <w:r>
              <w:t xml:space="preserve">Username + password (scrypt), 12-hour session</w:t>
            </w:r>
          </w:p>
        </w:tc>
        <w:tc>
          <w:tcPr/>
          <w:p>
            <w:pPr>
              <w:pStyle w:val="Compact"/>
              <w:jc w:val="left"/>
            </w:pPr>
            <w:r>
              <w:t xml:space="preserve">OIDC, MFA, PKI officer cards (To be developed)</w:t>
            </w:r>
          </w:p>
        </w:tc>
      </w:tr>
      <w:tr>
        <w:tc>
          <w:tcPr/>
          <w:p>
            <w:pPr>
              <w:pStyle w:val="Compact"/>
              <w:jc w:val="left"/>
            </w:pPr>
            <w:r>
              <w:t xml:space="preserve">Biometrics</w:t>
            </w:r>
          </w:p>
        </w:tc>
        <w:tc>
          <w:tcPr/>
          <w:p>
            <w:pPr>
              <w:pStyle w:val="Compact"/>
              <w:jc w:val="left"/>
            </w:pPr>
            <w:r>
              <w:t xml:space="preserve">Simulated scores</w:t>
            </w:r>
          </w:p>
        </w:tc>
        <w:tc>
          <w:tcPr/>
          <w:p>
            <w:pPr>
              <w:pStyle w:val="Compact"/>
              <w:jc w:val="left"/>
            </w:pPr>
            <w:r>
              <w:t xml:space="preserve">Certified SDK / ABIS, liveness detection ISO/IEC 30107-3 (To be developed)</w:t>
            </w:r>
          </w:p>
        </w:tc>
      </w:tr>
      <w:tr>
        <w:tc>
          <w:tcPr/>
          <w:p>
            <w:pPr>
              <w:pStyle w:val="Compact"/>
              <w:jc w:val="left"/>
            </w:pPr>
            <w:r>
              <w:t xml:space="preserve">Chip reading</w:t>
            </w:r>
          </w:p>
        </w:tc>
        <w:tc>
          <w:tcPr/>
          <w:p>
            <w:pPr>
              <w:pStyle w:val="Compact"/>
              <w:jc w:val="left"/>
            </w:pPr>
            <w:r>
              <w:t xml:space="preserve">Local NFC bridge, simulation mode only</w:t>
            </w:r>
          </w:p>
        </w:tc>
        <w:tc>
          <w:tcPr/>
          <w:p>
            <w:pPr>
              <w:pStyle w:val="Compact"/>
              <w:jc w:val="left"/>
            </w:pPr>
            <w:r>
              <w:t xml:space="preserve">Real reader driver, CSCA verification via the ICAO PKD (To be developed)</w:t>
            </w:r>
          </w:p>
        </w:tc>
      </w:tr>
      <w:tr>
        <w:tc>
          <w:tcPr/>
          <w:p>
            <w:pPr>
              <w:pStyle w:val="Compact"/>
              <w:jc w:val="left"/>
            </w:pPr>
            <w:r>
              <w:t xml:space="preserve">External files</w:t>
            </w:r>
          </w:p>
        </w:tc>
        <w:tc>
          <w:tcPr/>
          <w:p>
            <w:pPr>
              <w:pStyle w:val="Compact"/>
              <w:jc w:val="left"/>
            </w:pPr>
            <w:r>
              <w:t xml:space="preserve">Connectors in "local copy" mode</w:t>
            </w:r>
          </w:p>
        </w:tc>
        <w:tc>
          <w:tcPr/>
          <w:p>
            <w:pPr>
              <w:pStyle w:val="Compact"/>
              <w:jc w:val="left"/>
            </w:pPr>
            <w:r>
              <w:t xml:space="preserve">Connection to the Interpol NCB, WAPIS, FPR, DAF (To be developed, agreements required)</w:t>
            </w:r>
          </w:p>
        </w:tc>
      </w:tr>
      <w:tr>
        <w:tc>
          <w:tcPr/>
          <w:p>
            <w:pPr>
              <w:pStyle w:val="Compact"/>
              <w:jc w:val="left"/>
            </w:pPr>
            <w:r>
              <w:t xml:space="preserve">Offline mode</w:t>
            </w:r>
          </w:p>
        </w:tc>
        <w:tc>
          <w:tcPr/>
          <w:p>
            <w:pPr>
              <w:pStyle w:val="Compact"/>
              <w:jc w:val="left"/>
            </w:pPr>
            <w:r>
              <w:t xml:space="preserve">None</w:t>
            </w:r>
          </w:p>
        </w:tc>
        <w:tc>
          <w:tcPr/>
          <w:p>
            <w:pPr>
              <w:pStyle w:val="Compact"/>
              <w:jc w:val="left"/>
            </w:pPr>
            <w:r>
              <w:t xml:space="preserve">Post server (edge) with a local copy of the lists (To be developed)</w:t>
            </w:r>
          </w:p>
        </w:tc>
      </w:tr>
      <w:tr>
        <w:tc>
          <w:tcPr/>
          <w:p>
            <w:pPr>
              <w:pStyle w:val="Compact"/>
              <w:jc w:val="left"/>
            </w:pPr>
            <w:r>
              <w:t xml:space="preserve">Payments</w:t>
            </w:r>
          </w:p>
        </w:tc>
        <w:tc>
          <w:tcPr/>
          <w:p>
            <w:pPr>
              <w:pStyle w:val="Compact"/>
              <w:jc w:val="left"/>
            </w:pPr>
            <w:r>
              <w:t xml:space="preserve">Simulated</w:t>
            </w:r>
          </w:p>
        </w:tc>
        <w:tc>
          <w:tcPr/>
          <w:p>
            <w:pPr>
              <w:pStyle w:val="Compact"/>
              <w:jc w:val="left"/>
            </w:pPr>
            <w:r>
              <w:t xml:space="preserve">Integration of payment operators (To be developed)</w:t>
            </w:r>
          </w:p>
        </w:tc>
      </w:tr>
      <w:tr>
        <w:tc>
          <w:tcPr/>
          <w:p>
            <w:pPr>
              <w:pStyle w:val="Compact"/>
              <w:jc w:val="left"/>
            </w:pPr>
            <w:r>
              <w:t xml:space="preserve">Demo data</w:t>
            </w:r>
          </w:p>
        </w:tc>
        <w:tc>
          <w:tcPr/>
          <w:p>
            <w:pPr>
              <w:pStyle w:val="Compact"/>
              <w:jc w:val="left"/>
            </w:pPr>
            <w:r>
              <w:t xml:space="preserve">Created automatically on the first API call if the database is empty</w:t>
            </w:r>
          </w:p>
        </w:tc>
        <w:tc>
          <w:tcPr/>
          <w:p>
            <w:pPr>
              <w:pStyle w:val="Compact"/>
              <w:jc w:val="left"/>
            </w:pPr>
            <w:r>
              <w:t xml:space="preserve">Demo dataset disabled in production (To be developed)</w:t>
            </w:r>
          </w:p>
        </w:tc>
      </w:tr>
      <w:tr>
        <w:tc>
          <w:tcPr/>
          <w:p>
            <w:pPr>
              <w:pStyle w:val="Compact"/>
              <w:jc w:val="left"/>
            </w:pPr>
            <w:r>
              <w:t xml:space="preserve">Inventory of posts and devices</w:t>
            </w:r>
          </w:p>
        </w:tc>
        <w:tc>
          <w:tcPr/>
          <w:p>
            <w:pPr>
              <w:pStyle w:val="Compact"/>
              <w:jc w:val="left"/>
            </w:pPr>
            <w:r>
              <w:t xml:space="preserve">Six posts defined in the code (</w:t>
            </w:r>
            <w:r>
              <w:rPr>
                <w:rStyle w:val="VerbatimChar"/>
              </w:rPr>
              <w:t xml:space="preserve">POSTES</w:t>
            </w:r>
            <w:r>
              <w:t xml:space="preserve"> </w:t>
            </w:r>
            <w:r>
              <w:t xml:space="preserve">in</w:t>
            </w:r>
            <w:r>
              <w:t xml:space="preserve"> </w:t>
            </w:r>
            <w:r>
              <w:rPr>
                <w:rStyle w:val="VerbatimChar"/>
              </w:rPr>
              <w:t xml:space="preserve">public/shared/engine.js</w:t>
            </w:r>
            <w:r>
              <w:t xml:space="preserve">); eGates and devices come from the demo dataset</w:t>
            </w:r>
          </w:p>
        </w:tc>
        <w:tc>
          <w:tcPr/>
          <w:p>
            <w:pPr>
              <w:pStyle w:val="Compact"/>
              <w:jc w:val="left"/>
            </w:pPr>
            <w:r>
              <w:t xml:space="preserve">Administrable register of posts, counters and devices (To be developed)</w:t>
            </w:r>
          </w:p>
        </w:tc>
      </w:tr>
      <w:tr>
        <w:tc>
          <w:tcPr/>
          <w:p>
            <w:pPr>
              <w:pStyle w:val="Compact"/>
              <w:jc w:val="left"/>
            </w:pPr>
            <w:r>
              <w:t xml:space="preserve">Security fee invoices</w:t>
            </w:r>
          </w:p>
        </w:tc>
        <w:tc>
          <w:tcPr/>
          <w:p>
            <w:pPr>
              <w:pStyle w:val="Compact"/>
              <w:jc w:val="left"/>
            </w:pPr>
            <w:r>
              <w:t xml:space="preserve">From the demo dataset; collections and provisional fee base work</w:t>
            </w:r>
          </w:p>
        </w:tc>
        <w:tc>
          <w:tcPr/>
          <w:p>
            <w:pPr>
              <w:pStyle w:val="Compact"/>
              <w:jc w:val="left"/>
            </w:pPr>
            <w:r>
              <w:t xml:space="preserve">Issuing real invoices from declarations and counts (To be developed)</w:t>
            </w:r>
          </w:p>
        </w:tc>
      </w:tr>
    </w:tbl>
    <w:p>
      <w:pPr>
        <w:pStyle w:val="BlockText"/>
      </w:pPr>
      <w:r>
        <w:t xml:space="preserve">No real personal data may be entered into the demonstrator. The steps below that concern the demonstrator are for tests, demonstrations and training.</w:t>
      </w:r>
    </w:p>
    <w:bookmarkEnd w:id="21"/>
    <w:bookmarkStart w:id="22" w:name="deployment-phases"/>
    <w:p>
      <w:pPr>
        <w:pStyle w:val="Heading2"/>
      </w:pPr>
      <w:r>
        <w:t xml:space="preserve">Deployment phases</w:t>
      </w:r>
    </w:p>
    <w:p>
      <w:pPr>
        <w:pStyle w:val="FirstParagraph"/>
      </w:pPr>
      <w:r>
        <w:t xml:space="preserve">The posts declared in WawID are those of the</w:t>
      </w:r>
      <w:r>
        <w:t xml:space="preserve"> </w:t>
      </w:r>
      <w:r>
        <w:rPr>
          <w:rStyle w:val="VerbatimChar"/>
        </w:rPr>
        <w:t xml:space="preserve">POSTES</w:t>
      </w:r>
      <w:r>
        <w:t xml:space="preserve"> </w:t>
      </w:r>
      <w:r>
        <w:t xml:space="preserve">list: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Post</w:t>
            </w:r>
          </w:p>
        </w:tc>
        <w:tc>
          <w:tcPr/>
          <w:p>
            <w:pPr>
              <w:pStyle w:val="Compact"/>
              <w:jc w:val="left"/>
            </w:pPr>
            <w:r>
              <w:t xml:space="preserve">Type</w:t>
            </w:r>
          </w:p>
        </w:tc>
        <w:tc>
          <w:tcPr/>
          <w:p>
            <w:pPr>
              <w:pStyle w:val="Compact"/>
              <w:jc w:val="left"/>
            </w:pPr>
            <w:r>
              <w:t xml:space="preserve">Region</w:t>
            </w:r>
          </w:p>
        </w:tc>
      </w:tr>
      <w:tr>
        <w:tc>
          <w:tcPr/>
          <w:p>
            <w:pPr>
              <w:pStyle w:val="Compact"/>
              <w:jc w:val="left"/>
            </w:pPr>
            <w:r>
              <w:rPr>
                <w:rStyle w:val="VerbatimChar"/>
              </w:rPr>
              <w:t xml:space="preserve">AIBD</w:t>
            </w:r>
          </w:p>
        </w:tc>
        <w:tc>
          <w:tcPr/>
          <w:p>
            <w:pPr>
              <w:pStyle w:val="Compact"/>
              <w:jc w:val="left"/>
            </w:pPr>
            <w:r>
              <w:t xml:space="preserve">Blaise Diagne International Airport</w:t>
            </w:r>
          </w:p>
        </w:tc>
        <w:tc>
          <w:tcPr/>
          <w:p>
            <w:pPr>
              <w:pStyle w:val="Compact"/>
              <w:jc w:val="left"/>
            </w:pPr>
            <w:r>
              <w:t xml:space="preserve">Air</w:t>
            </w:r>
          </w:p>
        </w:tc>
        <w:tc>
          <w:tcPr/>
          <w:p>
            <w:pPr>
              <w:pStyle w:val="Compact"/>
              <w:jc w:val="left"/>
            </w:pPr>
            <w:r>
              <w:t xml:space="preserve">Thiès</w:t>
            </w:r>
          </w:p>
        </w:tc>
      </w:tr>
      <w:tr>
        <w:tc>
          <w:tcPr/>
          <w:p>
            <w:pPr>
              <w:pStyle w:val="Compact"/>
              <w:jc w:val="left"/>
            </w:pPr>
            <w:r>
              <w:rPr>
                <w:rStyle w:val="VerbatimChar"/>
              </w:rPr>
              <w:t xml:space="preserve">PDK</w:t>
            </w:r>
          </w:p>
        </w:tc>
        <w:tc>
          <w:tcPr/>
          <w:p>
            <w:pPr>
              <w:pStyle w:val="Compact"/>
              <w:jc w:val="left"/>
            </w:pPr>
            <w:r>
              <w:t xml:space="preserve">Autonomous Port of Dakar</w:t>
            </w:r>
          </w:p>
        </w:tc>
        <w:tc>
          <w:tcPr/>
          <w:p>
            <w:pPr>
              <w:pStyle w:val="Compact"/>
              <w:jc w:val="left"/>
            </w:pPr>
            <w:r>
              <w:t xml:space="preserve">Sea</w:t>
            </w:r>
          </w:p>
        </w:tc>
        <w:tc>
          <w:tcPr/>
          <w:p>
            <w:pPr>
              <w:pStyle w:val="Compact"/>
              <w:jc w:val="left"/>
            </w:pPr>
            <w:r>
              <w:t xml:space="preserve">Dakar</w:t>
            </w:r>
          </w:p>
        </w:tc>
      </w:tr>
      <w:tr>
        <w:tc>
          <w:tcPr/>
          <w:p>
            <w:pPr>
              <w:pStyle w:val="Compact"/>
              <w:jc w:val="left"/>
            </w:pPr>
            <w:r>
              <w:rPr>
                <w:rStyle w:val="VerbatimChar"/>
              </w:rPr>
              <w:t xml:space="preserve">ROS</w:t>
            </w:r>
          </w:p>
        </w:tc>
        <w:tc>
          <w:tcPr/>
          <w:p>
            <w:pPr>
              <w:pStyle w:val="Compact"/>
              <w:jc w:val="left"/>
            </w:pPr>
            <w:r>
              <w:t xml:space="preserve">Rosso</w:t>
            </w:r>
          </w:p>
        </w:tc>
        <w:tc>
          <w:tcPr/>
          <w:p>
            <w:pPr>
              <w:pStyle w:val="Compact"/>
              <w:jc w:val="left"/>
            </w:pPr>
            <w:r>
              <w:t xml:space="preserve">Land</w:t>
            </w:r>
          </w:p>
        </w:tc>
        <w:tc>
          <w:tcPr/>
          <w:p>
            <w:pPr>
              <w:pStyle w:val="Compact"/>
              <w:jc w:val="left"/>
            </w:pPr>
            <w:r>
              <w:t xml:space="preserve">Saint-Louis</w:t>
            </w:r>
          </w:p>
        </w:tc>
      </w:tr>
      <w:tr>
        <w:tc>
          <w:tcPr/>
          <w:p>
            <w:pPr>
              <w:pStyle w:val="Compact"/>
              <w:jc w:val="left"/>
            </w:pPr>
            <w:r>
              <w:rPr>
                <w:rStyle w:val="VerbatimChar"/>
              </w:rPr>
              <w:t xml:space="preserve">KID</w:t>
            </w:r>
          </w:p>
        </w:tc>
        <w:tc>
          <w:tcPr/>
          <w:p>
            <w:pPr>
              <w:pStyle w:val="Compact"/>
              <w:jc w:val="left"/>
            </w:pPr>
            <w:r>
              <w:t xml:space="preserve">Kidira</w:t>
            </w:r>
          </w:p>
        </w:tc>
        <w:tc>
          <w:tcPr/>
          <w:p>
            <w:pPr>
              <w:pStyle w:val="Compact"/>
              <w:jc w:val="left"/>
            </w:pPr>
            <w:r>
              <w:t xml:space="preserve">Land</w:t>
            </w:r>
          </w:p>
        </w:tc>
        <w:tc>
          <w:tcPr/>
          <w:p>
            <w:pPr>
              <w:pStyle w:val="Compact"/>
              <w:jc w:val="left"/>
            </w:pPr>
            <w:r>
              <w:t xml:space="preserve">Tambacounda</w:t>
            </w:r>
          </w:p>
        </w:tc>
      </w:tr>
      <w:tr>
        <w:tc>
          <w:tcPr/>
          <w:p>
            <w:pPr>
              <w:pStyle w:val="Compact"/>
              <w:jc w:val="left"/>
            </w:pPr>
            <w:r>
              <w:rPr>
                <w:rStyle w:val="VerbatimChar"/>
              </w:rPr>
              <w:t xml:space="preserve">KAR</w:t>
            </w:r>
          </w:p>
        </w:tc>
        <w:tc>
          <w:tcPr/>
          <w:p>
            <w:pPr>
              <w:pStyle w:val="Compact"/>
              <w:jc w:val="left"/>
            </w:pPr>
            <w:r>
              <w:t xml:space="preserve">Karang</w:t>
            </w:r>
          </w:p>
        </w:tc>
        <w:tc>
          <w:tcPr/>
          <w:p>
            <w:pPr>
              <w:pStyle w:val="Compact"/>
              <w:jc w:val="left"/>
            </w:pPr>
            <w:r>
              <w:t xml:space="preserve">Land</w:t>
            </w:r>
          </w:p>
        </w:tc>
        <w:tc>
          <w:tcPr/>
          <w:p>
            <w:pPr>
              <w:pStyle w:val="Compact"/>
              <w:jc w:val="left"/>
            </w:pPr>
            <w:r>
              <w:t xml:space="preserve">Fatick</w:t>
            </w:r>
          </w:p>
        </w:tc>
      </w:tr>
      <w:tr>
        <w:tc>
          <w:tcPr/>
          <w:p>
            <w:pPr>
              <w:pStyle w:val="Compact"/>
              <w:jc w:val="left"/>
            </w:pPr>
            <w:r>
              <w:rPr>
                <w:rStyle w:val="VerbatimChar"/>
              </w:rPr>
              <w:t xml:space="preserve">ZIG</w:t>
            </w:r>
          </w:p>
        </w:tc>
        <w:tc>
          <w:tcPr/>
          <w:p>
            <w:pPr>
              <w:pStyle w:val="Compact"/>
              <w:jc w:val="left"/>
            </w:pPr>
            <w:r>
              <w:t xml:space="preserve">Ziguinchor Airport</w:t>
            </w:r>
          </w:p>
        </w:tc>
        <w:tc>
          <w:tcPr/>
          <w:p>
            <w:pPr>
              <w:pStyle w:val="Compact"/>
              <w:jc w:val="left"/>
            </w:pPr>
            <w:r>
              <w:t xml:space="preserve">Air</w:t>
            </w:r>
          </w:p>
        </w:tc>
        <w:tc>
          <w:tcPr/>
          <w:p>
            <w:pPr>
              <w:pStyle w:val="Compact"/>
              <w:jc w:val="left"/>
            </w:pPr>
            <w:r>
              <w:t xml:space="preserve">Ziguinchor</w:t>
            </w:r>
          </w:p>
        </w:tc>
      </w:tr>
    </w:tbl>
    <w:p>
      <w:pPr>
        <w:pStyle w:val="BodyText"/>
      </w:pPr>
      <w:r>
        <w:t xml:space="preserve">Any other post must be added to this list (code change, To be developed) before it is connected.</w:t>
      </w:r>
    </w:p>
    <w:p>
      <w:pPr>
        <w:pStyle w:val="BodyText"/>
      </w:pPr>
      <w:r>
        <w:t xml:space="preserve">The phasing below is a</w:t>
      </w:r>
      <w:r>
        <w:t xml:space="preserve"> </w:t>
      </w:r>
      <w:r>
        <w:rPr>
          <w:bCs/>
          <w:b/>
        </w:rPr>
        <w:t xml:space="preserve">Recommendation</w:t>
      </w:r>
      <w:r>
        <w:t xml:space="preserve">; it follows that of the page</w:t>
      </w:r>
      <w:r>
        <w:t xml:space="preserve"> </w:t>
      </w:r>
      <w:r>
        <w:rPr>
          <w:iCs/>
          <w:i/>
        </w:rPr>
        <w:t xml:space="preserve">Deployment plan — high-availability infrastructure in Senegal</w:t>
      </w:r>
      <w:r>
        <w:t xml:space="preserve">, which details the entry and exit criteria and the acceptance tests. It follows the principle of the proposal note (</w:t>
      </w:r>
      <w:r>
        <w:rPr>
          <w:rStyle w:val="VerbatimChar"/>
        </w:rPr>
        <w:t xml:space="preserve">docs/PROPOSITION-REMPLACEMENT-SECURIPORT.md</w:t>
      </w:r>
      <w:r>
        <w:t xml:space="preserve">): a pilot at AIBD in parallel with the system in place, then a switchover in waves, without interrupting border checks. It adds the build of the high-availability infrastructure and the application migration, which the note did not include. No schedule has been set; the durations in the plan are indicative.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Scope</w:t>
            </w:r>
          </w:p>
        </w:tc>
        <w:tc>
          <w:tcPr/>
          <w:p>
            <w:pPr>
              <w:pStyle w:val="Compact"/>
              <w:jc w:val="left"/>
            </w:pPr>
            <w:r>
              <w:t xml:space="preserve">Prerequisites</w:t>
            </w:r>
          </w:p>
        </w:tc>
        <w:tc>
          <w:tcPr/>
          <w:p>
            <w:pPr>
              <w:pStyle w:val="Compact"/>
              <w:jc w:val="left"/>
            </w:pPr>
            <w:r>
              <w:t xml:space="preserve">Exit criterion</w:t>
            </w:r>
          </w:p>
        </w:tc>
      </w:tr>
      <w:tr>
        <w:tc>
          <w:tcPr/>
          <w:p>
            <w:pPr>
              <w:pStyle w:val="Compact"/>
              <w:jc w:val="left"/>
            </w:pPr>
            <w:r>
              <w:t xml:space="preserve">0. Scoping and legal</w:t>
            </w:r>
          </w:p>
        </w:tc>
        <w:tc>
          <w:tcPr/>
          <w:p>
            <w:pPr>
              <w:pStyle w:val="Compact"/>
              <w:jc w:val="left"/>
            </w:pPr>
            <w:r>
              <w:t xml:space="preserve">Contract, CDP formalities, agreements with Sénégal Numérique (site A) and the commercial data center (site B), choice of site C, collection mandate for the security fee if the</w:t>
            </w:r>
            <w:r>
              <w:t xml:space="preserve"> </w:t>
            </w:r>
            <w:r>
              <w:rPr>
                <w:rStyle w:val="VerbatimChar"/>
              </w:rPr>
              <w:t xml:space="preserve">OPERATEUR</w:t>
            </w:r>
            <w:r>
              <w:t xml:space="preserve"> </w:t>
            </w:r>
            <w:r>
              <w:t xml:space="preserve">flow is selected</w:t>
            </w:r>
          </w:p>
        </w:tc>
        <w:tc>
          <w:tcPr/>
          <w:p>
            <w:pPr>
              <w:pStyle w:val="Compact"/>
              <w:jc w:val="left"/>
            </w:pPr>
            <w:r>
              <w:t xml:space="preserve">"To be checked" items below handled</w:t>
            </w:r>
          </w:p>
        </w:tc>
        <w:tc>
          <w:tcPr/>
          <w:p>
            <w:pPr>
              <w:pStyle w:val="Compact"/>
              <w:jc w:val="left"/>
            </w:pPr>
            <w:r>
              <w:t xml:space="preserve">Agreements signed; written decision of the competent authorities</w:t>
            </w:r>
          </w:p>
        </w:tc>
      </w:tr>
      <w:tr>
        <w:tc>
          <w:tcPr/>
          <w:p>
            <w:pPr>
              <w:pStyle w:val="Compact"/>
              <w:jc w:val="left"/>
            </w:pPr>
            <w:r>
              <w:t xml:space="preserve">1. Build of sites A, B and C</w:t>
            </w:r>
          </w:p>
        </w:tc>
        <w:tc>
          <w:tcPr/>
          <w:p>
            <w:pPr>
              <w:pStyle w:val="Compact"/>
              <w:jc w:val="left"/>
            </w:pPr>
            <w:r>
              <w:t xml:space="preserve">Power, racks, network, inter-site links, HSMs, runtime platform, database, object storage, backups, monitoring and SOC</w:t>
            </w:r>
          </w:p>
        </w:tc>
        <w:tc>
          <w:tcPr/>
          <w:p>
            <w:pPr>
              <w:pStyle w:val="Compact"/>
              <w:jc w:val="left"/>
            </w:pPr>
            <w:r>
              <w:t xml:space="preserve">Phase 0 completed; hardware delivered</w:t>
            </w:r>
          </w:p>
        </w:tc>
        <w:tc>
          <w:tcPr/>
          <w:p>
            <w:pPr>
              <w:pStyle w:val="Compact"/>
              <w:jc w:val="left"/>
            </w:pPr>
            <w:r>
              <w:t xml:space="preserve">A → B failover and restoration from site C passed</w:t>
            </w:r>
          </w:p>
        </w:tc>
      </w:tr>
      <w:tr>
        <w:tc>
          <w:tcPr/>
          <w:p>
            <w:pPr>
              <w:pStyle w:val="Compact"/>
              <w:jc w:val="left"/>
            </w:pPr>
            <w:r>
              <w:t xml:space="preserve">2. Application migration</w:t>
            </w:r>
          </w:p>
        </w:tc>
        <w:tc>
          <w:tcPr/>
          <w:p>
            <w:pPr>
              <w:pStyle w:val="Compact"/>
              <w:jc w:val="left"/>
            </w:pPr>
            <w:r>
              <w:t xml:space="preserve">Move from the Netlify demonstrator to the sovereign stack (containerized API, PostgreSQL and object storage, secrets in HSM, one domain per platform), in parallel with phase 1</w:t>
            </w:r>
          </w:p>
        </w:tc>
        <w:tc>
          <w:tcPr/>
          <w:p>
            <w:pPr>
              <w:pStyle w:val="Compact"/>
              <w:jc w:val="left"/>
            </w:pPr>
            <w:r>
              <w:t xml:space="preserve">Priority developments started</w:t>
            </w:r>
          </w:p>
        </w:tc>
        <w:tc>
          <w:tcPr/>
          <w:p>
            <w:pPr>
              <w:pStyle w:val="Compact"/>
              <w:jc w:val="left"/>
            </w:pPr>
            <w:r>
              <w:t xml:space="preserve">Functional acceptance in pre-production; load test; penetration test</w:t>
            </w:r>
          </w:p>
        </w:tc>
      </w:tr>
      <w:tr>
        <w:tc>
          <w:tcPr/>
          <w:p>
            <w:pPr>
              <w:pStyle w:val="Compact"/>
              <w:jc w:val="left"/>
            </w:pPr>
            <w:r>
              <w:t xml:space="preserve">3. Pilot</w:t>
            </w:r>
          </w:p>
        </w:tc>
        <w:tc>
          <w:tcPr/>
          <w:p>
            <w:pPr>
              <w:pStyle w:val="Compact"/>
              <w:jc w:val="left"/>
            </w:pPr>
            <w:r>
              <w:t xml:space="preserve">AIBD: a few counters and eGates at arrivals and departures, in parallel with the system in place; AIBD post server; carrier gateway open to volunteer airlines; security fee reconciliation</w:t>
            </w:r>
          </w:p>
        </w:tc>
        <w:tc>
          <w:tcPr/>
          <w:p>
            <w:pPr>
              <w:pStyle w:val="Compact"/>
              <w:jc w:val="left"/>
            </w:pPr>
            <w:r>
              <w:t xml:space="preserve">Phases 1 and 2 validated; CDP formalities completed; certified readers and SDKs integrated; pilot officers trained</w:t>
            </w:r>
          </w:p>
        </w:tc>
        <w:tc>
          <w:tcPr/>
          <w:p>
            <w:pPr>
              <w:pStyle w:val="Compact"/>
              <w:jc w:val="left"/>
            </w:pPr>
            <w:r>
              <w:t xml:space="preserve">Pilot acceptance passed (see the acceptance table); no blocking incident over an agreed observation period; failover drill passed</w:t>
            </w:r>
          </w:p>
        </w:tc>
      </w:tr>
      <w:tr>
        <w:tc>
          <w:tcPr/>
          <w:p>
            <w:pPr>
              <w:pStyle w:val="Compact"/>
              <w:jc w:val="left"/>
            </w:pPr>
            <w:r>
              <w:t xml:space="preserve">4. Rollout in waves</w:t>
            </w:r>
          </w:p>
        </w:tc>
        <w:tc>
          <w:tcPr/>
          <w:p>
            <w:pPr>
              <w:pStyle w:val="Compact"/>
              <w:jc w:val="left"/>
            </w:pPr>
            <w:r>
              <w:t xml:space="preserve">Wave 1: full AIBD, Ziguinchor Airport, Autonomous Port of Dakar. Wave 2: Rosso, Kidira, Karang (VRS plate readers, scanners); decommissioning of the previous system</w:t>
            </w:r>
          </w:p>
        </w:tc>
        <w:tc>
          <w:tcPr/>
          <w:p>
            <w:pPr>
              <w:pStyle w:val="Compact"/>
              <w:jc w:val="left"/>
            </w:pPr>
            <w:r>
              <w:t xml:space="preserve">Pilot review; post servers installed; main and backup links validated; offline mode validated for wave 2</w:t>
            </w:r>
          </w:p>
        </w:tc>
        <w:tc>
          <w:tcPr/>
          <w:p>
            <w:pPr>
              <w:pStyle w:val="Compact"/>
              <w:jc w:val="left"/>
            </w:pPr>
            <w:r>
              <w:t xml:space="preserve">Acceptance per post, including a link-cut test; data takeover under the contractual clauses; final go-live report</w:t>
            </w:r>
          </w:p>
        </w:tc>
      </w:tr>
      <w:tr>
        <w:tc>
          <w:tcPr/>
          <w:p>
            <w:pPr>
              <w:pStyle w:val="Compact"/>
              <w:jc w:val="left"/>
            </w:pPr>
            <w:r>
              <w:t xml:space="preserve">5. Operations</w:t>
            </w:r>
          </w:p>
        </w:tc>
        <w:tc>
          <w:tcPr/>
          <w:p>
            <w:pPr>
              <w:pStyle w:val="Compact"/>
              <w:jc w:val="left"/>
            </w:pPr>
            <w:r>
              <w:t xml:space="preserve">24/7 monitoring, maintenance, recovery drills twice a year, quarterly restoration</w:t>
            </w:r>
          </w:p>
        </w:tc>
        <w:tc>
          <w:tcPr/>
          <w:p>
            <w:pPr>
              <w:pStyle w:val="Compact"/>
              <w:jc w:val="left"/>
            </w:pPr>
            <w:r>
              <w:t xml:space="preserve">Go-live report</w:t>
            </w:r>
          </w:p>
        </w:tc>
        <w:tc>
          <w:tcPr/>
          <w:p>
            <w:pPr>
              <w:pStyle w:val="Compact"/>
              <w:jc w:val="left"/>
            </w:pPr>
            <w:r>
              <w:t xml:space="preserve">Annual review</w:t>
            </w:r>
          </w:p>
        </w:tc>
      </w:tr>
    </w:tbl>
    <w:bookmarkEnd w:id="22"/>
    <w:bookmarkStart w:id="29" w:name="hosting-in-senegal"/>
    <w:p>
      <w:pPr>
        <w:pStyle w:val="Heading2"/>
      </w:pPr>
      <w:r>
        <w:t xml:space="preserve">Hosting in Senegal</w:t>
      </w:r>
    </w:p>
    <w:bookmarkStart w:id="23" w:name="principles"/>
    <w:p>
      <w:pPr>
        <w:pStyle w:val="Heading3"/>
      </w:pPr>
      <w:r>
        <w:t xml:space="preserve">Principles</w:t>
      </w:r>
    </w:p>
    <w:p>
      <w:pPr>
        <w:numPr>
          <w:ilvl w:val="0"/>
          <w:numId w:val="1001"/>
        </w:numPr>
        <w:pStyle w:val="Compact"/>
      </w:pPr>
      <w:r>
        <w:rPr>
          <w:bCs/>
          <w:b/>
        </w:rPr>
        <w:t xml:space="preserve">Sovereignty</w:t>
      </w:r>
      <w:r>
        <w:t xml:space="preserve">: nominative and biometric data, as well as the keys that protect it, is hosted on national territory; no personal data is entrusted to a foreign cloud. The current Netlify hosting is not acceptable for real data (see</w:t>
      </w:r>
      <w:r>
        <w:t xml:space="preserve"> </w:t>
      </w:r>
      <w:r>
        <w:rPr>
          <w:iCs/>
          <w:i/>
        </w:rPr>
        <w:t xml:space="preserve">Security, personal data and compliance</w:t>
      </w:r>
      <w:r>
        <w:t xml:space="preserve">).</w:t>
      </w:r>
    </w:p>
    <w:p>
      <w:pPr>
        <w:numPr>
          <w:ilvl w:val="0"/>
          <w:numId w:val="1001"/>
        </w:numPr>
        <w:pStyle w:val="Compact"/>
      </w:pPr>
      <w:r>
        <w:rPr>
          <w:bCs/>
          <w:b/>
        </w:rPr>
        <w:t xml:space="preserve">Two active data centers</w:t>
      </w:r>
      <w:r>
        <w:t xml:space="preserve"> </w:t>
      </w:r>
      <w:r>
        <w:t xml:space="preserve">(Recommendation): web and API services run simultaneously in both sites; the database is replicated synchronously from site A to site B; each site can carry the full peak load alone.</w:t>
      </w:r>
    </w:p>
    <w:p>
      <w:pPr>
        <w:numPr>
          <w:ilvl w:val="0"/>
          <w:numId w:val="1001"/>
        </w:numPr>
        <w:pStyle w:val="Compact"/>
      </w:pPr>
      <w:r>
        <w:rPr>
          <w:bCs/>
          <w:b/>
        </w:rPr>
        <w:t xml:space="preserve">A backup site (site C)</w:t>
      </w:r>
      <w:r>
        <w:t xml:space="preserve">: it receives immutable encrypted copies and offline copies, without hosting production.</w:t>
      </w:r>
    </w:p>
    <w:p>
      <w:pPr>
        <w:numPr>
          <w:ilvl w:val="0"/>
          <w:numId w:val="1001"/>
        </w:numPr>
        <w:pStyle w:val="Compact"/>
      </w:pPr>
      <w:r>
        <w:rPr>
          <w:bCs/>
          <w:b/>
        </w:rPr>
        <w:t xml:space="preserve">Minimal exposure</w:t>
      </w:r>
      <w:r>
        <w:t xml:space="preserve">: only the traveler platform (portal, help, mobile apps page), the airline platform (</w:t>
      </w:r>
      <w:r>
        <w:rPr>
          <w:rStyle w:val="VerbatimChar"/>
        </w:rPr>
        <w:t xml:space="preserve">/compagnies/</w:t>
      </w:r>
      <w:r>
        <w:t xml:space="preserve">) and the carrier gateway are exposed to the Internet, behind a WAF and anti-DDoS protection; the DPAF space (</w:t>
      </w:r>
      <w:r>
        <w:rPr>
          <w:rStyle w:val="VerbatimChar"/>
        </w:rPr>
        <w:t xml:space="preserve">/dpaf/</w:t>
      </w:r>
      <w:r>
        <w:t xml:space="preserve">), kiosks and internal services remain on the private network. Each platform gets its own domain name (for example</w:t>
      </w:r>
      <w:r>
        <w:t xml:space="preserve"> </w:t>
      </w:r>
      <w:r>
        <w:rPr>
          <w:rStyle w:val="VerbatimChar"/>
        </w:rPr>
        <w:t xml:space="preserve">dpaf.&lt;domain&gt;</w:t>
      </w:r>
      <w:r>
        <w:t xml:space="preserve">,</w:t>
      </w:r>
      <w:r>
        <w:t xml:space="preserve"> </w:t>
      </w:r>
      <w:r>
        <w:rPr>
          <w:rStyle w:val="VerbatimChar"/>
        </w:rPr>
        <w:t xml:space="preserve">www.&lt;domain&gt;</w:t>
      </w:r>
      <w:r>
        <w:t xml:space="preserve">,</w:t>
      </w:r>
      <w:r>
        <w:t xml:space="preserve"> </w:t>
      </w:r>
      <w:r>
        <w:rPr>
          <w:rStyle w:val="VerbatimChar"/>
        </w:rPr>
        <w:t xml:space="preserve">compagnies.&lt;domain&gt;</w:t>
      </w:r>
      <w:r>
        <w:t xml:space="preserve">,</w:t>
      </w:r>
      <w:r>
        <w:t xml:space="preserve"> </w:t>
      </w:r>
      <w:r>
        <w:rPr>
          <w:rStyle w:val="VerbatimChar"/>
        </w:rPr>
        <w:t xml:space="preserve">app.&lt;domain&gt;</w:t>
      </w:r>
      <w:r>
        <w:t xml:space="preserve">).</w:t>
      </w:r>
    </w:p>
    <w:bookmarkEnd w:id="23"/>
    <w:bookmarkStart w:id="24" w:name="X2bd7b00b9b4482cfb211ec88d54fc4575b2785d"/>
    <w:p>
      <w:pPr>
        <w:pStyle w:val="Heading3"/>
      </w:pPr>
      <w:r>
        <w:t xml:space="preserve">Choice of sites (Recommendation, To be checked)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Role</w:t>
            </w:r>
          </w:p>
        </w:tc>
        <w:tc>
          <w:tcPr/>
          <w:p>
            <w:pPr>
              <w:pStyle w:val="Compact"/>
              <w:jc w:val="left"/>
            </w:pPr>
            <w:r>
              <w:t xml:space="preserve">Recommended option</w:t>
            </w:r>
          </w:p>
        </w:tc>
        <w:tc>
          <w:tcPr/>
          <w:p>
            <w:pPr>
              <w:pStyle w:val="Compact"/>
              <w:jc w:val="left"/>
            </w:pPr>
            <w:r>
              <w:t xml:space="preserve">Points to confirm</w:t>
            </w:r>
          </w:p>
        </w:tc>
      </w:tr>
      <w:tr>
        <w:tc>
          <w:tcPr/>
          <w:p>
            <w:pPr>
              <w:pStyle w:val="Compact"/>
              <w:jc w:val="left"/>
            </w:pPr>
            <w:r>
              <w:t xml:space="preserve">A</w:t>
            </w:r>
          </w:p>
        </w:tc>
        <w:tc>
          <w:tcPr/>
          <w:p>
            <w:pPr>
              <w:pStyle w:val="Compact"/>
              <w:jc w:val="left"/>
            </w:pPr>
            <w:r>
              <w:t xml:space="preserve">Primary, active</w:t>
            </w:r>
          </w:p>
        </w:tc>
        <w:tc>
          <w:tcPr/>
          <w:p>
            <w:pPr>
              <w:pStyle w:val="Compact"/>
              <w:jc w:val="left"/>
            </w:pPr>
            <w:r>
              <w:t xml:space="preserve">National data center in Diamniadio (State-owned, operated by Sénégal Numérique SA), inaugurated in 2021 and presented as "Tier III type"</w:t>
            </w:r>
          </w:p>
        </w:tc>
        <w:tc>
          <w:tcPr/>
          <w:p>
            <w:pPr>
              <w:pStyle w:val="Compact"/>
              <w:jc w:val="left"/>
            </w:pPr>
            <w:r>
              <w:t xml:space="preserve">No Uptime Institute certification publicly confirmed; capacity, service levels, physical security and agreement</w:t>
            </w:r>
            <w:r>
              <w:t xml:space="preserve"> </w:t>
            </w:r>
            <w:r>
              <w:rPr>
                <w:bCs/>
                <w:b/>
              </w:rPr>
              <w:t xml:space="preserve">To be checked</w:t>
            </w:r>
            <w:r>
              <w:t xml:space="preserve">; no commitment to date</w:t>
            </w:r>
          </w:p>
        </w:tc>
      </w:tr>
      <w:tr>
        <w:tc>
          <w:tcPr/>
          <w:p>
            <w:pPr>
              <w:pStyle w:val="Compact"/>
              <w:jc w:val="left"/>
            </w:pPr>
            <w:r>
              <w:t xml:space="preserve">B</w:t>
            </w:r>
          </w:p>
        </w:tc>
        <w:tc>
          <w:tcPr/>
          <w:p>
            <w:pPr>
              <w:pStyle w:val="Compact"/>
              <w:jc w:val="left"/>
            </w:pPr>
            <w:r>
              <w:t xml:space="preserve">Secondary, active</w:t>
            </w:r>
          </w:p>
        </w:tc>
        <w:tc>
          <w:tcPr/>
          <w:p>
            <w:pPr>
              <w:pStyle w:val="Compact"/>
              <w:jc w:val="left"/>
            </w:pPr>
            <w:r>
              <w:t xml:space="preserve">Tier III-certified commercial data center on a separate site and power grid: Sonatel (Orange) in Rufisque as first choice, Yas (formerly Tigo) in Diamniadio as the alternative</w:t>
            </w:r>
          </w:p>
        </w:tc>
        <w:tc>
          <w:tcPr/>
          <w:p>
            <w:pPr>
              <w:pStyle w:val="Compact"/>
              <w:jc w:val="left"/>
            </w:pPr>
            <w:r>
              <w:t xml:space="preserve">Rufisque certification announced but</w:t>
            </w:r>
            <w:r>
              <w:t xml:space="preserve"> </w:t>
            </w:r>
            <w:r>
              <w:rPr>
                <w:bCs/>
                <w:b/>
              </w:rPr>
              <w:t xml:space="preserve">To be checked</w:t>
            </w:r>
            <w:r>
              <w:t xml:space="preserve">; Yas Diamniadio Uptime Institute Tier III certified in 2017 (validity</w:t>
            </w:r>
            <w:r>
              <w:t xml:space="preserve"> </w:t>
            </w:r>
            <w:r>
              <w:rPr>
                <w:bCs/>
                <w:b/>
              </w:rPr>
              <w:t xml:space="preserve">To be checked</w:t>
            </w:r>
            <w:r>
              <w:t xml:space="preserve">) but located in the same area as site A</w:t>
            </w:r>
          </w:p>
        </w:tc>
      </w:tr>
      <w:tr>
        <w:tc>
          <w:tcPr/>
          <w:p>
            <w:pPr>
              <w:pStyle w:val="Compact"/>
              <w:jc w:val="left"/>
            </w:pPr>
            <w:r>
              <w:t xml:space="preserve">C</w:t>
            </w:r>
          </w:p>
        </w:tc>
        <w:tc>
          <w:tcPr/>
          <w:p>
            <w:pPr>
              <w:pStyle w:val="Compact"/>
              <w:jc w:val="left"/>
            </w:pPr>
            <w:r>
              <w:t xml:space="preserve">Backup vault</w:t>
            </w:r>
          </w:p>
        </w:tc>
        <w:tc>
          <w:tcPr/>
          <w:p>
            <w:pPr>
              <w:pStyle w:val="Compact"/>
              <w:jc w:val="left"/>
            </w:pPr>
            <w:r>
              <w:t xml:space="preserve">Secure State site or separate facility, outside the Dakar–Diamniadio–Rufisque area if possible</w:t>
            </w:r>
          </w:p>
        </w:tc>
        <w:tc>
          <w:tcPr/>
          <w:p>
            <w:pPr>
              <w:pStyle w:val="Compact"/>
              <w:jc w:val="left"/>
            </w:pPr>
            <w:r>
              <w:t xml:space="preserve">Site to be identified with Sénégal Numérique (</w:t>
            </w:r>
            <w:r>
              <w:rPr>
                <w:bCs/>
                <w:b/>
              </w:rPr>
              <w:t xml:space="preserve">To be checked</w:t>
            </w:r>
            <w:r>
              <w:t xml:space="preserve">)</w:t>
            </w:r>
          </w:p>
        </w:tc>
      </w:tr>
    </w:tbl>
    <w:p>
      <w:pPr>
        <w:pStyle w:val="BodyText"/>
      </w:pPr>
      <w:r>
        <w:t xml:space="preserve">The detailed comparison of the options is in the page</w:t>
      </w:r>
      <w:r>
        <w:t xml:space="preserve"> </w:t>
      </w:r>
      <w:r>
        <w:rPr>
          <w:iCs/>
          <w:i/>
        </w:rPr>
        <w:t xml:space="preserve">Deployment plan — high-availability infrastructure in Senegal</w:t>
      </w:r>
      <w:r>
        <w:t xml:space="preserve">.</w:t>
      </w:r>
    </w:p>
    <w:bookmarkEnd w:id="24"/>
    <w:bookmarkStart w:id="25" w:name="service-objectives-architecture-targets"/>
    <w:p>
      <w:pPr>
        <w:pStyle w:val="Heading3"/>
      </w:pPr>
      <w:r>
        <w:t xml:space="preserve">Service objectives (architecture targets)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Indicator</w:t>
            </w:r>
          </w:p>
        </w:tc>
        <w:tc>
          <w:tcPr/>
          <w:p>
            <w:pPr>
              <w:pStyle w:val="Compact"/>
              <w:jc w:val="left"/>
            </w:pPr>
            <w:r>
              <w:t xml:space="preserve">Target</w:t>
            </w:r>
          </w:p>
        </w:tc>
      </w:tr>
      <w:tr>
        <w:tc>
          <w:tcPr/>
          <w:p>
            <w:pPr>
              <w:pStyle w:val="Compact"/>
              <w:jc w:val="left"/>
            </w:pPr>
            <w:r>
              <w:t xml:space="preserve">Central availability</w:t>
            </w:r>
          </w:p>
        </w:tc>
        <w:tc>
          <w:tcPr/>
          <w:p>
            <w:pPr>
              <w:pStyle w:val="Compact"/>
              <w:jc w:val="left"/>
            </w:pPr>
            <w:r>
              <w:t xml:space="preserve">99.95% or more</w:t>
            </w:r>
          </w:p>
        </w:tc>
      </w:tr>
      <w:tr>
        <w:tc>
          <w:tcPr/>
          <w:p>
            <w:pPr>
              <w:pStyle w:val="Compact"/>
              <w:jc w:val="left"/>
            </w:pPr>
            <w:r>
              <w:t xml:space="preserve">Data loss within a site (RPO)</w:t>
            </w:r>
          </w:p>
        </w:tc>
        <w:tc>
          <w:tcPr/>
          <w:p>
            <w:pPr>
              <w:pStyle w:val="Compact"/>
              <w:jc w:val="left"/>
            </w:pPr>
            <w:r>
              <w:t xml:space="preserve">None (synchronous replication)</w:t>
            </w:r>
          </w:p>
        </w:tc>
      </w:tr>
      <w:tr>
        <w:tc>
          <w:tcPr/>
          <w:p>
            <w:pPr>
              <w:pStyle w:val="Compact"/>
              <w:jc w:val="left"/>
            </w:pPr>
            <w:r>
              <w:t xml:space="preserve">Data loss if a site is lost (RPO)</w:t>
            </w:r>
          </w:p>
        </w:tc>
        <w:tc>
          <w:tcPr/>
          <w:p>
            <w:pPr>
              <w:pStyle w:val="Compact"/>
              <w:jc w:val="left"/>
            </w:pPr>
            <w:r>
              <w:t xml:space="preserve">5 minutes at most (none while synchronous replication A → B is healthy)</w:t>
            </w:r>
          </w:p>
        </w:tc>
      </w:tr>
      <w:tr>
        <w:tc>
          <w:tcPr/>
          <w:p>
            <w:pPr>
              <w:pStyle w:val="Compact"/>
              <w:jc w:val="left"/>
            </w:pPr>
            <w:r>
              <w:t xml:space="preserve">Recovery time if a site is lost (RTO)</w:t>
            </w:r>
          </w:p>
        </w:tc>
        <w:tc>
          <w:tcPr/>
          <w:p>
            <w:pPr>
              <w:pStyle w:val="Compact"/>
              <w:jc w:val="left"/>
            </w:pPr>
            <w:r>
              <w:t xml:space="preserve">One hour at most</w:t>
            </w:r>
          </w:p>
        </w:tc>
      </w:tr>
      <w:tr>
        <w:tc>
          <w:tcPr/>
          <w:p>
            <w:pPr>
              <w:pStyle w:val="Compact"/>
              <w:jc w:val="left"/>
            </w:pPr>
            <w:r>
              <w:t xml:space="preserve">Checking capacity at the post</w:t>
            </w:r>
          </w:p>
        </w:tc>
        <w:tc>
          <w:tcPr/>
          <w:p>
            <w:pPr>
              <w:pStyle w:val="Compact"/>
              <w:jc w:val="left"/>
            </w:pPr>
            <w:r>
              <w:t xml:space="preserve">100%, including without a link to the central system</w:t>
            </w:r>
          </w:p>
        </w:tc>
      </w:tr>
      <w:tr>
        <w:tc>
          <w:tcPr/>
          <w:p>
            <w:pPr>
              <w:pStyle w:val="Compact"/>
              <w:jc w:val="left"/>
            </w:pPr>
            <w:r>
              <w:t xml:space="preserve">Failover tests</w:t>
            </w:r>
          </w:p>
        </w:tc>
        <w:tc>
          <w:tcPr/>
          <w:p>
            <w:pPr>
              <w:pStyle w:val="Compact"/>
              <w:jc w:val="left"/>
            </w:pPr>
            <w:r>
              <w:t xml:space="preserve">At least twice a year</w:t>
            </w:r>
          </w:p>
        </w:tc>
      </w:tr>
      <w:tr>
        <w:tc>
          <w:tcPr/>
          <w:p>
            <w:pPr>
              <w:pStyle w:val="Compact"/>
              <w:jc w:val="left"/>
            </w:pPr>
            <w:r>
              <w:t xml:space="preserve">Restoration tests</w:t>
            </w:r>
          </w:p>
        </w:tc>
        <w:tc>
          <w:tcPr/>
          <w:p>
            <w:pPr>
              <w:pStyle w:val="Compact"/>
              <w:jc w:val="left"/>
            </w:pPr>
            <w:r>
              <w:t xml:space="preserve">Every quarter</w:t>
            </w:r>
          </w:p>
        </w:tc>
      </w:tr>
    </w:tbl>
    <w:p>
      <w:pPr>
        <w:pStyle w:val="BodyText"/>
      </w:pPr>
      <w:r>
        <w:t xml:space="preserve">These values are design objectives, not contractual commitments.</w:t>
      </w:r>
    </w:p>
    <w:bookmarkEnd w:id="25"/>
    <w:bookmarkStart w:id="26" w:name="network-links"/>
    <w:p>
      <w:pPr>
        <w:pStyle w:val="Heading3"/>
      </w:pPr>
      <w:r>
        <w:t xml:space="preserve">Network links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Recommendation</w:t>
            </w:r>
          </w:p>
        </w:tc>
      </w:tr>
      <w:tr>
        <w:tc>
          <w:tcPr/>
          <w:p>
            <w:pPr>
              <w:pStyle w:val="Compact"/>
              <w:jc w:val="left"/>
            </w:pPr>
            <w:r>
              <w:t xml:space="preserve">Internet for central sites</w:t>
            </w:r>
          </w:p>
        </w:tc>
        <w:tc>
          <w:tcPr/>
          <w:p>
            <w:pPr>
              <w:pStyle w:val="Compact"/>
              <w:jc w:val="left"/>
            </w:pPr>
            <w:r>
              <w:t xml:space="preserve">Two different carriers per site, over separate physical paths</w:t>
            </w:r>
          </w:p>
        </w:tc>
      </w:tr>
      <w:tr>
        <w:tc>
          <w:tcPr/>
          <w:p>
            <w:pPr>
              <w:pStyle w:val="Compact"/>
              <w:jc w:val="left"/>
            </w:pPr>
            <w:r>
              <w:t xml:space="preserve">Link between sites A and B</w:t>
            </w:r>
          </w:p>
        </w:tc>
        <w:tc>
          <w:tcPr/>
          <w:p>
            <w:pPr>
              <w:pStyle w:val="Compact"/>
              <w:jc w:val="left"/>
            </w:pPr>
            <w:r>
              <w:t xml:space="preserve">Dark fiber or dedicated link over two separate physical paths, encrypted, low latency (synchronous replication)</w:t>
            </w:r>
          </w:p>
        </w:tc>
      </w:tr>
      <w:tr>
        <w:tc>
          <w:tcPr/>
          <w:p>
            <w:pPr>
              <w:pStyle w:val="Compact"/>
              <w:jc w:val="left"/>
            </w:pPr>
            <w:r>
              <w:t xml:space="preserve">Link to site C</w:t>
            </w:r>
          </w:p>
        </w:tc>
        <w:tc>
          <w:tcPr/>
          <w:p>
            <w:pPr>
              <w:pStyle w:val="Compact"/>
              <w:jc w:val="left"/>
            </w:pPr>
            <w:r>
              <w:t xml:space="preserve">Dedicated encrypted link for continuous archiving; offline copies transported under a secure procedure</w:t>
            </w:r>
          </w:p>
        </w:tc>
      </w:tr>
      <w:tr>
        <w:tc>
          <w:tcPr/>
          <w:p>
            <w:pPr>
              <w:pStyle w:val="Compact"/>
              <w:jc w:val="left"/>
            </w:pPr>
            <w:r>
              <w:t xml:space="preserve">Main link of posts</w:t>
            </w:r>
          </w:p>
        </w:tc>
        <w:tc>
          <w:tcPr/>
          <w:p>
            <w:pPr>
              <w:pStyle w:val="Compact"/>
              <w:jc w:val="left"/>
            </w:pPr>
            <w:r>
              <w:t xml:space="preserve">MPLS or encrypted VPN between each post and both central sites, automatic failover from one to the other</w:t>
            </w:r>
          </w:p>
        </w:tc>
      </w:tr>
      <w:tr>
        <w:tc>
          <w:tcPr/>
          <w:p>
            <w:pPr>
              <w:pStyle w:val="Compact"/>
              <w:jc w:val="left"/>
            </w:pPr>
            <w:r>
              <w:t xml:space="preserve">Backup link of posts</w:t>
            </w:r>
          </w:p>
        </w:tc>
        <w:tc>
          <w:tcPr/>
          <w:p>
            <w:pPr>
              <w:pStyle w:val="Compact"/>
              <w:jc w:val="left"/>
            </w:pPr>
            <w:r>
              <w:t xml:space="preserve">4G or VSAT per post, from a carrier other than that of the main link, especially for remote land posts (Kidira, Rosso, Karang)</w:t>
            </w:r>
          </w:p>
        </w:tc>
      </w:tr>
      <w:tr>
        <w:tc>
          <w:tcPr/>
          <w:p>
            <w:pPr>
              <w:pStyle w:val="Compact"/>
              <w:jc w:val="left"/>
            </w:pPr>
            <w:r>
              <w:t xml:space="preserve">Partners</w:t>
            </w:r>
          </w:p>
        </w:tc>
        <w:tc>
          <w:tcPr/>
          <w:p>
            <w:pPr>
              <w:pStyle w:val="Compact"/>
              <w:jc w:val="left"/>
            </w:pPr>
            <w:r>
              <w:t xml:space="preserve">Interpol through the NCB in Dakar (I-24/7), WAPIS, FPR, DAF and DGCPT through private links or VPN, according to the agreements (To be checked); airlines over the Internet behind the WAF</w:t>
            </w:r>
          </w:p>
        </w:tc>
      </w:tr>
      <w:tr>
        <w:tc>
          <w:tcPr/>
          <w:p>
            <w:pPr>
              <w:pStyle w:val="Compact"/>
              <w:jc w:val="left"/>
            </w:pPr>
            <w:r>
              <w:t xml:space="preserve">Post network</w:t>
            </w:r>
          </w:p>
        </w:tc>
        <w:tc>
          <w:tcPr/>
          <w:p>
            <w:pPr>
              <w:pStyle w:val="Compact"/>
              <w:jc w:val="left"/>
            </w:pPr>
            <w:r>
              <w:t xml:space="preserve">Segmented local network (counters, eGates, CCTV, administration); no control workstation directly exposed to the Internet</w:t>
            </w:r>
          </w:p>
        </w:tc>
      </w:tr>
      <w:tr>
        <w:tc>
          <w:tcPr/>
          <w:p>
            <w:pPr>
              <w:pStyle w:val="Compact"/>
              <w:jc w:val="left"/>
            </w:pPr>
            <w:r>
              <w:t xml:space="preserve">Outbound flows from posts</w:t>
            </w:r>
          </w:p>
        </w:tc>
        <w:tc>
          <w:tcPr/>
          <w:p>
            <w:pPr>
              <w:pStyle w:val="Compact"/>
              <w:jc w:val="left"/>
            </w:pPr>
            <w:r>
              <w:t xml:space="preserve">Limited to the WawID central system (HTTPS); the NFC bridge only listens on the loopback interface of each workstation</w:t>
            </w:r>
          </w:p>
        </w:tc>
      </w:tr>
      <w:tr>
        <w:tc>
          <w:tcPr/>
          <w:p>
            <w:pPr>
              <w:pStyle w:val="Compact"/>
              <w:jc w:val="left"/>
            </w:pPr>
            <w:r>
              <w:t xml:space="preserve">Monitoring</w:t>
            </w:r>
          </w:p>
        </w:tc>
        <w:tc>
          <w:tcPr/>
          <w:p>
            <w:pPr>
              <w:pStyle w:val="Compact"/>
              <w:jc w:val="left"/>
            </w:pPr>
            <w:r>
              <w:t xml:space="preserve">Device status reported to</w:t>
            </w:r>
            <w:r>
              <w:t xml:space="preserve"> </w:t>
            </w:r>
            <w:r>
              <w:rPr>
                <w:bCs/>
                <w:b/>
              </w:rPr>
              <w:t xml:space="preserve">System monitoring</w:t>
            </w:r>
            <w:r>
              <w:t xml:space="preserve"> </w:t>
            </w:r>
            <w:r>
              <w:t xml:space="preserve">and to the operator's SOC</w:t>
            </w:r>
          </w:p>
        </w:tc>
      </w:tr>
    </w:tbl>
    <w:bookmarkEnd w:id="26"/>
    <w:bookmarkStart w:id="27" w:name="offline-mode-to-be-developed"/>
    <w:p>
      <w:pPr>
        <w:pStyle w:val="Heading3"/>
      </w:pPr>
      <w:r>
        <w:t xml:space="preserve">Offline mode (To be developed)</w:t>
      </w:r>
    </w:p>
    <w:p>
      <w:pPr>
        <w:pStyle w:val="FirstParagraph"/>
      </w:pPr>
      <w:r>
        <w:t xml:space="preserve">The demonstrator has</w:t>
      </w:r>
      <w:r>
        <w:t xml:space="preserve"> </w:t>
      </w:r>
      <w:r>
        <w:rPr>
          <w:bCs/>
          <w:b/>
        </w:rPr>
        <w:t xml:space="preserve">no</w:t>
      </w:r>
      <w:r>
        <w:t xml:space="preserve"> </w:t>
      </w:r>
      <w:r>
        <w:t xml:space="preserve">offline mode: a post that loses its link can no longer record crossings. The target architecture provides at each post a</w:t>
      </w:r>
      <w:r>
        <w:t xml:space="preserve"> </w:t>
      </w:r>
      <w:r>
        <w:rPr>
          <w:bCs/>
          <w:b/>
        </w:rPr>
        <w:t xml:space="preserve">post server</w:t>
      </w:r>
      <w:r>
        <w:t xml:space="preserve"> </w:t>
      </w:r>
      <w:r>
        <w:t xml:space="preserve">(type</w:t>
      </w:r>
      <w:r>
        <w:t xml:space="preserve"> </w:t>
      </w:r>
      <w:r>
        <w:rPr>
          <w:rStyle w:val="VerbatimChar"/>
        </w:rPr>
        <w:t xml:space="preserve">SRV-</w:t>
      </w:r>
      <w:r>
        <w:t xml:space="preserve"> </w:t>
      </w:r>
      <w:r>
        <w:t xml:space="preserve">in</w:t>
      </w:r>
      <w:r>
        <w:t xml:space="preserve"> </w:t>
      </w:r>
      <w:r>
        <w:rPr>
          <w:bCs/>
          <w:b/>
        </w:rPr>
        <w:t xml:space="preserve">System monitoring</w:t>
      </w:r>
      <w:r>
        <w:t xml:space="preserve">), made up of two nodes, to which counters and eGates are attached, and that:</w:t>
      </w:r>
    </w:p>
    <w:p>
      <w:pPr>
        <w:numPr>
          <w:ilvl w:val="0"/>
          <w:numId w:val="1002"/>
        </w:numPr>
        <w:pStyle w:val="Compact"/>
      </w:pPr>
      <w:r>
        <w:t xml:space="preserve">keeps an encrypted copy of the watchlists, synchronized in under one minute;</w:t>
      </w:r>
    </w:p>
    <w:p>
      <w:pPr>
        <w:numPr>
          <w:ilvl w:val="0"/>
          <w:numId w:val="1002"/>
        </w:numPr>
        <w:pStyle w:val="Compact"/>
      </w:pPr>
      <w:r>
        <w:t xml:space="preserve">runs the same decision engine as the central system (</w:t>
      </w:r>
      <w:r>
        <w:rPr>
          <w:rStyle w:val="VerbatimChar"/>
        </w:rPr>
        <w:t xml:space="preserve">public/shared/engine.js</w:t>
      </w:r>
      <w:r>
        <w:t xml:space="preserve">);</w:t>
      </w:r>
    </w:p>
    <w:p>
      <w:pPr>
        <w:numPr>
          <w:ilvl w:val="0"/>
          <w:numId w:val="1002"/>
        </w:numPr>
        <w:pStyle w:val="Compact"/>
      </w:pPr>
      <w:r>
        <w:t xml:space="preserve">queues crossings and resynchronizes them when the link returns;</w:t>
      </w:r>
    </w:p>
    <w:p>
      <w:pPr>
        <w:numPr>
          <w:ilvl w:val="0"/>
          <w:numId w:val="1002"/>
        </w:numPr>
        <w:pStyle w:val="Compact"/>
      </w:pPr>
      <w:r>
        <w:t xml:space="preserve">raises a local alert on a critical match;</w:t>
      </w:r>
    </w:p>
    <w:p>
      <w:pPr>
        <w:numPr>
          <w:ilvl w:val="0"/>
          <w:numId w:val="1002"/>
        </w:numPr>
        <w:pStyle w:val="Compact"/>
      </w:pPr>
      <w:r>
        <w:t xml:space="preserve">allows the post to continue checks even if both central sites are unavailable.</w:t>
      </w:r>
    </w:p>
    <w:p>
      <w:pPr>
        <w:pStyle w:val="FirstParagraph"/>
      </w:pPr>
      <w:r>
        <w:t xml:space="preserve">Until this server exists, each post must have a written</w:t>
      </w:r>
      <w:r>
        <w:t xml:space="preserve"> </w:t>
      </w:r>
      <w:r>
        <w:rPr>
          <w:bCs/>
          <w:b/>
        </w:rPr>
        <w:t xml:space="preserve">manual checking procedure</w:t>
      </w:r>
      <w:r>
        <w:t xml:space="preserve">, validated by the DPAF.</w:t>
      </w:r>
    </w:p>
    <w:bookmarkEnd w:id="27"/>
    <w:bookmarkStart w:id="28" w:name="backups-and-recovery"/>
    <w:p>
      <w:pPr>
        <w:pStyle w:val="Heading3"/>
      </w:pPr>
      <w:r>
        <w:t xml:space="preserve">Backups and recovery</w:t>
      </w:r>
    </w:p>
    <w:p>
      <w:pPr>
        <w:pStyle w:val="FirstParagraph"/>
      </w:pPr>
      <w:r>
        <w:t xml:space="preserve">The strategy follows the</w:t>
      </w:r>
      <w:r>
        <w:t xml:space="preserve"> </w:t>
      </w:r>
      <w:r>
        <w:rPr>
          <w:bCs/>
          <w:b/>
        </w:rPr>
        <w:t xml:space="preserve">3-2-1-1-0</w:t>
      </w:r>
      <w:r>
        <w:t xml:space="preserve"> </w:t>
      </w:r>
      <w:r>
        <w:t xml:space="preserve">rule: three copies, on two types of media, one of them off-site (site C), one immutable or offline, and zero errors found during verification (Recommendation).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Recommendation</w:t>
            </w:r>
          </w:p>
        </w:tc>
      </w:tr>
      <w:tr>
        <w:tc>
          <w:tcPr/>
          <w:p>
            <w:pPr>
              <w:pStyle w:val="Compact"/>
              <w:jc w:val="left"/>
            </w:pPr>
            <w:r>
              <w:t xml:space="preserve">Database</w:t>
            </w:r>
          </w:p>
        </w:tc>
        <w:tc>
          <w:tcPr/>
          <w:p>
            <w:pPr>
              <w:pStyle w:val="Compact"/>
              <w:jc w:val="left"/>
            </w:pPr>
            <w:r>
              <w:t xml:space="preserve">Synchronous replication from site A to site B; continuous archiving of transaction logs (point-in-time recovery); daily full and hourly incremental backups, copied to site C</w:t>
            </w:r>
          </w:p>
        </w:tc>
      </w:tr>
      <w:tr>
        <w:tc>
          <w:tcPr/>
          <w:p>
            <w:pPr>
              <w:pStyle w:val="Compact"/>
              <w:jc w:val="left"/>
            </w:pPr>
            <w:r>
              <w:t xml:space="preserve">Object storage (biometrics, documents)</w:t>
            </w:r>
          </w:p>
        </w:tc>
        <w:tc>
          <w:tcPr/>
          <w:p>
            <w:pPr>
              <w:pStyle w:val="Compact"/>
              <w:jc w:val="left"/>
            </w:pPr>
            <w:r>
              <w:t xml:space="preserve">Replication between A and B, versioning, daily copy to site C</w:t>
            </w:r>
          </w:p>
        </w:tc>
      </w:tr>
      <w:tr>
        <w:tc>
          <w:tcPr/>
          <w:p>
            <w:pPr>
              <w:pStyle w:val="Compact"/>
              <w:jc w:val="left"/>
            </w:pPr>
            <w:r>
              <w:t xml:space="preserve">Immutable and offline copy</w:t>
            </w:r>
          </w:p>
        </w:tc>
        <w:tc>
          <w:tcPr/>
          <w:p>
            <w:pPr>
              <w:pStyle w:val="Compact"/>
              <w:jc w:val="left"/>
            </w:pPr>
            <w:r>
              <w:t xml:space="preserve">Write-once storage at site C; weekly encrypted offline copy kept in a safe, on national territory</w:t>
            </w:r>
          </w:p>
        </w:tc>
      </w:tr>
      <w:tr>
        <w:tc>
          <w:tcPr/>
          <w:p>
            <w:pPr>
              <w:pStyle w:val="Compact"/>
              <w:jc w:val="left"/>
            </w:pPr>
            <w:r>
              <w:t xml:space="preserve">Audit log</w:t>
            </w:r>
          </w:p>
        </w:tc>
        <w:tc>
          <w:tcPr/>
          <w:p>
            <w:pPr>
              <w:pStyle w:val="Compact"/>
              <w:jc w:val="left"/>
            </w:pPr>
            <w:r>
              <w:t xml:space="preserve">Daily export of the chain; periodic anchoring of the chain head with an HSM signature (To be developed)</w:t>
            </w:r>
          </w:p>
        </w:tc>
      </w:tr>
      <w:tr>
        <w:tc>
          <w:tcPr/>
          <w:p>
            <w:pPr>
              <w:pStyle w:val="Compact"/>
              <w:jc w:val="left"/>
            </w:pPr>
            <w:r>
              <w:t xml:space="preserve">Keys and secrets</w:t>
            </w:r>
          </w:p>
        </w:tc>
        <w:tc>
          <w:tcPr/>
          <w:p>
            <w:pPr>
              <w:pStyle w:val="Compact"/>
              <w:jc w:val="left"/>
            </w:pPr>
            <w:r>
              <w:t xml:space="preserve">Kept in a pair of HSMs per central site; key backup split among several custodians</w:t>
            </w:r>
          </w:p>
        </w:tc>
      </w:tr>
      <w:tr>
        <w:tc>
          <w:tcPr/>
          <w:p>
            <w:pPr>
              <w:pStyle w:val="Compact"/>
              <w:jc w:val="left"/>
            </w:pPr>
            <w:r>
              <w:t xml:space="preserve">Retention</w:t>
            </w:r>
          </w:p>
        </w:tc>
        <w:tc>
          <w:tcPr/>
          <w:p>
            <w:pPr>
              <w:pStyle w:val="Compact"/>
              <w:jc w:val="left"/>
            </w:pPr>
            <w:r>
              <w:t xml:space="preserve">5 years shown in WawID (</w:t>
            </w:r>
            <w:r>
              <w:rPr>
                <w:rStyle w:val="VerbatimChar"/>
              </w:rPr>
              <w:t xml:space="preserve">retentionDays</w:t>
            </w:r>
            <w:r>
              <w:t xml:space="preserve">); legal period</w:t>
            </w:r>
            <w:r>
              <w:t xml:space="preserve"> </w:t>
            </w:r>
            <w:r>
              <w:rPr>
                <w:bCs/>
                <w:b/>
              </w:rPr>
              <w:t xml:space="preserve">To be checked</w:t>
            </w:r>
            <w:r>
              <w:t xml:space="preserve">; automatic purge</w:t>
            </w:r>
            <w:r>
              <w:t xml:space="preserve"> </w:t>
            </w:r>
            <w:r>
              <w:rPr>
                <w:bCs/>
                <w:b/>
              </w:rPr>
              <w:t xml:space="preserve">To be developed</w:t>
            </w:r>
          </w:p>
        </w:tc>
      </w:tr>
      <w:tr>
        <w:tc>
          <w:tcPr/>
          <w:p>
            <w:pPr>
              <w:pStyle w:val="Compact"/>
              <w:jc w:val="left"/>
            </w:pPr>
            <w:r>
              <w:t xml:space="preserve">Tests</w:t>
            </w:r>
          </w:p>
        </w:tc>
        <w:tc>
          <w:tcPr/>
          <w:p>
            <w:pPr>
              <w:pStyle w:val="Compact"/>
              <w:jc w:val="left"/>
            </w:pPr>
            <w:r>
              <w:t xml:space="preserve">Restoration tested every quarter; restoration from site C and inter-site failover during the six-monthly drills</w:t>
            </w:r>
          </w:p>
        </w:tc>
      </w:tr>
    </w:tbl>
    <w:p>
      <w:pPr>
        <w:pStyle w:val="BodyText"/>
      </w:pPr>
      <w:r>
        <w:t xml:space="preserve">Failure scenarios, the failover procedure and the switchback are described in the page</w:t>
      </w:r>
      <w:r>
        <w:t xml:space="preserve"> </w:t>
      </w:r>
      <w:r>
        <w:rPr>
          <w:iCs/>
          <w:i/>
        </w:rPr>
        <w:t xml:space="preserve">Deployment plan — high-availability infrastructure in Senegal</w:t>
      </w:r>
      <w:r>
        <w:t xml:space="preserve">.</w:t>
      </w:r>
    </w:p>
    <w:bookmarkEnd w:id="28"/>
    <w:bookmarkEnd w:id="29"/>
    <w:bookmarkStart w:id="30" w:name="legal-and-regulatory-prerequisites"/>
    <w:p>
      <w:pPr>
        <w:pStyle w:val="Heading2"/>
      </w:pPr>
      <w:r>
        <w:t xml:space="preserve">Legal and regulatory prerequisites</w:t>
      </w:r>
    </w:p>
    <w:p>
      <w:pPr>
        <w:pStyle w:val="FirstParagraph"/>
      </w:pPr>
      <w:r>
        <w:t xml:space="preserve">The following checks are</w:t>
      </w:r>
      <w:r>
        <w:t xml:space="preserve"> </w:t>
      </w:r>
      <w:r>
        <w:rPr>
          <w:bCs/>
          <w:b/>
        </w:rPr>
        <w:t xml:space="preserve">To be checked</w:t>
      </w:r>
      <w:r>
        <w:t xml:space="preserve"> </w:t>
      </w:r>
      <w:r>
        <w:t xml:space="preserve">with the competent authorities. They do not presume the answers; only texts already cited in the WawID documentation are mentioned as references.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Authority or contact</w:t>
            </w:r>
          </w:p>
        </w:tc>
        <w:tc>
          <w:tcPr/>
          <w:p>
            <w:pPr>
              <w:pStyle w:val="Compact"/>
              <w:jc w:val="left"/>
            </w:pPr>
            <w:r>
              <w:t xml:space="preserve">Check to perform</w:t>
            </w:r>
          </w:p>
        </w:tc>
      </w:tr>
      <w:tr>
        <w:tc>
          <w:tcPr/>
          <w:p>
            <w:pPr>
              <w:pStyle w:val="Compact"/>
              <w:jc w:val="left"/>
            </w:pPr>
            <w:r>
              <w:t xml:space="preserve">Personal data protection</w:t>
            </w:r>
          </w:p>
        </w:tc>
        <w:tc>
          <w:tcPr/>
          <w:p>
            <w:pPr>
              <w:pStyle w:val="Compact"/>
              <w:jc w:val="left"/>
            </w:pPr>
            <w:r>
              <w:t xml:space="preserve">Personal Data Protection Commission (CDP)</w:t>
            </w:r>
          </w:p>
        </w:tc>
        <w:tc>
          <w:tcPr/>
          <w:p>
            <w:pPr>
              <w:pStyle w:val="Compact"/>
              <w:jc w:val="left"/>
            </w:pPr>
            <w:r>
              <w:t xml:space="preserve">Determine the regime applicable to the processing under Law No. 2008-12 of 25 January 2008 (declaration or authorization request, in particular for biometrics and public security processing) and complete the formalities</w:t>
            </w:r>
            <w:r>
              <w:t xml:space="preserve"> </w:t>
            </w:r>
            <w:r>
              <w:rPr>
                <w:bCs/>
                <w:b/>
              </w:rPr>
              <w:t xml:space="preserve">before</w:t>
            </w:r>
            <w:r>
              <w:t xml:space="preserve"> </w:t>
            </w:r>
            <w:r>
              <w:t xml:space="preserve">any production use; set the retention period (5 years by default in WawID), the contact point for access and rectification rights, and the hosting conditions.</w:t>
            </w:r>
          </w:p>
        </w:tc>
      </w:tr>
      <w:tr>
        <w:tc>
          <w:tcPr/>
          <w:p>
            <w:pPr>
              <w:pStyle w:val="Compact"/>
              <w:jc w:val="left"/>
            </w:pPr>
            <w:r>
              <w:t xml:space="preserve">Border control ownership</w:t>
            </w:r>
          </w:p>
        </w:tc>
        <w:tc>
          <w:tcPr/>
          <w:p>
            <w:pPr>
              <w:pStyle w:val="Compact"/>
              <w:jc w:val="left"/>
            </w:pPr>
            <w:r>
              <w:t xml:space="preserve">Ministry of the Interior, Air and Border Police Directorate (DPAF)</w:t>
            </w:r>
          </w:p>
        </w:tc>
        <w:tc>
          <w:tcPr/>
          <w:p>
            <w:pPr>
              <w:pStyle w:val="Compact"/>
              <w:jc w:val="left"/>
            </w:pPr>
            <w:r>
              <w:t xml:space="preserve">Appointment of the data controller; validation of procedures (escalation, entry refusal, degraded mode); check whether a regulatory act creating the processing is required.</w:t>
            </w:r>
          </w:p>
        </w:tc>
      </w:tr>
      <w:tr>
        <w:tc>
          <w:tcPr/>
          <w:p>
            <w:pPr>
              <w:pStyle w:val="Compact"/>
              <w:jc w:val="left"/>
            </w:pPr>
            <w:r>
              <w:t xml:space="preserve">Security fee</w:t>
            </w:r>
          </w:p>
        </w:tc>
        <w:tc>
          <w:tcPr/>
          <w:p>
            <w:pPr>
              <w:pStyle w:val="Compact"/>
              <w:jc w:val="left"/>
            </w:pPr>
            <w:r>
              <w:t xml:space="preserve">Ministry of Economy and Finance, General Directorate of Public Accounting and Treasury (DGCPT)</w:t>
            </w:r>
          </w:p>
        </w:tc>
        <w:tc>
          <w:tcPr/>
          <w:p>
            <w:pPr>
              <w:pStyle w:val="Compact"/>
              <w:jc w:val="left"/>
            </w:pPr>
            <w:r>
              <w:t xml:space="preserve">Application of Decree No. 2011-652 of 26 May 2011, the interministerial order of 3 February 2012, Decree No. 2012-519 of 18 May 2012 and the decision of 4 December 2012; new allocation act if the operator share changes; flow of receipts from the Receiver General of the Treasury. The "airlines → WawID → Public Treasury" flow (WawID's default setting) differs from this framework: it requires a</w:t>
            </w:r>
            <w:r>
              <w:t xml:space="preserve"> </w:t>
            </w:r>
            <w:r>
              <w:rPr>
                <w:bCs/>
                <w:b/>
              </w:rPr>
              <w:t xml:space="preserve">new regulatory text</w:t>
            </w:r>
            <w:r>
              <w:t xml:space="preserve"> </w:t>
            </w:r>
            <w:r>
              <w:t xml:space="preserve">and a</w:t>
            </w:r>
            <w:r>
              <w:t xml:space="preserve"> </w:t>
            </w:r>
            <w:r>
              <w:rPr>
                <w:bCs/>
                <w:b/>
              </w:rPr>
              <w:t xml:space="preserve">collection-mandate agreement</w:t>
            </w:r>
            <w:r>
              <w:t xml:space="preserve"> </w:t>
            </w:r>
            <w:r>
              <w:t xml:space="preserve">between the State and WawID before any implementation.</w:t>
            </w:r>
          </w:p>
        </w:tc>
      </w:tr>
      <w:tr>
        <w:tc>
          <w:tcPr/>
          <w:p>
            <w:pPr>
              <w:pStyle w:val="Compact"/>
              <w:jc w:val="left"/>
            </w:pPr>
            <w:r>
              <w:t xml:space="preserve">API and PNR data</w:t>
            </w:r>
          </w:p>
        </w:tc>
        <w:tc>
          <w:tcPr/>
          <w:p>
            <w:pPr>
              <w:pStyle w:val="Compact"/>
              <w:jc w:val="left"/>
            </w:pPr>
            <w:r>
              <w:t xml:space="preserve">Airlines, civil aviation authority (ANACIM), DPAF</w:t>
            </w:r>
          </w:p>
        </w:tc>
        <w:tc>
          <w:tcPr/>
          <w:p>
            <w:pPr>
              <w:pStyle w:val="Compact"/>
              <w:jc w:val="left"/>
            </w:pPr>
            <w:r>
              <w:t xml:space="preserve">National legal basis requiring API/PNR transmission (reference: ICAO Annex 9); transmission and retention conditions; information of airlines.</w:t>
            </w:r>
          </w:p>
        </w:tc>
      </w:tr>
      <w:tr>
        <w:tc>
          <w:tcPr/>
          <w:p>
            <w:pPr>
              <w:pStyle w:val="Compact"/>
              <w:jc w:val="left"/>
            </w:pPr>
            <w:r>
              <w:t xml:space="preserve">Police files</w:t>
            </w:r>
          </w:p>
        </w:tc>
        <w:tc>
          <w:tcPr/>
          <w:p>
            <w:pPr>
              <w:pStyle w:val="Compact"/>
              <w:jc w:val="left"/>
            </w:pPr>
            <w:r>
              <w:t xml:space="preserve">Interpol NCB, national WAPIS platform, departments holding the FPR and the passport register (DAF)</w:t>
            </w:r>
          </w:p>
        </w:tc>
        <w:tc>
          <w:tcPr/>
          <w:p>
            <w:pPr>
              <w:pStyle w:val="Compact"/>
              <w:jc w:val="left"/>
            </w:pPr>
            <w:r>
              <w:t xml:space="preserve">Access agreements, connection conditions, clearances.</w:t>
            </w:r>
          </w:p>
        </w:tc>
      </w:tr>
      <w:tr>
        <w:tc>
          <w:tcPr/>
          <w:p>
            <w:pPr>
              <w:pStyle w:val="Compact"/>
              <w:jc w:val="left"/>
            </w:pPr>
            <w:r>
              <w:t xml:space="preserve">Existing contract</w:t>
            </w:r>
          </w:p>
        </w:tc>
        <w:tc>
          <w:tcPr/>
          <w:p>
            <w:pPr>
              <w:pStyle w:val="Compact"/>
              <w:jc w:val="left"/>
            </w:pPr>
            <w:r>
              <w:t xml:space="preserve">Contracting authorities, State Judicial Agency</w:t>
            </w:r>
          </w:p>
        </w:tc>
        <w:tc>
          <w:tcPr/>
          <w:p>
            <w:pPr>
              <w:pStyle w:val="Compact"/>
              <w:jc w:val="left"/>
            </w:pPr>
            <w:r>
              <w:t xml:space="preserve">Transfer, reversibility and data ownership clauses of the system currently in place (see the proposal note).</w:t>
            </w:r>
          </w:p>
        </w:tc>
      </w:tr>
      <w:tr>
        <w:tc>
          <w:tcPr/>
          <w:p>
            <w:pPr>
              <w:pStyle w:val="Compact"/>
              <w:jc w:val="left"/>
            </w:pPr>
            <w:r>
              <w:t xml:space="preserve">Public procurement</w:t>
            </w:r>
          </w:p>
        </w:tc>
        <w:tc>
          <w:tcPr/>
          <w:p>
            <w:pPr>
              <w:pStyle w:val="Compact"/>
              <w:jc w:val="left"/>
            </w:pPr>
            <w:r>
              <w:t xml:space="preserve">Contracting authorities</w:t>
            </w:r>
          </w:p>
        </w:tc>
        <w:tc>
          <w:tcPr/>
          <w:p>
            <w:pPr>
              <w:pStyle w:val="Compact"/>
              <w:jc w:val="left"/>
            </w:pPr>
            <w:r>
              <w:t xml:space="preserve">Procedure compliant with the Public Procurement Code or the law on public-private partnership contracts.</w:t>
            </w:r>
          </w:p>
        </w:tc>
      </w:tr>
      <w:tr>
        <w:tc>
          <w:tcPr/>
          <w:p>
            <w:pPr>
              <w:pStyle w:val="Compact"/>
              <w:jc w:val="left"/>
            </w:pPr>
            <w:r>
              <w:t xml:space="preserve">Telecommunications (option)</w:t>
            </w:r>
          </w:p>
        </w:tc>
        <w:tc>
          <w:tcPr/>
          <w:p>
            <w:pPr>
              <w:pStyle w:val="Compact"/>
              <w:jc w:val="left"/>
            </w:pPr>
            <w:r>
              <w:t xml:space="preserve">ARTP</w:t>
            </w:r>
          </w:p>
        </w:tc>
        <w:tc>
          <w:tcPr/>
          <w:p>
            <w:pPr>
              <w:pStyle w:val="Compact"/>
              <w:jc w:val="left"/>
            </w:pPr>
            <w:r>
              <w:t xml:space="preserve">To be consulted only if the project uses telecommunication means subject to authorization (for example private radio or satellite links).</w:t>
            </w:r>
          </w:p>
        </w:tc>
      </w:tr>
      <w:tr>
        <w:tc>
          <w:tcPr/>
          <w:p>
            <w:pPr>
              <w:pStyle w:val="Compact"/>
              <w:jc w:val="left"/>
            </w:pPr>
            <w:r>
              <w:t xml:space="preserve">Mobile apps</w:t>
            </w:r>
          </w:p>
        </w:tc>
        <w:tc>
          <w:tcPr/>
          <w:p>
            <w:pPr>
              <w:pStyle w:val="Compact"/>
              <w:jc w:val="left"/>
            </w:pPr>
            <w:r>
              <w:t xml:space="preserve">Data controller</w:t>
            </w:r>
          </w:p>
        </w:tc>
        <w:tc>
          <w:tcPr/>
          <w:p>
            <w:pPr>
              <w:pStyle w:val="Compact"/>
              <w:jc w:val="left"/>
            </w:pPr>
            <w:r>
              <w:t xml:space="preserve">Information notices and privacy policy required by the app stores, consistent with the CDP formalities.</w:t>
            </w:r>
          </w:p>
        </w:tc>
      </w:tr>
    </w:tbl>
    <w:bookmarkEnd w:id="30"/>
    <w:bookmarkStart w:id="35" w:name="hardware-per-post-type"/>
    <w:p>
      <w:pPr>
        <w:pStyle w:val="Heading2"/>
      </w:pPr>
      <w:r>
        <w:t xml:space="preserve">Hardware per post type</w:t>
      </w:r>
    </w:p>
    <w:bookmarkStart w:id="31" w:name="per-workstation"/>
    <w:p>
      <w:pPr>
        <w:pStyle w:val="Heading3"/>
      </w:pPr>
      <w:r>
        <w:t xml:space="preserve">Per workstation</w:t>
      </w:r>
    </w:p>
    <w:p>
      <w:pPr>
        <w:pStyle w:val="FirstParagraph"/>
      </w:pPr>
      <w:r>
        <w:t xml:space="preserve">The manufacturer references cited in the code (Regula, Thales/Gemalto, ARH, Innovatrics) are examples, not decisions. Hardware selection is a matter for the procurement procedure; biometric SDKs must be certified (NIST performance, ISO/IEC 30107-3).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Equipment</w:t>
            </w:r>
          </w:p>
        </w:tc>
        <w:tc>
          <w:tcPr/>
          <w:p>
            <w:pPr>
              <w:pStyle w:val="Compact"/>
              <w:jc w:val="left"/>
            </w:pPr>
            <w:r>
              <w:t xml:space="preserve">Counter</w:t>
            </w:r>
          </w:p>
        </w:tc>
        <w:tc>
          <w:tcPr/>
          <w:p>
            <w:pPr>
              <w:pStyle w:val="Compact"/>
              <w:jc w:val="left"/>
            </w:pPr>
            <w:r>
              <w:t xml:space="preserve">eGate / ABC kiosk</w:t>
            </w:r>
          </w:p>
        </w:tc>
        <w:tc>
          <w:tcPr/>
          <w:p>
            <w:pPr>
              <w:pStyle w:val="Compact"/>
              <w:jc w:val="left"/>
            </w:pPr>
            <w:r>
              <w:t xml:space="preserve">DPAF space</w:t>
            </w:r>
          </w:p>
        </w:tc>
        <w:tc>
          <w:tcPr/>
          <w:p>
            <w:pPr>
              <w:pStyle w:val="Compact"/>
              <w:jc w:val="left"/>
            </w:pPr>
            <w:r>
              <w:t xml:space="preserve">Post server</w:t>
            </w:r>
          </w:p>
        </w:tc>
      </w:tr>
      <w:tr>
        <w:tc>
          <w:tcPr/>
          <w:p>
            <w:pPr>
              <w:pStyle w:val="Compact"/>
              <w:jc w:val="left"/>
            </w:pPr>
            <w:r>
              <w:t xml:space="preserve">Computer with a recent browser (Chrome or Edge recommended)</w:t>
            </w:r>
          </w:p>
        </w:tc>
        <w:tc>
          <w:tcPr/>
          <w:p>
            <w:pPr>
              <w:pStyle w:val="Compact"/>
              <w:jc w:val="left"/>
            </w:pPr>
            <w:r>
              <w:t xml:space="preserve">Yes</w:t>
            </w:r>
          </w:p>
        </w:tc>
        <w:tc>
          <w:tcPr/>
          <w:p>
            <w:pPr>
              <w:pStyle w:val="Compact"/>
              <w:jc w:val="left"/>
            </w:pPr>
            <w:r>
              <w:t xml:space="preserve">Yes (kiosk mode)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Node.js 22 (for the NFC bridge)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Yes</w:t>
            </w:r>
          </w:p>
        </w:tc>
      </w:tr>
      <w:tr>
        <w:tc>
          <w:tcPr/>
          <w:p>
            <w:pPr>
              <w:pStyle w:val="Compact"/>
              <w:jc w:val="left"/>
            </w:pPr>
            <w:r>
              <w:t xml:space="preserve">Full-page document reader with RFID/NFC reader (MRZ + ICAO 9303 chip)</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4-finger fingerprint scanner</w:t>
            </w:r>
          </w:p>
        </w:tc>
        <w:tc>
          <w:tcPr/>
          <w:p>
            <w:pPr>
              <w:pStyle w:val="Compact"/>
              <w:jc w:val="left"/>
            </w:pPr>
            <w:r>
              <w:t xml:space="preserve">Yes</w:t>
            </w:r>
          </w:p>
        </w:tc>
        <w:tc>
          <w:tcPr/>
          <w:p>
            <w:pPr>
              <w:pStyle w:val="Compact"/>
              <w:jc w:val="left"/>
            </w:pPr>
            <w:r>
              <w:t xml:space="preserve">Depending on model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Camera for face capture</w:t>
            </w:r>
          </w:p>
        </w:tc>
        <w:tc>
          <w:tcPr/>
          <w:p>
            <w:pPr>
              <w:pStyle w:val="Compact"/>
              <w:jc w:val="left"/>
            </w:pPr>
            <w:r>
              <w:t xml:space="preserve">Yes</w:t>
            </w:r>
          </w:p>
        </w:tc>
        <w:tc>
          <w:tcPr/>
          <w:p>
            <w:pPr>
              <w:pStyle w:val="Compact"/>
              <w:jc w:val="left"/>
            </w:pPr>
            <w:r>
              <w:t xml:space="preserve">Yes (front-facing)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Iris camera</w:t>
            </w:r>
          </w:p>
        </w:tc>
        <w:tc>
          <w:tcPr/>
          <w:p>
            <w:pPr>
              <w:pStyle w:val="Compact"/>
              <w:jc w:val="left"/>
            </w:pPr>
            <w:r>
              <w:t xml:space="preserve">Optional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QR scanner gun (e-Visa)</w:t>
            </w:r>
          </w:p>
        </w:tc>
        <w:tc>
          <w:tcPr/>
          <w:p>
            <w:pPr>
              <w:pStyle w:val="Compact"/>
              <w:jc w:val="left"/>
            </w:pPr>
            <w:r>
              <w:t xml:space="preserve">Recommended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Traveler touch screen</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Gate controller</w:t>
            </w:r>
          </w:p>
        </w:tc>
        <w:tc>
          <w:tcPr/>
          <w:p>
            <w:pPr>
              <w:pStyle w:val="Compact"/>
              <w:jc w:val="left"/>
            </w:pPr>
            <w:r>
              <w:t xml:space="preserve">—</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UPS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Network link</w:t>
            </w:r>
          </w:p>
        </w:tc>
        <w:tc>
          <w:tcPr/>
          <w:p>
            <w:pPr>
              <w:pStyle w:val="Compact"/>
              <w:jc w:val="left"/>
            </w:pPr>
            <w:r>
              <w:t xml:space="preserve">Post network</w:t>
            </w:r>
          </w:p>
        </w:tc>
        <w:tc>
          <w:tcPr/>
          <w:p>
            <w:pPr>
              <w:pStyle w:val="Compact"/>
              <w:jc w:val="left"/>
            </w:pPr>
            <w:r>
              <w:t xml:space="preserve">Post network</w:t>
            </w:r>
          </w:p>
        </w:tc>
        <w:tc>
          <w:tcPr/>
          <w:p>
            <w:pPr>
              <w:pStyle w:val="Compact"/>
              <w:jc w:val="left"/>
            </w:pPr>
            <w:r>
              <w:t xml:space="preserve">Private network</w:t>
            </w:r>
          </w:p>
        </w:tc>
        <w:tc>
          <w:tcPr/>
          <w:p>
            <w:pPr>
              <w:pStyle w:val="Compact"/>
              <w:jc w:val="left"/>
            </w:pPr>
            <w:r>
              <w:t xml:space="preserve">Main link + backup</w:t>
            </w:r>
          </w:p>
        </w:tc>
      </w:tr>
    </w:tbl>
    <w:bookmarkEnd w:id="31"/>
    <w:bookmarkStart w:id="32" w:name="per-post-type"/>
    <w:p>
      <w:pPr>
        <w:pStyle w:val="Heading3"/>
      </w:pPr>
      <w:r>
        <w:t xml:space="preserve">Per post type</w:t>
      </w:r>
    </w:p>
    <w:p>
      <w:pPr>
        <w:pStyle w:val="FirstParagraph"/>
      </w:pPr>
      <w:r>
        <w:t xml:space="preserve">The device types tracked in</w:t>
      </w:r>
      <w:r>
        <w:t xml:space="preserve"> </w:t>
      </w:r>
      <w:r>
        <w:rPr>
          <w:bCs/>
          <w:b/>
        </w:rPr>
        <w:t xml:space="preserve">System monitoring</w:t>
      </w:r>
      <w:r>
        <w:t xml:space="preserve"> </w:t>
      </w:r>
      <w:r>
        <w:t xml:space="preserve">are: counter terminals (</w:t>
      </w:r>
      <w:r>
        <w:rPr>
          <w:rStyle w:val="VerbatimChar"/>
        </w:rPr>
        <w:t xml:space="preserve">TRM-</w:t>
      </w:r>
      <w:r>
        <w:t xml:space="preserve">), CCTV cameras (</w:t>
      </w:r>
      <w:r>
        <w:rPr>
          <w:rStyle w:val="VerbatimChar"/>
        </w:rPr>
        <w:t xml:space="preserve">CCTV-</w:t>
      </w:r>
      <w:r>
        <w:t xml:space="preserve">), 3D baggage scanners (</w:t>
      </w:r>
      <w:r>
        <w:rPr>
          <w:rStyle w:val="VerbatimChar"/>
        </w:rPr>
        <w:t xml:space="preserve">LGS-</w:t>
      </w:r>
      <w:r>
        <w:t xml:space="preserve">, air and sea posts), VRS plate readers (</w:t>
      </w:r>
      <w:r>
        <w:rPr>
          <w:rStyle w:val="VerbatimChar"/>
        </w:rPr>
        <w:t xml:space="preserve">ANPR-</w:t>
      </w:r>
      <w:r>
        <w:t xml:space="preserve">, land posts) and local servers (</w:t>
      </w:r>
      <w:r>
        <w:rPr>
          <w:rStyle w:val="VerbatimChar"/>
        </w:rPr>
        <w:t xml:space="preserve">SRV-</w:t>
      </w:r>
      <w:r>
        <w:t xml:space="preserve">, one per post).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Post type</w:t>
            </w:r>
          </w:p>
        </w:tc>
        <w:tc>
          <w:tcPr/>
          <w:p>
            <w:pPr>
              <w:pStyle w:val="Compact"/>
              <w:jc w:val="left"/>
            </w:pPr>
            <w:r>
              <w:t xml:space="preserve">Posts</w:t>
            </w:r>
          </w:p>
        </w:tc>
        <w:tc>
          <w:tcPr/>
          <w:p>
            <w:pPr>
              <w:pStyle w:val="Compact"/>
              <w:jc w:val="left"/>
            </w:pPr>
            <w:r>
              <w:t xml:space="preserve">Specific equipment</w:t>
            </w:r>
          </w:p>
        </w:tc>
        <w:tc>
          <w:tcPr/>
          <w:p>
            <w:pPr>
              <w:pStyle w:val="Compact"/>
              <w:jc w:val="left"/>
            </w:pPr>
            <w:r>
              <w:t xml:space="preserve">Points of attention</w:t>
            </w:r>
          </w:p>
        </w:tc>
      </w:tr>
      <w:tr>
        <w:tc>
          <w:tcPr/>
          <w:p>
            <w:pPr>
              <w:pStyle w:val="Compact"/>
              <w:jc w:val="left"/>
            </w:pPr>
            <w:r>
              <w:t xml:space="preserve">Air</w:t>
            </w:r>
          </w:p>
        </w:tc>
        <w:tc>
          <w:tcPr/>
          <w:p>
            <w:pPr>
              <w:pStyle w:val="Compact"/>
              <w:jc w:val="left"/>
            </w:pPr>
            <w:r>
              <w:t xml:space="preserve">AIBD, Ziguinchor</w:t>
            </w:r>
          </w:p>
        </w:tc>
        <w:tc>
          <w:tcPr/>
          <w:p>
            <w:pPr>
              <w:pStyle w:val="Compact"/>
              <w:jc w:val="left"/>
            </w:pPr>
            <w:r>
              <w:t xml:space="preserve">Counters, eGates and ABC kiosks at arrivals and departures, biometric boarding corridor, CCTV, baggage scanners</w:t>
            </w:r>
          </w:p>
        </w:tc>
        <w:tc>
          <w:tcPr/>
          <w:p>
            <w:pPr>
              <w:pStyle w:val="Compact"/>
              <w:jc w:val="left"/>
            </w:pPr>
            <w:r>
              <w:t xml:space="preserve">Traffic peaks; carrier gateway; security fee</w:t>
            </w:r>
          </w:p>
        </w:tc>
      </w:tr>
      <w:tr>
        <w:tc>
          <w:tcPr/>
          <w:p>
            <w:pPr>
              <w:pStyle w:val="Compact"/>
              <w:jc w:val="left"/>
            </w:pPr>
            <w:r>
              <w:t xml:space="preserve">Sea</w:t>
            </w:r>
          </w:p>
        </w:tc>
        <w:tc>
          <w:tcPr/>
          <w:p>
            <w:pPr>
              <w:pStyle w:val="Compact"/>
              <w:jc w:val="left"/>
            </w:pPr>
            <w:r>
              <w:t xml:space="preserve">Autonomous Port of Dakar</w:t>
            </w:r>
          </w:p>
        </w:tc>
        <w:tc>
          <w:tcPr/>
          <w:p>
            <w:pPr>
              <w:pStyle w:val="Compact"/>
              <w:jc w:val="left"/>
            </w:pPr>
            <w:r>
              <w:t xml:space="preserve">Counters at the passenger terminal, CCTV, scanners</w:t>
            </w:r>
          </w:p>
        </w:tc>
        <w:tc>
          <w:tcPr/>
          <w:p>
            <w:pPr>
              <w:pStyle w:val="Compact"/>
              <w:jc w:val="left"/>
            </w:pPr>
            <w:r>
              <w:t xml:space="preserve">Grouped ship arrivals; manifests uploaded as CSV if the operator is not connected</w:t>
            </w:r>
          </w:p>
        </w:tc>
      </w:tr>
      <w:tr>
        <w:tc>
          <w:tcPr/>
          <w:p>
            <w:pPr>
              <w:pStyle w:val="Compact"/>
              <w:jc w:val="left"/>
            </w:pPr>
            <w:r>
              <w:t xml:space="preserve">Land</w:t>
            </w:r>
          </w:p>
        </w:tc>
        <w:tc>
          <w:tcPr/>
          <w:p>
            <w:pPr>
              <w:pStyle w:val="Compact"/>
              <w:jc w:val="left"/>
            </w:pPr>
            <w:r>
              <w:t xml:space="preserve">Rosso, Kidira, Karang</w:t>
            </w:r>
          </w:p>
        </w:tc>
        <w:tc>
          <w:tcPr/>
          <w:p>
            <w:pPr>
              <w:pStyle w:val="Compact"/>
              <w:jc w:val="left"/>
            </w:pPr>
            <w:r>
              <w:t xml:space="preserve">Counters, plate readers (VRS), CCTV</w:t>
            </w:r>
          </w:p>
        </w:tc>
        <w:tc>
          <w:tcPr/>
          <w:p>
            <w:pPr>
              <w:pStyle w:val="Compact"/>
              <w:jc w:val="left"/>
            </w:pPr>
            <w:r>
              <w:t xml:space="preserve">Fragile network link; power cuts; degraded mode essential</w:t>
            </w:r>
          </w:p>
        </w:tc>
      </w:tr>
    </w:tbl>
    <w:bookmarkEnd w:id="32"/>
    <w:bookmarkStart w:id="33" w:name="central-sites"/>
    <w:p>
      <w:pPr>
        <w:pStyle w:val="Heading3"/>
      </w:pPr>
      <w:r>
        <w:t xml:space="preserve">Central sites</w:t>
      </w:r>
    </w:p>
    <w:p>
      <w:pPr>
        <w:pStyle w:val="FirstParagraph"/>
      </w:pPr>
      <w:r>
        <w:t xml:space="preserve">Quantities are to be sized during the detailed study; the full bill of materials is in the page</w:t>
      </w:r>
      <w:r>
        <w:t xml:space="preserve"> </w:t>
      </w:r>
      <w:r>
        <w:rPr>
          <w:iCs/>
          <w:i/>
        </w:rPr>
        <w:t xml:space="preserve">Deployment plan — high-availability infrastructure in Senegal</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Equipment</w:t>
            </w:r>
          </w:p>
        </w:tc>
        <w:tc>
          <w:tcPr/>
          <w:p>
            <w:pPr>
              <w:pStyle w:val="Compact"/>
              <w:jc w:val="left"/>
            </w:pPr>
            <w:r>
              <w:t xml:space="preserve">Site A</w:t>
            </w:r>
          </w:p>
        </w:tc>
        <w:tc>
          <w:tcPr/>
          <w:p>
            <w:pPr>
              <w:pStyle w:val="Compact"/>
              <w:jc w:val="left"/>
            </w:pPr>
            <w:r>
              <w:t xml:space="preserve">Site B</w:t>
            </w:r>
          </w:p>
        </w:tc>
        <w:tc>
          <w:tcPr/>
          <w:p>
            <w:pPr>
              <w:pStyle w:val="Compact"/>
              <w:jc w:val="left"/>
            </w:pPr>
            <w:r>
              <w:t xml:space="preserve">Site C</w:t>
            </w:r>
          </w:p>
        </w:tc>
      </w:tr>
      <w:tr>
        <w:tc>
          <w:tcPr/>
          <w:p>
            <w:pPr>
              <w:pStyle w:val="Compact"/>
              <w:jc w:val="left"/>
            </w:pPr>
            <w:r>
              <w:t xml:space="preserve">Routers (two carriers), firewalls, switches</w:t>
            </w:r>
          </w:p>
        </w:tc>
        <w:tc>
          <w:tcPr/>
          <w:p>
            <w:pPr>
              <w:pStyle w:val="Compact"/>
              <w:jc w:val="left"/>
            </w:pPr>
            <w:r>
              <w:t xml:space="preserve">In pairs</w:t>
            </w:r>
          </w:p>
        </w:tc>
        <w:tc>
          <w:tcPr/>
          <w:p>
            <w:pPr>
              <w:pStyle w:val="Compact"/>
              <w:jc w:val="left"/>
            </w:pPr>
            <w:r>
              <w:t xml:space="preserve">In pairs</w:t>
            </w:r>
          </w:p>
        </w:tc>
        <w:tc>
          <w:tcPr/>
          <w:p>
            <w:pPr>
              <w:pStyle w:val="Compact"/>
              <w:jc w:val="left"/>
            </w:pPr>
            <w:r>
              <w:t xml:space="preserve">Depending on the site</w:t>
            </w:r>
          </w:p>
        </w:tc>
      </w:tr>
      <w:tr>
        <w:tc>
          <w:tcPr/>
          <w:p>
            <w:pPr>
              <w:pStyle w:val="Compact"/>
              <w:jc w:val="left"/>
            </w:pPr>
            <w:r>
              <w:t xml:space="preserve">Load balancers and WAF</w:t>
            </w:r>
          </w:p>
        </w:tc>
        <w:tc>
          <w:tcPr/>
          <w:p>
            <w:pPr>
              <w:pStyle w:val="Compact"/>
              <w:jc w:val="left"/>
            </w:pPr>
            <w:r>
              <w:t xml:space="preserve">Pair</w:t>
            </w:r>
          </w:p>
        </w:tc>
        <w:tc>
          <w:tcPr/>
          <w:p>
            <w:pPr>
              <w:pStyle w:val="Compact"/>
              <w:jc w:val="left"/>
            </w:pPr>
            <w:r>
              <w:t xml:space="preserve">Pair</w:t>
            </w:r>
          </w:p>
        </w:tc>
        <w:tc>
          <w:tcPr/>
          <w:p>
            <w:pPr>
              <w:pStyle w:val="Compact"/>
              <w:jc w:val="left"/>
            </w:pPr>
            <w:r>
              <w:t xml:space="preserve">—</w:t>
            </w:r>
          </w:p>
        </w:tc>
      </w:tr>
      <w:tr>
        <w:tc>
          <w:tcPr/>
          <w:p>
            <w:pPr>
              <w:pStyle w:val="Compact"/>
              <w:jc w:val="left"/>
            </w:pPr>
            <w:r>
              <w:t xml:space="preserve">Runtime platform servers (Kubernetes or equivalent)</w:t>
            </w:r>
          </w:p>
        </w:tc>
        <w:tc>
          <w:tcPr/>
          <w:p>
            <w:pPr>
              <w:pStyle w:val="Compact"/>
              <w:jc w:val="left"/>
            </w:pPr>
            <w:r>
              <w:t xml:space="preserve">3 control-plane nodes + worker nodes to be sized</w:t>
            </w:r>
          </w:p>
        </w:tc>
        <w:tc>
          <w:tcPr/>
          <w:p>
            <w:pPr>
              <w:pStyle w:val="Compact"/>
              <w:jc w:val="left"/>
            </w:pPr>
            <w:r>
              <w:t xml:space="preserve">Same</w:t>
            </w:r>
          </w:p>
        </w:tc>
        <w:tc>
          <w:tcPr/>
          <w:p>
            <w:pPr>
              <w:pStyle w:val="Compact"/>
              <w:jc w:val="left"/>
            </w:pPr>
            <w:r>
              <w:t xml:space="preserve">—</w:t>
            </w:r>
          </w:p>
        </w:tc>
      </w:tr>
      <w:tr>
        <w:tc>
          <w:tcPr/>
          <w:p>
            <w:pPr>
              <w:pStyle w:val="Compact"/>
              <w:jc w:val="left"/>
            </w:pPr>
            <w:r>
              <w:t xml:space="preserve">Database servers</w:t>
            </w:r>
          </w:p>
        </w:tc>
        <w:tc>
          <w:tcPr/>
          <w:p>
            <w:pPr>
              <w:pStyle w:val="Compact"/>
              <w:jc w:val="left"/>
            </w:pPr>
            <w:r>
              <w:t xml:space="preserve">At least 2</w:t>
            </w:r>
          </w:p>
        </w:tc>
        <w:tc>
          <w:tcPr/>
          <w:p>
            <w:pPr>
              <w:pStyle w:val="Compact"/>
              <w:jc w:val="left"/>
            </w:pPr>
            <w:r>
              <w:t xml:space="preserve">At least 2</w:t>
            </w:r>
          </w:p>
        </w:tc>
        <w:tc>
          <w:tcPr/>
          <w:p>
            <w:pPr>
              <w:pStyle w:val="Compact"/>
              <w:jc w:val="left"/>
            </w:pPr>
            <w:r>
              <w:t xml:space="preserve">—</w:t>
            </w:r>
          </w:p>
        </w:tc>
      </w:tr>
      <w:tr>
        <w:tc>
          <w:tcPr/>
          <w:p>
            <w:pPr>
              <w:pStyle w:val="Compact"/>
              <w:jc w:val="left"/>
            </w:pPr>
            <w:r>
              <w:t xml:space="preserve">Object storage</w:t>
            </w:r>
          </w:p>
        </w:tc>
        <w:tc>
          <w:tcPr/>
          <w:p>
            <w:pPr>
              <w:pStyle w:val="Compact"/>
              <w:jc w:val="left"/>
            </w:pPr>
            <w:r>
              <w:t xml:space="preserve">At least 4 nodes</w:t>
            </w:r>
          </w:p>
        </w:tc>
        <w:tc>
          <w:tcPr/>
          <w:p>
            <w:pPr>
              <w:pStyle w:val="Compact"/>
              <w:jc w:val="left"/>
            </w:pPr>
            <w:r>
              <w:t xml:space="preserve">At least 4 nodes</w:t>
            </w:r>
          </w:p>
        </w:tc>
        <w:tc>
          <w:tcPr/>
          <w:p>
            <w:pPr>
              <w:pStyle w:val="Compact"/>
              <w:jc w:val="left"/>
            </w:pPr>
            <w:r>
              <w:t xml:space="preserve">Immutable storage</w:t>
            </w:r>
          </w:p>
        </w:tc>
      </w:tr>
      <w:tr>
        <w:tc>
          <w:tcPr/>
          <w:p>
            <w:pPr>
              <w:pStyle w:val="Compact"/>
              <w:jc w:val="left"/>
            </w:pPr>
            <w:r>
              <w:t xml:space="preserve">HSM</w:t>
            </w:r>
          </w:p>
        </w:tc>
        <w:tc>
          <w:tcPr/>
          <w:p>
            <w:pPr>
              <w:pStyle w:val="Compact"/>
              <w:jc w:val="left"/>
            </w:pPr>
            <w:r>
              <w:t xml:space="preserve">2</w:t>
            </w:r>
          </w:p>
        </w:tc>
        <w:tc>
          <w:tcPr/>
          <w:p>
            <w:pPr>
              <w:pStyle w:val="Compact"/>
              <w:jc w:val="left"/>
            </w:pPr>
            <w:r>
              <w:t xml:space="preserve">2</w:t>
            </w:r>
          </w:p>
        </w:tc>
        <w:tc>
          <w:tcPr/>
          <w:p>
            <w:pPr>
              <w:pStyle w:val="Compact"/>
              <w:jc w:val="left"/>
            </w:pPr>
            <w:r>
              <w:t xml:space="preserve">Key backup in a safe</w:t>
            </w:r>
          </w:p>
        </w:tc>
      </w:tr>
      <w:tr>
        <w:tc>
          <w:tcPr/>
          <w:p>
            <w:pPr>
              <w:pStyle w:val="Compact"/>
              <w:jc w:val="left"/>
            </w:pPr>
            <w:r>
              <w:t xml:space="preserve">Backup</w:t>
            </w:r>
          </w:p>
        </w:tc>
        <w:tc>
          <w:tcPr/>
          <w:p>
            <w:pPr>
              <w:pStyle w:val="Compact"/>
              <w:jc w:val="left"/>
            </w:pPr>
            <w:r>
              <w:t xml:space="preserve">Backup server</w:t>
            </w:r>
          </w:p>
        </w:tc>
        <w:tc>
          <w:tcPr/>
          <w:p>
            <w:pPr>
              <w:pStyle w:val="Compact"/>
              <w:jc w:val="left"/>
            </w:pPr>
            <w:r>
              <w:t xml:space="preserve">Backup server</w:t>
            </w:r>
          </w:p>
        </w:tc>
        <w:tc>
          <w:tcPr/>
          <w:p>
            <w:pPr>
              <w:pStyle w:val="Compact"/>
              <w:jc w:val="left"/>
            </w:pPr>
            <w:r>
              <w:t xml:space="preserve">Immutable appliance, offline tapes or disks</w:t>
            </w:r>
          </w:p>
        </w:tc>
      </w:tr>
      <w:tr>
        <w:tc>
          <w:tcPr/>
          <w:p>
            <w:pPr>
              <w:pStyle w:val="Compact"/>
              <w:jc w:val="left"/>
            </w:pPr>
            <w:r>
              <w:t xml:space="preserve">Bastions and monitoring collectors</w:t>
            </w:r>
          </w:p>
        </w:tc>
        <w:tc>
          <w:tcPr/>
          <w:p>
            <w:pPr>
              <w:pStyle w:val="Compact"/>
              <w:jc w:val="left"/>
            </w:pPr>
            <w:r>
              <w:t xml:space="preserve">2</w:t>
            </w:r>
          </w:p>
        </w:tc>
        <w:tc>
          <w:tcPr/>
          <w:p>
            <w:pPr>
              <w:pStyle w:val="Compact"/>
              <w:jc w:val="left"/>
            </w:pPr>
            <w:r>
              <w:t xml:space="preserve">2</w:t>
            </w:r>
          </w:p>
        </w:tc>
        <w:tc>
          <w:tcPr/>
          <w:p>
            <w:pPr>
              <w:pStyle w:val="Compact"/>
              <w:jc w:val="left"/>
            </w:pPr>
            <w:r>
              <w:t xml:space="preserve">—</w:t>
            </w:r>
          </w:p>
        </w:tc>
      </w:tr>
    </w:tbl>
    <w:bookmarkEnd w:id="33"/>
    <w:bookmarkStart w:id="34" w:name="power-supply-recommendation"/>
    <w:p>
      <w:pPr>
        <w:pStyle w:val="Heading3"/>
      </w:pPr>
      <w:r>
        <w:t xml:space="preserve">Power supply (Recommendation)</w:t>
      </w:r>
    </w:p>
    <w:p>
      <w:pPr>
        <w:pStyle w:val="FirstParagraph"/>
      </w:pPr>
      <w:r>
        <w:t xml:space="preserve">Each counter, kiosk, network device and post server is protected by a</w:t>
      </w:r>
      <w:r>
        <w:t xml:space="preserve"> </w:t>
      </w:r>
      <w:r>
        <w:rPr>
          <w:bCs/>
          <w:b/>
        </w:rPr>
        <w:t xml:space="preserve">UPS</w:t>
      </w:r>
      <w:r>
        <w:t xml:space="preserve"> </w:t>
      </w:r>
      <w:r>
        <w:t xml:space="preserve">whose autonomy is sized according to the frequency and duration of power cuts observed on site and, for isolated posts, by a generator. Running on battery must allow ongoing checks to be completed and equipment to be shut down cleanly.</w:t>
      </w:r>
    </w:p>
    <w:bookmarkEnd w:id="34"/>
    <w:bookmarkEnd w:id="35"/>
    <w:bookmarkStart w:id="41" w:name="installing-a-counter-workstation"/>
    <w:p>
      <w:pPr>
        <w:pStyle w:val="Heading2"/>
      </w:pPr>
      <w:r>
        <w:t xml:space="preserve">Installing a counter workstation</w:t>
      </w:r>
    </w:p>
    <w:bookmarkStart w:id="36" w:name="X931c92224542b2650966502e9bd79482e5e5213"/>
    <w:p>
      <w:pPr>
        <w:pStyle w:val="Heading3"/>
      </w:pPr>
      <w:r>
        <w:t xml:space="preserve">1. Prepare the workstation</w:t>
      </w:r>
    </w:p>
    <w:p>
      <w:pPr>
        <w:numPr>
          <w:ilvl w:val="0"/>
          <w:numId w:val="1003"/>
        </w:numPr>
        <w:pStyle w:val="Compact"/>
      </w:pPr>
      <w:r>
        <w:t xml:space="preserve">Install a maintained operating system, with security updates, a user session without administrator rights and automatic screen locking (Recommendation).</w:t>
      </w:r>
    </w:p>
    <w:p>
      <w:pPr>
        <w:numPr>
          <w:ilvl w:val="0"/>
          <w:numId w:val="1003"/>
        </w:numPr>
        <w:pStyle w:val="Compact"/>
      </w:pPr>
      <w:r>
        <w:t xml:space="preserve">Install a recent version of Chrome or Edge.</w:t>
      </w:r>
    </w:p>
    <w:p>
      <w:pPr>
        <w:numPr>
          <w:ilvl w:val="0"/>
          <w:numId w:val="1003"/>
        </w:numPr>
        <w:pStyle w:val="Compact"/>
      </w:pPr>
      <w:r>
        <w:t xml:space="preserve">Install the drivers for the document reader, fingerprint scanner and camera supplied by the manufacturer.</w:t>
      </w:r>
    </w:p>
    <w:p>
      <w:pPr>
        <w:numPr>
          <w:ilvl w:val="0"/>
          <w:numId w:val="1003"/>
        </w:numPr>
        <w:pStyle w:val="Compact"/>
      </w:pPr>
      <w:r>
        <w:t xml:space="preserve">Install</w:t>
      </w:r>
      <w:r>
        <w:t xml:space="preserve"> </w:t>
      </w:r>
      <w:r>
        <w:rPr>
          <w:bCs/>
          <w:b/>
        </w:rPr>
        <w:t xml:space="preserve">Node.js 22</w:t>
      </w:r>
      <w:r>
        <w:t xml:space="preserve"> </w:t>
      </w:r>
      <w:r>
        <w:t xml:space="preserve">(required by the NFC bridge).</w:t>
      </w:r>
    </w:p>
    <w:bookmarkEnd w:id="36"/>
    <w:bookmarkStart w:id="38" w:name="Xe3968c9f7026a180f90417325de9a4b453316fe"/>
    <w:p>
      <w:pPr>
        <w:pStyle w:val="Heading3"/>
      </w:pPr>
      <w:r>
        <w:t xml:space="preserve">2. Install the NFC bridge</w:t>
      </w:r>
    </w:p>
    <w:p>
      <w:pPr>
        <w:pStyle w:val="FirstParagraph"/>
      </w:pPr>
      <w:r>
        <w:t xml:space="preserve">The</w:t>
      </w:r>
      <w:r>
        <w:t xml:space="preserve"> </w:t>
      </w:r>
      <w:r>
        <w:rPr>
          <w:rStyle w:val="VerbatimChar"/>
        </w:rPr>
        <w:t xml:space="preserve">tools/nfc-bridge.mjs</w:t>
      </w:r>
      <w:r>
        <w:t xml:space="preserve"> </w:t>
      </w:r>
      <w:r>
        <w:t xml:space="preserve">bridge connects the browser to the document reader. It only listens on</w:t>
      </w:r>
      <w:r>
        <w:t xml:space="preserve"> </w:t>
      </w:r>
      <w:r>
        <w:rPr>
          <w:rStyle w:val="VerbatimChar"/>
        </w:rPr>
        <w:t xml:space="preserve">127.0.0.1</w:t>
      </w:r>
      <w:r>
        <w:t xml:space="preserve"> </w:t>
      </w:r>
      <w:r>
        <w:t xml:space="preserve">(Existing).</w:t>
      </w:r>
    </w:p>
    <w:p>
      <w:pPr>
        <w:pStyle w:val="BodyText"/>
      </w:pPr>
      <w:r>
        <w:t xml:space="preserve">Copy</w:t>
      </w:r>
      <w:r>
        <w:t xml:space="preserve"> </w:t>
      </w:r>
      <w:r>
        <w:rPr>
          <w:rStyle w:val="VerbatimChar"/>
        </w:rPr>
        <w:t xml:space="preserve">tools/nfc-bridge.mjs</w:t>
      </w:r>
      <w:r>
        <w:t xml:space="preserve"> </w:t>
      </w:r>
      <w:r>
        <w:t xml:space="preserve">to the workstation, for example to</w:t>
      </w:r>
      <w:r>
        <w:t xml:space="preserve"> </w:t>
      </w:r>
      <w:r>
        <w:rPr>
          <w:rStyle w:val="VerbatimChar"/>
        </w:rPr>
        <w:t xml:space="preserve">C:\WawID\</w:t>
      </w:r>
      <w:r>
        <w:t xml:space="preserve"> </w:t>
      </w:r>
      <w:r>
        <w:t xml:space="preserve">or</w:t>
      </w:r>
      <w:r>
        <w:t xml:space="preserve"> </w:t>
      </w:r>
      <w:r>
        <w:rPr>
          <w:rStyle w:val="VerbatimChar"/>
        </w:rPr>
        <w:t xml:space="preserve">/opt/wawid/</w:t>
      </w:r>
      <w:r>
        <w:t xml:space="preserve">, then set the bridge variables: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Value for Senegal</w:t>
            </w:r>
          </w:p>
        </w:tc>
      </w:tr>
      <w:tr>
        <w:tc>
          <w:tcPr/>
          <w:p>
            <w:pPr>
              <w:pStyle w:val="Compact"/>
              <w:jc w:val="left"/>
            </w:pPr>
            <w:r>
              <w:rPr>
                <w:rStyle w:val="VerbatimChar"/>
              </w:rPr>
              <w:t xml:space="preserve">NFC_BRIDGE_PORT</w:t>
            </w:r>
          </w:p>
        </w:tc>
        <w:tc>
          <w:tcPr/>
          <w:p>
            <w:pPr>
              <w:pStyle w:val="Compact"/>
              <w:jc w:val="left"/>
            </w:pPr>
            <w:r>
              <w:rPr>
                <w:rStyle w:val="VerbatimChar"/>
              </w:rPr>
              <w:t xml:space="preserve">8765</w:t>
            </w:r>
            <w:r>
              <w:t xml:space="preserve"> </w:t>
            </w:r>
            <w:r>
              <w:t xml:space="preserve">(default), unless there is a conflict on the workstation</w:t>
            </w:r>
          </w:p>
        </w:tc>
      </w:tr>
      <w:tr>
        <w:tc>
          <w:tcPr/>
          <w:p>
            <w:pPr>
              <w:pStyle w:val="Compact"/>
              <w:jc w:val="left"/>
            </w:pPr>
            <w:r>
              <w:rPr>
                <w:rStyle w:val="VerbatimChar"/>
              </w:rPr>
              <w:t xml:space="preserve">NFC_BRIDGE_MODE</w:t>
            </w:r>
          </w:p>
        </w:tc>
        <w:tc>
          <w:tcPr/>
          <w:p>
            <w:pPr>
              <w:pStyle w:val="Compact"/>
              <w:jc w:val="left"/>
            </w:pPr>
            <w:r>
              <w:rPr>
                <w:rStyle w:val="VerbatimChar"/>
              </w:rPr>
              <w:t xml:space="preserve">simulation</w:t>
            </w:r>
            <w:r>
              <w:t xml:space="preserve"> </w:t>
            </w:r>
            <w:r>
              <w:t xml:space="preserve">for tests; the driver name once the real reader is integrated</w:t>
            </w:r>
          </w:p>
        </w:tc>
      </w:tr>
      <w:tr>
        <w:tc>
          <w:tcPr/>
          <w:p>
            <w:pPr>
              <w:pStyle w:val="Compact"/>
              <w:jc w:val="left"/>
            </w:pPr>
            <w:r>
              <w:rPr>
                <w:rStyle w:val="VerbatimChar"/>
              </w:rPr>
              <w:t xml:space="preserve">NFC_BRIDGE_ORIGIN</w:t>
            </w:r>
          </w:p>
        </w:tc>
        <w:tc>
          <w:tcPr/>
          <w:p>
            <w:pPr>
              <w:pStyle w:val="Compact"/>
              <w:jc w:val="left"/>
            </w:pPr>
            <w:r>
              <w:t xml:space="preserve">The exact production address of the DPAF space and kiosk, for example</w:t>
            </w:r>
            <w:r>
              <w:t xml:space="preserve"> </w:t>
            </w:r>
            <w:r>
              <w:rPr>
                <w:rStyle w:val="VerbatimChar"/>
              </w:rPr>
              <w:t xml:space="preserve">https://&lt;wawid-domain&gt;</w:t>
            </w:r>
            <w:r>
              <w:t xml:space="preserve">; do not leave demo origins or</w:t>
            </w:r>
            <w:r>
              <w:t xml:space="preserve"> </w:t>
            </w:r>
            <w:r>
              <w:rPr>
                <w:rStyle w:val="VerbatimChar"/>
              </w:rPr>
              <w:t xml:space="preserve">localhost</w:t>
            </w:r>
            <w:r>
              <w:t xml:space="preserve"> </w:t>
            </w:r>
            <w:r>
              <w:t xml:space="preserve">in operations</w:t>
            </w:r>
          </w:p>
        </w:tc>
      </w:tr>
    </w:tbl>
    <w:p>
      <w:pPr>
        <w:pStyle w:val="BodyText"/>
      </w:pPr>
      <w:r>
        <w:t xml:space="preserve">Then start the bridge:</w:t>
      </w:r>
    </w:p>
    <w:p>
      <w:pPr>
        <w:pStyle w:val="SourceCode"/>
      </w:pPr>
      <w:r>
        <w:rPr>
          <w:rStyle w:val="VariableTok"/>
        </w:rPr>
        <w:t xml:space="preserve">NFC_BRIDGE_ORIGIN</w:t>
      </w:r>
      <w:r>
        <w:rPr>
          <w:rStyle w:val="OperatorTok"/>
        </w:rPr>
        <w:t xml:space="preserve">=</w:t>
      </w:r>
      <w:r>
        <w:rPr>
          <w:rStyle w:val="StringTok"/>
        </w:rPr>
        <w:t xml:space="preserve">"https://&lt;wawid-domain&gt;"</w:t>
      </w:r>
      <w:r>
        <w:rPr>
          <w:rStyle w:val="NormalTok"/>
        </w:rPr>
        <w:t xml:space="preserve"> </w:t>
      </w:r>
      <w:r>
        <w:rPr>
          <w:rStyle w:val="ExtensionTok"/>
        </w:rPr>
        <w:t xml:space="preserve">node</w:t>
      </w:r>
      <w:r>
        <w:rPr>
          <w:rStyle w:val="NormalTok"/>
        </w:rPr>
        <w:t xml:space="preserve"> tools/nfc-bridge.mjs</w:t>
      </w:r>
    </w:p>
    <w:p>
      <w:pPr>
        <w:pStyle w:val="FirstParagraph"/>
      </w:pPr>
      <w:r>
        <w:t xml:space="preserve">The message "Pont NFC WawID :</w:t>
      </w:r>
      <w:r>
        <w:t xml:space="preserve"> </w:t>
      </w:r>
      <w:hyperlink r:id="rId37">
        <w:r>
          <w:rPr>
            <w:rStyle w:val="Hyperlink"/>
          </w:rPr>
          <w:t xml:space="preserve">http://127.0.0.1:8765</w:t>
        </w:r>
      </w:hyperlink>
      <w:r>
        <w:t xml:space="preserve"> </w:t>
      </w:r>
      <w:r>
        <w:t xml:space="preserve">(mode …)" confirms startup.</w:t>
      </w:r>
    </w:p>
    <w:p>
      <w:pPr>
        <w:pStyle w:val="BodyText"/>
      </w:pPr>
      <w:r>
        <w:t xml:space="preserve">Have the bridge start automatically with the workstation (Windows service or systemd unit, Recommendation). Example systemd unit:</w:t>
      </w:r>
    </w:p>
    <w:p>
      <w:pPr>
        <w:pStyle w:val="SourceCode"/>
      </w:pPr>
      <w:r>
        <w:rPr>
          <w:rStyle w:val="VerbatimChar"/>
        </w:rPr>
        <w:t xml:space="preserve">[Unit]</w:t>
      </w:r>
      <w:r>
        <w:br/>
      </w:r>
      <w:r>
        <w:rPr>
          <w:rStyle w:val="VerbatimChar"/>
        </w:rPr>
        <w:t xml:space="preserve">Description=WawID NFC bridge</w:t>
      </w:r>
      <w:r>
        <w:br/>
      </w:r>
      <w:r>
        <w:rPr>
          <w:rStyle w:val="VerbatimChar"/>
        </w:rPr>
        <w:t xml:space="preserve">After=network.target</w:t>
      </w:r>
      <w:r>
        <w:br/>
      </w:r>
      <w:r>
        <w:br/>
      </w:r>
      <w:r>
        <w:rPr>
          <w:rStyle w:val="VerbatimChar"/>
        </w:rPr>
        <w:t xml:space="preserve">[Service]</w:t>
      </w:r>
      <w:r>
        <w:br/>
      </w:r>
      <w:r>
        <w:rPr>
          <w:rStyle w:val="VerbatimChar"/>
        </w:rPr>
        <w:t xml:space="preserve">Environment=NFC_BRIDGE_ORIGIN=https://&lt;wawid-domain&gt;</w:t>
      </w:r>
      <w:r>
        <w:br/>
      </w:r>
      <w:r>
        <w:rPr>
          <w:rStyle w:val="VerbatimChar"/>
        </w:rPr>
        <w:t xml:space="preserve">ExecStart=/usr/bin/node /opt/wawid/nfc-bridge.mjs</w:t>
      </w:r>
      <w:r>
        <w:br/>
      </w:r>
      <w:r>
        <w:rPr>
          <w:rStyle w:val="VerbatimChar"/>
        </w:rPr>
        <w:t xml:space="preserve">Restart=always</w:t>
      </w:r>
      <w:r>
        <w:br/>
      </w:r>
      <w:r>
        <w:rPr>
          <w:rStyle w:val="VerbatimChar"/>
        </w:rPr>
        <w:t xml:space="preserve">User=&lt;service-account&gt;</w:t>
      </w:r>
      <w:r>
        <w:br/>
      </w:r>
      <w:r>
        <w:br/>
      </w:r>
      <w:r>
        <w:rPr>
          <w:rStyle w:val="VerbatimChar"/>
        </w:rPr>
        <w:t xml:space="preserve">[Install]</w:t>
      </w:r>
      <w:r>
        <w:br/>
      </w:r>
      <w:r>
        <w:rPr>
          <w:rStyle w:val="VerbatimChar"/>
        </w:rPr>
        <w:t xml:space="preserve">WantedBy=multi-user.target</w:t>
      </w:r>
    </w:p>
    <w:p>
      <w:pPr>
        <w:pStyle w:val="BlockText"/>
      </w:pPr>
      <w:r>
        <w:rPr>
          <w:bCs/>
          <w:b/>
        </w:rPr>
        <w:t xml:space="preserve">To be developed</w:t>
      </w:r>
      <w:r>
        <w:t xml:space="preserve">: in the current code, any mode other than</w:t>
      </w:r>
      <w:r>
        <w:t xml:space="preserve"> </w:t>
      </w:r>
      <w:r>
        <w:rPr>
          <w:rStyle w:val="VerbatimChar"/>
        </w:rPr>
        <w:t xml:space="preserve">simulation</w:t>
      </w:r>
      <w:r>
        <w:t xml:space="preserve"> </w:t>
      </w:r>
      <w:r>
        <w:t xml:space="preserve">answers "Aucun pilote de lecteur configuré" (no reader driver configured). For a real reader, the bridge's</w:t>
      </w:r>
      <w:r>
        <w:t xml:space="preserve"> </w:t>
      </w:r>
      <w:r>
        <w:rPr>
          <w:rStyle w:val="VerbatimChar"/>
        </w:rPr>
        <w:t xml:space="preserve">readFromReader()</w:t>
      </w:r>
      <w:r>
        <w:t xml:space="preserve"> </w:t>
      </w:r>
      <w:r>
        <w:t xml:space="preserve">function must be replaced by a call to the manufacturer's SDK or by a PC/SC + ICAO 9303 stack (BAC/PACE access, DG1, DG2, EF.SOD, passive authentication against CSCA certificates from the ICAO PKD). See</w:t>
      </w:r>
      <w:r>
        <w:t xml:space="preserve"> </w:t>
      </w:r>
      <w:r>
        <w:rPr>
          <w:iCs/>
          <w:i/>
        </w:rPr>
        <w:t xml:space="preserve">Deployment and configuration</w:t>
      </w:r>
      <w:r>
        <w:t xml:space="preserve">.</w:t>
      </w:r>
    </w:p>
    <w:bookmarkEnd w:id="38"/>
    <w:bookmarkStart w:id="39" w:name="X420e3451f6b58c27fb5ef247ece2cd8abb8ab19"/>
    <w:p>
      <w:pPr>
        <w:pStyle w:val="Heading3"/>
      </w:pPr>
      <w:r>
        <w:t xml:space="preserve">3. Configure the workstation in WawID</w:t>
      </w:r>
    </w:p>
    <w:p>
      <w:pPr>
        <w:numPr>
          <w:ilvl w:val="0"/>
          <w:numId w:val="1004"/>
        </w:numPr>
        <w:pStyle w:val="Compact"/>
      </w:pPr>
      <w:r>
        <w:t xml:space="preserve">Open</w:t>
      </w:r>
      <w:r>
        <w:t xml:space="preserve"> </w:t>
      </w:r>
      <w:r>
        <w:rPr>
          <w:rStyle w:val="VerbatimChar"/>
        </w:rPr>
        <w:t xml:space="preserve">https://&lt;wawid-domain&gt;/dpaf/</w:t>
      </w:r>
      <w:r>
        <w:t xml:space="preserve"> </w:t>
      </w:r>
      <w:r>
        <w:t xml:space="preserve">and sign in with an administrator account (the</w:t>
      </w:r>
      <w:r>
        <w:t xml:space="preserve"> </w:t>
      </w:r>
      <w:r>
        <w:rPr>
          <w:bCs/>
          <w:b/>
        </w:rPr>
        <w:t xml:space="preserve">Settings</w:t>
      </w:r>
      <w:r>
        <w:t xml:space="preserve"> </w:t>
      </w:r>
      <w:r>
        <w:t xml:space="preserve">page is reserved for it).</w:t>
      </w:r>
    </w:p>
    <w:p>
      <w:pPr>
        <w:numPr>
          <w:ilvl w:val="0"/>
          <w:numId w:val="1004"/>
        </w:numPr>
        <w:pStyle w:val="Compact"/>
      </w:pPr>
      <w:r>
        <w:t xml:space="preserve">Open</w:t>
      </w:r>
      <w:r>
        <w:t xml:space="preserve"> </w:t>
      </w:r>
      <w:r>
        <w:rPr>
          <w:bCs/>
          <w:b/>
        </w:rPr>
        <w:t xml:space="preserve">Settings → NFC reader on this workstation</w:t>
      </w:r>
      <w:r>
        <w:t xml:space="preserve">.</w:t>
      </w:r>
    </w:p>
    <w:p>
      <w:pPr>
        <w:numPr>
          <w:ilvl w:val="0"/>
          <w:numId w:val="1004"/>
        </w:numPr>
        <w:pStyle w:val="Compact"/>
      </w:pPr>
      <w:r>
        <w:t xml:space="preserve">Enter the</w:t>
      </w:r>
      <w:r>
        <w:t xml:space="preserve"> </w:t>
      </w:r>
      <w:r>
        <w:rPr>
          <w:bCs/>
          <w:b/>
        </w:rPr>
        <w:t xml:space="preserve">Bridge address</w:t>
      </w:r>
      <w:r>
        <w:t xml:space="preserve"> </w:t>
      </w:r>
      <w:r>
        <w:t xml:space="preserve">(</w:t>
      </w:r>
      <w:r>
        <w:rPr>
          <w:rStyle w:val="VerbatimChar"/>
        </w:rPr>
        <w:t xml:space="preserve">http://127.0.0.1:8765</w:t>
      </w:r>
      <w:r>
        <w:t xml:space="preserve"> </w:t>
      </w:r>
      <w:r>
        <w:t xml:space="preserve">by default), click</w:t>
      </w:r>
      <w:r>
        <w:t xml:space="preserve"> </w:t>
      </w:r>
      <w:r>
        <w:rPr>
          <w:bCs/>
          <w:b/>
        </w:rPr>
        <w:t xml:space="preserve">Save</w:t>
      </w:r>
      <w:r>
        <w:t xml:space="preserve"> </w:t>
      </w:r>
      <w:r>
        <w:t xml:space="preserve">then</w:t>
      </w:r>
      <w:r>
        <w:t xml:space="preserve"> </w:t>
      </w:r>
      <w:r>
        <w:rPr>
          <w:bCs/>
          <w:b/>
        </w:rPr>
        <w:t xml:space="preserve">Test</w:t>
      </w:r>
      <w:r>
        <w:t xml:space="preserve">. The expected result is "Connected" followed by the reader name.</w:t>
      </w:r>
    </w:p>
    <w:p>
      <w:pPr>
        <w:numPr>
          <w:ilvl w:val="0"/>
          <w:numId w:val="1004"/>
        </w:numPr>
        <w:pStyle w:val="Compact"/>
      </w:pPr>
      <w:r>
        <w:t xml:space="preserve">The setting belongs to the workstation's browser: redo it if the browser or the user profile changes.</w:t>
      </w:r>
    </w:p>
    <w:p>
      <w:pPr>
        <w:numPr>
          <w:ilvl w:val="0"/>
          <w:numId w:val="1004"/>
        </w:numPr>
        <w:pStyle w:val="Compact"/>
      </w:pPr>
      <w:r>
        <w:t xml:space="preserve">Sign out of the administrator account; the officer then signs in with their own account.</w:t>
      </w:r>
    </w:p>
    <w:bookmarkEnd w:id="39"/>
    <w:bookmarkStart w:id="40" w:name="X161414c13cbe960b1dc0db590062fffb78dc46c"/>
    <w:p>
      <w:pPr>
        <w:pStyle w:val="Heading3"/>
      </w:pPr>
      <w:r>
        <w:t xml:space="preserve">4. Test the workstation</w:t>
      </w:r>
    </w:p>
    <w:p>
      <w:pPr>
        <w:numPr>
          <w:ilvl w:val="0"/>
          <w:numId w:val="1005"/>
        </w:numPr>
        <w:pStyle w:val="Compact"/>
      </w:pPr>
      <w:r>
        <w:t xml:space="preserve">With a training account, open</w:t>
      </w:r>
      <w:r>
        <w:t xml:space="preserve"> </w:t>
      </w:r>
      <w:r>
        <w:rPr>
          <w:bCs/>
          <w:b/>
        </w:rPr>
        <w:t xml:space="preserve">New check</w:t>
      </w:r>
      <w:r>
        <w:t xml:space="preserve">.</w:t>
      </w:r>
    </w:p>
    <w:p>
      <w:pPr>
        <w:numPr>
          <w:ilvl w:val="0"/>
          <w:numId w:val="1005"/>
        </w:numPr>
        <w:pStyle w:val="Compact"/>
      </w:pPr>
      <w:r>
        <w:t xml:space="preserve">Read a test passport: the MRZ and check digits are displayed.</w:t>
      </w:r>
    </w:p>
    <w:p>
      <w:pPr>
        <w:numPr>
          <w:ilvl w:val="0"/>
          <w:numId w:val="1005"/>
        </w:numPr>
        <w:pStyle w:val="Compact"/>
      </w:pPr>
      <w:r>
        <w:t xml:space="preserve">Click</w:t>
      </w:r>
      <w:r>
        <w:t xml:space="preserve"> </w:t>
      </w:r>
      <w:r>
        <w:rPr>
          <w:bCs/>
          <w:b/>
        </w:rPr>
        <w:t xml:space="preserve">Read chip</w:t>
      </w:r>
      <w:r>
        <w:t xml:space="preserve">: the panel must</w:t>
      </w:r>
      <w:r>
        <w:t xml:space="preserve"> </w:t>
      </w:r>
      <w:r>
        <w:rPr>
          <w:bCs/>
          <w:b/>
        </w:rPr>
        <w:t xml:space="preserve">not</w:t>
      </w:r>
      <w:r>
        <w:t xml:space="preserve"> </w:t>
      </w:r>
      <w:r>
        <w:t xml:space="preserve">show "(simulated)" on an operational workstation.</w:t>
      </w:r>
    </w:p>
    <w:p>
      <w:pPr>
        <w:numPr>
          <w:ilvl w:val="0"/>
          <w:numId w:val="1005"/>
        </w:numPr>
        <w:pStyle w:val="Compact"/>
      </w:pPr>
      <w:r>
        <w:t xml:space="preserve">Enable the camera and capture a face; capture fingerprints.</w:t>
      </w:r>
    </w:p>
    <w:p>
      <w:pPr>
        <w:numPr>
          <w:ilvl w:val="0"/>
          <w:numId w:val="1005"/>
        </w:numPr>
        <w:pStyle w:val="Compact"/>
      </w:pPr>
      <w:r>
        <w:t xml:space="preserve">Run the checks without confirming the decision, or confirm only on an acceptance environment.</w:t>
      </w:r>
    </w:p>
    <w:bookmarkEnd w:id="40"/>
    <w:bookmarkEnd w:id="41"/>
    <w:bookmarkStart w:id="42" w:name="installing-an-egate-kiosk"/>
    <w:p>
      <w:pPr>
        <w:pStyle w:val="Heading2"/>
      </w:pPr>
      <w:r>
        <w:t xml:space="preserve">Installing an eGate kiosk</w:t>
      </w:r>
    </w:p>
    <w:p>
      <w:pPr>
        <w:pStyle w:val="FirstParagraph"/>
      </w:pPr>
      <w:r>
        <w:t xml:space="preserve">Prepare the kiosk computer like a counter workstation (browser, drivers, Node.js 22) and install the NFC bridge on the same machine (step 2 of the counter installation). Then start the browser in</w:t>
      </w:r>
      <w:r>
        <w:t xml:space="preserve"> </w:t>
      </w:r>
      <w:r>
        <w:rPr>
          <w:bCs/>
          <w:b/>
        </w:rPr>
        <w:t xml:space="preserve">kiosk mode</w:t>
      </w:r>
      <w:r>
        <w:t xml:space="preserve"> </w:t>
      </w:r>
      <w:r>
        <w:t xml:space="preserve">on the kiosk address, with the device identifier, for example:</w:t>
      </w:r>
    </w:p>
    <w:p>
      <w:pPr>
        <w:pStyle w:val="SourceCode"/>
      </w:pPr>
      <w:r>
        <w:rPr>
          <w:rStyle w:val="ExtensionTok"/>
        </w:rPr>
        <w:t xml:space="preserve">chrome</w:t>
      </w:r>
      <w:r>
        <w:rPr>
          <w:rStyle w:val="NormalTok"/>
        </w:rPr>
        <w:t xml:space="preserve"> </w:t>
      </w:r>
      <w:r>
        <w:rPr>
          <w:rStyle w:val="AttributeTok"/>
        </w:rPr>
        <w:t xml:space="preserve">--kiosk</w:t>
      </w:r>
      <w:r>
        <w:rPr>
          <w:rStyle w:val="NormalTok"/>
        </w:rPr>
        <w:t xml:space="preserve"> </w:t>
      </w:r>
      <w:r>
        <w:rPr>
          <w:rStyle w:val="StringTok"/>
        </w:rPr>
        <w:t xml:space="preserve">"https://&lt;wawid-domain&gt;/gate/?gate=&lt;DEVICE_ID&gt;"</w:t>
      </w:r>
    </w:p>
    <w:p>
      <w:pPr>
        <w:pStyle w:val="FirstParagraph"/>
      </w:pPr>
      <w:r>
        <w:t xml:space="preserve">Then:</w:t>
      </w:r>
    </w:p>
    <w:p>
      <w:pPr>
        <w:numPr>
          <w:ilvl w:val="0"/>
          <w:numId w:val="1006"/>
        </w:numPr>
        <w:pStyle w:val="Compact"/>
      </w:pPr>
      <w:r>
        <w:t xml:space="preserve">On the</w:t>
      </w:r>
      <w:r>
        <w:t xml:space="preserve"> </w:t>
      </w:r>
      <w:r>
        <w:rPr>
          <w:bCs/>
          <w:b/>
        </w:rPr>
        <w:t xml:space="preserve">Device activation</w:t>
      </w:r>
      <w:r>
        <w:t xml:space="preserve"> </w:t>
      </w:r>
      <w:r>
        <w:t xml:space="preserve">screen, enter the</w:t>
      </w:r>
      <w:r>
        <w:t xml:space="preserve"> </w:t>
      </w:r>
      <w:r>
        <w:rPr>
          <w:bCs/>
          <w:b/>
        </w:rPr>
        <w:t xml:space="preserve">Device key</w:t>
      </w:r>
      <w:r>
        <w:t xml:space="preserve"> </w:t>
      </w:r>
      <w:r>
        <w:t xml:space="preserve">(value of</w:t>
      </w:r>
      <w:r>
        <w:t xml:space="preserve"> </w:t>
      </w:r>
      <w:r>
        <w:rPr>
          <w:rStyle w:val="VerbatimChar"/>
        </w:rPr>
        <w:t xml:space="preserve">WAWID_GATE_KEY</w:t>
      </w:r>
      <w:r>
        <w:t xml:space="preserve">) and click</w:t>
      </w:r>
      <w:r>
        <w:t xml:space="preserve"> </w:t>
      </w:r>
      <w:r>
        <w:rPr>
          <w:bCs/>
          <w:b/>
        </w:rPr>
        <w:t xml:space="preserve">Activate</w:t>
      </w:r>
      <w:r>
        <w:t xml:space="preserve">. The key is stored in the kiosk browser. Only an authorized technician enters it; it is never displayed or written down at the kiosk.</w:t>
      </w:r>
    </w:p>
    <w:p>
      <w:pPr>
        <w:numPr>
          <w:ilvl w:val="0"/>
          <w:numId w:val="1006"/>
        </w:numPr>
        <w:pStyle w:val="Compact"/>
      </w:pPr>
      <w:r>
        <w:t xml:space="preserve">If the address does not specify the device, choose it on</w:t>
      </w:r>
      <w:r>
        <w:t xml:space="preserve"> </w:t>
      </w:r>
      <w:r>
        <w:rPr>
          <w:bCs/>
          <w:b/>
        </w:rPr>
        <w:t xml:space="preserve">Choose device</w:t>
      </w:r>
      <w:r>
        <w:t xml:space="preserve">. Check the name and zone shown at the top right.</w:t>
      </w:r>
    </w:p>
    <w:p>
      <w:pPr>
        <w:numPr>
          <w:ilvl w:val="0"/>
          <w:numId w:val="1006"/>
        </w:numPr>
        <w:pStyle w:val="Compact"/>
      </w:pPr>
      <w:r>
        <w:t xml:space="preserve">In the DPAF space, open</w:t>
      </w:r>
      <w:r>
        <w:t xml:space="preserve"> </w:t>
      </w:r>
      <w:r>
        <w:rPr>
          <w:bCs/>
          <w:b/>
        </w:rPr>
        <w:t xml:space="preserve">eGates &amp; ABC</w:t>
      </w:r>
      <w:r>
        <w:t xml:space="preserve"> </w:t>
      </w:r>
      <w:r>
        <w:t xml:space="preserve">and check that the device card is</w:t>
      </w:r>
      <w:r>
        <w:t xml:space="preserve"> </w:t>
      </w:r>
      <w:r>
        <w:rPr>
          <w:bCs/>
          <w:b/>
        </w:rPr>
        <w:t xml:space="preserve">In service</w:t>
      </w:r>
      <w:r>
        <w:t xml:space="preserve">, in automatic mode, with a recent heartbeat.</w:t>
      </w:r>
    </w:p>
    <w:p>
      <w:pPr>
        <w:numPr>
          <w:ilvl w:val="0"/>
          <w:numId w:val="1006"/>
        </w:numPr>
        <w:pStyle w:val="Compact"/>
      </w:pPr>
      <w:r>
        <w:t xml:space="preserve">Test a remote close and reopen: the kiosk must show</w:t>
      </w:r>
      <w:r>
        <w:t xml:space="preserve"> </w:t>
      </w:r>
      <w:r>
        <w:rPr>
          <w:bCs/>
          <w:b/>
        </w:rPr>
        <w:t xml:space="preserve">Gate closed</w:t>
      </w:r>
      <w:r>
        <w:t xml:space="preserve"> </w:t>
      </w:r>
      <w:r>
        <w:t xml:space="preserve">and then return to the welcome screen within 15 seconds.</w:t>
      </w:r>
    </w:p>
    <w:p>
      <w:pPr>
        <w:numPr>
          <w:ilvl w:val="0"/>
          <w:numId w:val="1006"/>
        </w:numPr>
        <w:pStyle w:val="Compact"/>
      </w:pPr>
      <w:r>
        <w:t xml:space="preserve">Set the gate parameters (face threshold, minimum age, eligibility, liveness detection, travel authorization check) according to the policy validated by the DPAF, with</w:t>
      </w:r>
      <w:r>
        <w:t xml:space="preserve"> </w:t>
      </w:r>
      <w:r>
        <w:rPr>
          <w:bCs/>
          <w:b/>
        </w:rPr>
        <w:t xml:space="preserve">Settings → Apply remotely</w:t>
      </w:r>
      <w:r>
        <w:t xml:space="preserve">.</w:t>
      </w:r>
    </w:p>
    <w:p>
      <w:pPr>
        <w:pStyle w:val="FirstParagraph"/>
      </w:pPr>
      <w:r>
        <w:t xml:space="preserve">Open points for production:</w:t>
      </w:r>
    </w:p>
    <w:p>
      <w:pPr>
        <w:numPr>
          <w:ilvl w:val="0"/>
          <w:numId w:val="1007"/>
        </w:numPr>
        <w:pStyle w:val="Compact"/>
      </w:pPr>
      <w:r>
        <w:rPr>
          <w:bCs/>
          <w:b/>
        </w:rPr>
        <w:t xml:space="preserve">To be developed</w:t>
      </w:r>
      <w:r>
        <w:t xml:space="preserve">: the</w:t>
      </w:r>
      <w:r>
        <w:t xml:space="preserve"> </w:t>
      </w:r>
      <w:r>
        <w:rPr>
          <w:bCs/>
          <w:b/>
        </w:rPr>
        <w:t xml:space="preserve">Simulator (demo)</w:t>
      </w:r>
      <w:r>
        <w:t xml:space="preserve"> </w:t>
      </w:r>
      <w:r>
        <w:t xml:space="preserve">panel shown below the welcome screen must be hidden on operational kiosks.</w:t>
      </w:r>
    </w:p>
    <w:p>
      <w:pPr>
        <w:numPr>
          <w:ilvl w:val="0"/>
          <w:numId w:val="1007"/>
        </w:numPr>
        <w:pStyle w:val="Compact"/>
      </w:pPr>
      <w:r>
        <w:rPr>
          <w:bCs/>
          <w:b/>
        </w:rPr>
        <w:t xml:space="preserve">To be developed</w:t>
      </w:r>
      <w:r>
        <w:t xml:space="preserve">: there is no screen yet to declare a new eGate; devices come from the demo dataset.</w:t>
      </w:r>
    </w:p>
    <w:p>
      <w:pPr>
        <w:numPr>
          <w:ilvl w:val="0"/>
          <w:numId w:val="1007"/>
        </w:numPr>
        <w:pStyle w:val="Compact"/>
      </w:pPr>
      <w:r>
        <w:rPr>
          <w:bCs/>
          <w:b/>
        </w:rPr>
        <w:t xml:space="preserve">Recommendation</w:t>
      </w:r>
      <w:r>
        <w:t xml:space="preserve">: replace the single shared key</w:t>
      </w:r>
      <w:r>
        <w:t xml:space="preserve"> </w:t>
      </w:r>
      <w:r>
        <w:rPr>
          <w:rStyle w:val="VerbatimChar"/>
        </w:rPr>
        <w:t xml:space="preserve">WAWID_GATE_KEY</w:t>
      </w:r>
      <w:r>
        <w:t xml:space="preserve"> </w:t>
      </w:r>
      <w:r>
        <w:t xml:space="preserve">with per-device certificates (mTLS), as planned in</w:t>
      </w:r>
      <w:r>
        <w:t xml:space="preserve"> </w:t>
      </w:r>
      <w:r>
        <w:rPr>
          <w:iCs/>
          <w:i/>
        </w:rPr>
        <w:t xml:space="preserve">Security, personal data and compliance</w:t>
      </w:r>
      <w:r>
        <w:t xml:space="preserve">.</w:t>
      </w:r>
    </w:p>
    <w:p>
      <w:pPr>
        <w:pStyle w:val="FirstParagraph"/>
      </w:pPr>
      <w:r>
        <w:t xml:space="preserve">For the traveler journey and messages, see</w:t>
      </w:r>
      <w:r>
        <w:t xml:space="preserve"> </w:t>
      </w:r>
      <w:r>
        <w:rPr>
          <w:iCs/>
          <w:i/>
        </w:rPr>
        <w:t xml:space="preserve">eGate kiosk: setup and journey</w:t>
      </w:r>
      <w:r>
        <w:t xml:space="preserve">.</w:t>
      </w:r>
    </w:p>
    <w:bookmarkEnd w:id="42"/>
    <w:bookmarkStart w:id="43" w:name="installing-the-dpaf-space"/>
    <w:p>
      <w:pPr>
        <w:pStyle w:val="Heading2"/>
      </w:pPr>
      <w:r>
        <w:t xml:space="preserve">Installing the DPAF space</w:t>
      </w:r>
    </w:p>
    <w:p>
      <w:pPr>
        <w:pStyle w:val="FirstParagraph"/>
      </w:pPr>
      <w:r>
        <w:t xml:space="preserve">The DPAF space only requires a recent browser on a workstation of the private network.</w:t>
      </w:r>
    </w:p>
    <w:p>
      <w:pPr>
        <w:numPr>
          <w:ilvl w:val="0"/>
          <w:numId w:val="1008"/>
        </w:numPr>
        <w:pStyle w:val="Compact"/>
      </w:pPr>
      <w:r>
        <w:t xml:space="preserve">Provide analysts, supervisors, administrators and Treasury officers with a maintained workstation, recent browser and screen locking.</w:t>
      </w:r>
    </w:p>
    <w:p>
      <w:pPr>
        <w:numPr>
          <w:ilvl w:val="0"/>
          <w:numId w:val="1008"/>
        </w:numPr>
        <w:pStyle w:val="Compact"/>
      </w:pPr>
      <w:r>
        <w:t xml:space="preserve">Give them the address</w:t>
      </w:r>
      <w:r>
        <w:t xml:space="preserve"> </w:t>
      </w:r>
      <w:r>
        <w:rPr>
          <w:rStyle w:val="VerbatimChar"/>
        </w:rPr>
        <w:t xml:space="preserve">https://&lt;wawid-domain&gt;/dpaf/</w:t>
      </w:r>
      <w:r>
        <w:t xml:space="preserve"> </w:t>
      </w:r>
      <w:r>
        <w:t xml:space="preserve">(the former</w:t>
      </w:r>
      <w:r>
        <w:t xml:space="preserve"> </w:t>
      </w:r>
      <w:r>
        <w:rPr>
          <w:rStyle w:val="VerbatimChar"/>
        </w:rPr>
        <w:t xml:space="preserve">/admin/</w:t>
      </w:r>
      <w:r>
        <w:t xml:space="preserve"> </w:t>
      </w:r>
      <w:r>
        <w:t xml:space="preserve">address still works); add it to the bookmarks. The traveler portal has no link to the DPAF space.</w:t>
      </w:r>
    </w:p>
    <w:p>
      <w:pPr>
        <w:numPr>
          <w:ilvl w:val="0"/>
          <w:numId w:val="1008"/>
        </w:numPr>
        <w:pStyle w:val="Compact"/>
      </w:pPr>
      <w:r>
        <w:t xml:space="preserve">In production, restrict DPAF space access to the private network or a VPN (Recommendation); the</w:t>
      </w:r>
      <w:r>
        <w:t xml:space="preserve"> </w:t>
      </w:r>
      <w:r>
        <w:rPr>
          <w:rStyle w:val="VerbatimChar"/>
        </w:rPr>
        <w:t xml:space="preserve">noindex, nofollow</w:t>
      </w:r>
      <w:r>
        <w:t xml:space="preserve"> </w:t>
      </w:r>
      <w:r>
        <w:t xml:space="preserve">tag is already applied (Existing).</w:t>
      </w:r>
    </w:p>
    <w:p>
      <w:pPr>
        <w:numPr>
          <w:ilvl w:val="0"/>
          <w:numId w:val="1008"/>
        </w:numPr>
        <w:pStyle w:val="Compact"/>
      </w:pPr>
      <w:r>
        <w:t xml:space="preserve">For Treasury officers, provide access from DGCPT premises according to the chosen security policy.</w:t>
      </w:r>
    </w:p>
    <w:bookmarkEnd w:id="43"/>
    <w:bookmarkStart w:id="50" w:name="software-installation-of-the-platform"/>
    <w:p>
      <w:pPr>
        <w:pStyle w:val="Heading2"/>
      </w:pPr>
      <w:r>
        <w:t xml:space="preserve">Software installation of the platform</w:t>
      </w:r>
    </w:p>
    <w:bookmarkStart w:id="44" w:name="prerequisites"/>
    <w:p>
      <w:pPr>
        <w:pStyle w:val="Heading3"/>
      </w:pPr>
      <w:r>
        <w:t xml:space="preserve">Prerequisites</w:t>
      </w:r>
    </w:p>
    <w:p>
      <w:pPr>
        <w:numPr>
          <w:ilvl w:val="0"/>
          <w:numId w:val="1009"/>
        </w:numPr>
        <w:pStyle w:val="Compact"/>
      </w:pPr>
      <w:r>
        <w:rPr>
          <w:bCs/>
          <w:b/>
        </w:rPr>
        <w:t xml:space="preserve">Node.js 22</w:t>
      </w:r>
      <w:r>
        <w:t xml:space="preserve">, version 22.18 or later (direct execution of</w:t>
      </w:r>
      <w:r>
        <w:t xml:space="preserve"> </w:t>
      </w:r>
      <w:r>
        <w:rPr>
          <w:rStyle w:val="VerbatimChar"/>
        </w:rPr>
        <w:t xml:space="preserve">.mts</w:t>
      </w:r>
      <w:r>
        <w:t xml:space="preserve"> </w:t>
      </w:r>
      <w:r>
        <w:t xml:space="preserve">files).</w:t>
      </w:r>
    </w:p>
    <w:p>
      <w:pPr>
        <w:numPr>
          <w:ilvl w:val="0"/>
          <w:numId w:val="1009"/>
        </w:numPr>
        <w:pStyle w:val="Compact"/>
      </w:pPr>
      <w:r>
        <w:t xml:space="preserve">Git and access to the repository.</w:t>
      </w:r>
    </w:p>
    <w:p>
      <w:pPr>
        <w:numPr>
          <w:ilvl w:val="0"/>
          <w:numId w:val="1009"/>
        </w:numPr>
        <w:pStyle w:val="Compact"/>
      </w:pPr>
      <w:r>
        <w:t xml:space="preserve">For the demonstrator: a Netlify account. No database is required.</w:t>
      </w:r>
    </w:p>
    <w:bookmarkEnd w:id="44"/>
    <w:bookmarkStart w:id="45" w:name="local-installation-and-tests"/>
    <w:p>
      <w:pPr>
        <w:pStyle w:val="Heading3"/>
      </w:pPr>
      <w:r>
        <w:t xml:space="preserve">Local installation and tests</w:t>
      </w:r>
    </w:p>
    <w:p>
      <w:pPr>
        <w:pStyle w:val="SourceCode"/>
      </w:pPr>
      <w:r>
        <w:rPr>
          <w:rStyle w:val="BuiltInTok"/>
        </w:rPr>
        <w:t xml:space="preserve">cd</w:t>
      </w:r>
      <w:r>
        <w:rPr>
          <w:rStyle w:val="NormalTok"/>
        </w:rPr>
        <w:t xml:space="preserve"> wawid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test           </w:t>
      </w:r>
      <w:r>
        <w:rPr>
          <w:rStyle w:val="CommentTok"/>
        </w:rPr>
        <w:t xml:space="preserve"># compiles the documentation then runs the tests</w:t>
      </w:r>
      <w:r>
        <w:br/>
      </w:r>
      <w:r>
        <w:rPr>
          <w:rStyle w:val="ExtensionTok"/>
        </w:rPr>
        <w:t xml:space="preserve">npm</w:t>
      </w:r>
      <w:r>
        <w:rPr>
          <w:rStyle w:val="NormalTok"/>
        </w:rPr>
        <w:t xml:space="preserve"> run dev        </w:t>
      </w:r>
      <w:r>
        <w:rPr>
          <w:rStyle w:val="CommentTok"/>
        </w:rPr>
        <w:t xml:space="preserve"># http://localhost:8888</w:t>
      </w:r>
    </w:p>
    <w:p>
      <w:pPr>
        <w:numPr>
          <w:ilvl w:val="0"/>
          <w:numId w:val="1010"/>
        </w:numPr>
        <w:pStyle w:val="Compact"/>
      </w:pPr>
      <w:r>
        <w:rPr>
          <w:rStyle w:val="VerbatimChar"/>
        </w:rPr>
        <w:t xml:space="preserve">npm run build</w:t>
      </w:r>
      <w:r>
        <w:t xml:space="preserve"> </w:t>
      </w:r>
      <w:r>
        <w:t xml:space="preserve">compiles the documentation (</w:t>
      </w:r>
      <w:r>
        <w:rPr>
          <w:rStyle w:val="VerbatimChar"/>
        </w:rPr>
        <w:t xml:space="preserve">docs/content</w:t>
      </w:r>
      <w:r>
        <w:t xml:space="preserve">) into</w:t>
      </w:r>
      <w:r>
        <w:t xml:space="preserve"> </w:t>
      </w:r>
      <w:r>
        <w:rPr>
          <w:rStyle w:val="VerbatimChar"/>
        </w:rPr>
        <w:t xml:space="preserve">netlify/lib/docs-content.mjs</w:t>
      </w:r>
      <w:r>
        <w:t xml:space="preserve">.</w:t>
      </w:r>
    </w:p>
    <w:p>
      <w:pPr>
        <w:numPr>
          <w:ilvl w:val="0"/>
          <w:numId w:val="1010"/>
        </w:numPr>
        <w:pStyle w:val="Compact"/>
      </w:pPr>
      <w:r>
        <w:rPr>
          <w:rStyle w:val="VerbatimChar"/>
        </w:rPr>
        <w:t xml:space="preserve">npm test</w:t>
      </w:r>
      <w:r>
        <w:t xml:space="preserve"> </w:t>
      </w:r>
      <w:r>
        <w:t xml:space="preserve">compiles the documentation then runs</w:t>
      </w:r>
      <w:r>
        <w:t xml:space="preserve"> </w:t>
      </w:r>
      <w:r>
        <w:rPr>
          <w:rStyle w:val="VerbatimChar"/>
        </w:rPr>
        <w:t xml:space="preserve">node --test</w:t>
      </w:r>
      <w:r>
        <w:t xml:space="preserve"> </w:t>
      </w:r>
      <w:r>
        <w:t xml:space="preserve">on the business engine, the API and PAXLST/PNR decoding.</w:t>
      </w:r>
    </w:p>
    <w:p>
      <w:pPr>
        <w:numPr>
          <w:ilvl w:val="0"/>
          <w:numId w:val="1010"/>
        </w:numPr>
        <w:pStyle w:val="Compact"/>
      </w:pPr>
      <w:r>
        <w:rPr>
          <w:rStyle w:val="VerbatimChar"/>
        </w:rPr>
        <w:t xml:space="preserve">npm run dev</w:t>
      </w:r>
      <w:r>
        <w:t xml:space="preserve"> </w:t>
      </w:r>
      <w:r>
        <w:t xml:space="preserve">starts the local server; the port is changed with</w:t>
      </w:r>
      <w:r>
        <w:t xml:space="preserve"> </w:t>
      </w:r>
      <w:r>
        <w:rPr>
          <w:rStyle w:val="VerbatimChar"/>
        </w:rPr>
        <w:t xml:space="preserve">PORT</w:t>
      </w:r>
      <w:r>
        <w:t xml:space="preserve">.</w:t>
      </w:r>
    </w:p>
    <w:p>
      <w:pPr>
        <w:numPr>
          <w:ilvl w:val="0"/>
          <w:numId w:val="1010"/>
        </w:numPr>
        <w:pStyle w:val="Compact"/>
      </w:pPr>
      <w:r>
        <w:t xml:space="preserve">Locally, data is kept in memory and development accounts and keys are created automatically (see</w:t>
      </w:r>
      <w:r>
        <w:t xml:space="preserve"> </w:t>
      </w:r>
      <w:r>
        <w:rPr>
          <w:iCs/>
          <w:i/>
        </w:rPr>
        <w:t xml:space="preserve">Deployment and configuration</w:t>
      </w:r>
      <w:r>
        <w:t xml:space="preserve">). These defaults do not exist on Netlify.</w:t>
      </w:r>
    </w:p>
    <w:bookmarkEnd w:id="45"/>
    <w:bookmarkStart w:id="46" w:name="netlify-deployment-demonstrator"/>
    <w:p>
      <w:pPr>
        <w:pStyle w:val="Heading3"/>
      </w:pPr>
      <w:r>
        <w:t xml:space="preserve">Netlify deployment (demonstrator)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 (</w:t>
            </w:r>
            <w:r>
              <w:rPr>
                <w:rStyle w:val="VerbatimChar"/>
              </w:rPr>
              <w:t xml:space="preserve">netlify.toml</w:t>
            </w:r>
            <w:r>
              <w:t xml:space="preserve"> </w:t>
            </w:r>
            <w:r>
              <w:t xml:space="preserve">file)</w:t>
            </w:r>
          </w:p>
        </w:tc>
      </w:tr>
      <w:tr>
        <w:tc>
          <w:tcPr/>
          <w:p>
            <w:pPr>
              <w:pStyle w:val="Compact"/>
              <w:jc w:val="left"/>
            </w:pPr>
            <w:r>
              <w:t xml:space="preserve">Base directory</w:t>
            </w:r>
          </w:p>
        </w:tc>
        <w:tc>
          <w:tcPr/>
          <w:p>
            <w:pPr>
              <w:pStyle w:val="Compact"/>
              <w:jc w:val="left"/>
            </w:pPr>
            <w:r>
              <w:rPr>
                <w:rStyle w:val="VerbatimChar"/>
              </w:rPr>
              <w:t xml:space="preserve">wawid/</w:t>
            </w:r>
          </w:p>
        </w:tc>
      </w:tr>
      <w:tr>
        <w:tc>
          <w:tcPr/>
          <w:p>
            <w:pPr>
              <w:pStyle w:val="Compact"/>
              <w:jc w:val="left"/>
            </w:pPr>
            <w:r>
              <w:t xml:space="preserve">Build command</w:t>
            </w:r>
          </w:p>
        </w:tc>
        <w:tc>
          <w:tcPr/>
          <w:p>
            <w:pPr>
              <w:pStyle w:val="Compact"/>
              <w:jc w:val="left"/>
            </w:pPr>
            <w:r>
              <w:rPr>
                <w:rStyle w:val="VerbatimChar"/>
              </w:rPr>
              <w:t xml:space="preserve">npm run build &amp;&amp; npm test</w:t>
            </w:r>
          </w:p>
        </w:tc>
      </w:tr>
      <w:tr>
        <w:tc>
          <w:tcPr/>
          <w:p>
            <w:pPr>
              <w:pStyle w:val="Compact"/>
              <w:jc w:val="left"/>
            </w:pPr>
            <w:r>
              <w:t xml:space="preserve">Publish directory</w:t>
            </w:r>
          </w:p>
        </w:tc>
        <w:tc>
          <w:tcPr/>
          <w:p>
            <w:pPr>
              <w:pStyle w:val="Compact"/>
              <w:jc w:val="left"/>
            </w:pPr>
            <w:r>
              <w:rPr>
                <w:rStyle w:val="VerbatimChar"/>
              </w:rPr>
              <w:t xml:space="preserve">public</w:t>
            </w:r>
          </w:p>
        </w:tc>
      </w:tr>
      <w:tr>
        <w:tc>
          <w:tcPr/>
          <w:p>
            <w:pPr>
              <w:pStyle w:val="Compact"/>
              <w:jc w:val="left"/>
            </w:pPr>
            <w:r>
              <w:t xml:space="preserve">Functions</w:t>
            </w:r>
          </w:p>
        </w:tc>
        <w:tc>
          <w:tcPr/>
          <w:p>
            <w:pPr>
              <w:pStyle w:val="Compact"/>
              <w:jc w:val="left"/>
            </w:pPr>
            <w:r>
              <w:rPr>
                <w:rStyle w:val="VerbatimChar"/>
              </w:rPr>
              <w:t xml:space="preserve">netlify/functions</w:t>
            </w:r>
            <w:r>
              <w:t xml:space="preserve"> </w:t>
            </w:r>
            <w:r>
              <w:t xml:space="preserve">(esbuild bundler)</w:t>
            </w:r>
          </w:p>
        </w:tc>
      </w:tr>
      <w:tr>
        <w:tc>
          <w:tcPr/>
          <w:p>
            <w:pPr>
              <w:pStyle w:val="Compact"/>
              <w:jc w:val="left"/>
            </w:pPr>
            <w:r>
              <w:t xml:space="preserve">Node version</w:t>
            </w:r>
          </w:p>
        </w:tc>
        <w:tc>
          <w:tcPr/>
          <w:p>
            <w:pPr>
              <w:pStyle w:val="Compact"/>
              <w:jc w:val="left"/>
            </w:pPr>
            <w:r>
              <w:rPr>
                <w:rStyle w:val="VerbatimChar"/>
              </w:rPr>
              <w:t xml:space="preserve">NODE_VERSION = "22"</w:t>
            </w:r>
          </w:p>
        </w:tc>
      </w:tr>
    </w:tbl>
    <w:p>
      <w:pPr>
        <w:pStyle w:val="BodyText"/>
      </w:pPr>
      <w:r>
        <w:t xml:space="preserve">A failing test blocks the deployment.</w:t>
      </w:r>
    </w:p>
    <w:bookmarkEnd w:id="46"/>
    <w:bookmarkStart w:id="47" w:name="environment-variables"/>
    <w:p>
      <w:pPr>
        <w:pStyle w:val="Heading3"/>
      </w:pPr>
      <w:r>
        <w:t xml:space="preserve">Environment variables</w:t>
      </w:r>
    </w:p>
    <w:p>
      <w:pPr>
        <w:pStyle w:val="FirstParagraph"/>
      </w:pPr>
      <w:r>
        <w:t xml:space="preserve">The names below are those read by the code (</w:t>
      </w:r>
      <w:r>
        <w:rPr>
          <w:rStyle w:val="VerbatimChar"/>
        </w:rPr>
        <w:t xml:space="preserve">netlify/lib/auth.mts</w:t>
      </w:r>
      <w:r>
        <w:t xml:space="preserve"> </w:t>
      </w:r>
      <w:r>
        <w:t xml:space="preserve">and</w:t>
      </w:r>
      <w:r>
        <w:t xml:space="preserve"> </w:t>
      </w:r>
      <w:r>
        <w:rPr>
          <w:rStyle w:val="VerbatimChar"/>
        </w:rPr>
        <w:t xml:space="preserve">netlify/lib/connectors.mts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Required</w:t>
            </w:r>
          </w:p>
        </w:tc>
        <w:tc>
          <w:tcPr/>
          <w:p>
            <w:pPr>
              <w:pStyle w:val="Compact"/>
              <w:jc w:val="left"/>
            </w:pPr>
            <w:r>
              <w:t xml:space="preserve">Purpose</w:t>
            </w:r>
          </w:p>
        </w:tc>
      </w:tr>
      <w:tr>
        <w:tc>
          <w:tcPr/>
          <w:p>
            <w:pPr>
              <w:pStyle w:val="Compact"/>
              <w:jc w:val="left"/>
            </w:pPr>
            <w:r>
              <w:rPr>
                <w:rStyle w:val="VerbatimChar"/>
              </w:rPr>
              <w:t xml:space="preserve">SESSION_SECRET</w:t>
            </w:r>
          </w:p>
        </w:tc>
        <w:tc>
          <w:tcPr/>
          <w:p>
            <w:pPr>
              <w:pStyle w:val="Compact"/>
              <w:jc w:val="left"/>
            </w:pPr>
            <w:r>
              <w:t xml:space="preserve">Yes</w:t>
            </w:r>
          </w:p>
        </w:tc>
        <w:tc>
          <w:tcPr/>
          <w:p>
            <w:pPr>
              <w:pStyle w:val="Compact"/>
              <w:jc w:val="left"/>
            </w:pPr>
            <w:r>
              <w:t xml:space="preserve">Signs sessions and e-Visa QR codes (and former WawPass receipts). Without it, the API returns an error.</w:t>
            </w:r>
          </w:p>
        </w:tc>
      </w:tr>
      <w:tr>
        <w:tc>
          <w:tcPr/>
          <w:p>
            <w:pPr>
              <w:pStyle w:val="Compact"/>
              <w:jc w:val="left"/>
            </w:pPr>
            <w:r>
              <w:rPr>
                <w:rStyle w:val="VerbatimChar"/>
              </w:rPr>
              <w:t xml:space="preserve">WAWID_ADMIN_PASSWORD</w:t>
            </w:r>
          </w:p>
        </w:tc>
        <w:tc>
          <w:tcPr/>
          <w:p>
            <w:pPr>
              <w:pStyle w:val="Compact"/>
              <w:jc w:val="left"/>
            </w:pPr>
            <w:r>
              <w:t xml:space="preserve">Yes</w:t>
            </w:r>
          </w:p>
        </w:tc>
        <w:tc>
          <w:tcPr/>
          <w:p>
            <w:pPr>
              <w:pStyle w:val="Compact"/>
              <w:jc w:val="left"/>
            </w:pPr>
            <w:r>
              <w:t xml:space="preserve">Password of the</w:t>
            </w:r>
            <w:r>
              <w:t xml:space="preserve"> </w:t>
            </w:r>
            <w:r>
              <w:rPr>
                <w:rStyle w:val="VerbatimChar"/>
              </w:rPr>
              <w:t xml:space="preserve">admin</w:t>
            </w:r>
            <w:r>
              <w:t xml:space="preserve"> </w:t>
            </w:r>
            <w:r>
              <w:t xml:space="preserve">account, created on the first sign-in if no account exists.</w:t>
            </w:r>
          </w:p>
        </w:tc>
      </w:tr>
      <w:tr>
        <w:tc>
          <w:tcPr/>
          <w:p>
            <w:pPr>
              <w:pStyle w:val="Compact"/>
              <w:jc w:val="left"/>
            </w:pPr>
            <w:r>
              <w:rPr>
                <w:rStyle w:val="VerbatimChar"/>
              </w:rPr>
              <w:t xml:space="preserve">WAWID_DEMO_PASSWORD</w:t>
            </w:r>
          </w:p>
        </w:tc>
        <w:tc>
          <w:tcPr/>
          <w:p>
            <w:pPr>
              <w:pStyle w:val="Compact"/>
              <w:jc w:val="left"/>
            </w:pPr>
            <w:r>
              <w:t xml:space="preserve">No</w:t>
            </w:r>
          </w:p>
        </w:tc>
        <w:tc>
          <w:tcPr/>
          <w:p>
            <w:pPr>
              <w:pStyle w:val="Compact"/>
              <w:jc w:val="left"/>
            </w:pPr>
            <w:r>
              <w:t xml:space="preserve">Creates the demo accounts</w:t>
            </w:r>
            <w:r>
              <w:t xml:space="preserve"> </w:t>
            </w:r>
            <w:r>
              <w:rPr>
                <w:rStyle w:val="VerbatimChar"/>
              </w:rPr>
              <w:t xml:space="preserve">agent</w:t>
            </w:r>
            <w:r>
              <w:t xml:space="preserve">,</w:t>
            </w:r>
            <w:r>
              <w:t xml:space="preserve"> </w:t>
            </w:r>
            <w:r>
              <w:rPr>
                <w:rStyle w:val="VerbatimChar"/>
              </w:rPr>
              <w:t xml:space="preserve">analyste</w:t>
            </w:r>
            <w:r>
              <w:t xml:space="preserve">,</w:t>
            </w:r>
            <w:r>
              <w:t xml:space="preserve"> </w:t>
            </w:r>
            <w:r>
              <w:rPr>
                <w:rStyle w:val="VerbatimChar"/>
              </w:rPr>
              <w:t xml:space="preserve">superviseur</w:t>
            </w:r>
            <w:r>
              <w:t xml:space="preserve">,</w:t>
            </w:r>
            <w:r>
              <w:t xml:space="preserve"> </w:t>
            </w:r>
            <w:r>
              <w:rPr>
                <w:rStyle w:val="VerbatimChar"/>
              </w:rPr>
              <w:t xml:space="preserve">tresor</w:t>
            </w:r>
            <w:r>
              <w:t xml:space="preserve">.</w:t>
            </w:r>
            <w:r>
              <w:t xml:space="preserve"> </w:t>
            </w:r>
            <w:r>
              <w:rPr>
                <w:bCs/>
                <w:b/>
              </w:rPr>
              <w:t xml:space="preserve">Never set it in production.</w:t>
            </w:r>
          </w:p>
        </w:tc>
      </w:tr>
      <w:tr>
        <w:tc>
          <w:tcPr/>
          <w:p>
            <w:pPr>
              <w:pStyle w:val="Compact"/>
              <w:jc w:val="left"/>
            </w:pPr>
            <w:r>
              <w:rPr>
                <w:rStyle w:val="VerbatimChar"/>
              </w:rPr>
              <w:t xml:space="preserve">WAWID_GATE_KEY</w:t>
            </w:r>
          </w:p>
        </w:tc>
        <w:tc>
          <w:tcPr/>
          <w:p>
            <w:pPr>
              <w:pStyle w:val="Compact"/>
              <w:jc w:val="left"/>
            </w:pPr>
            <w:r>
              <w:t xml:space="preserve">Yes for eGates</w:t>
            </w:r>
          </w:p>
        </w:tc>
        <w:tc>
          <w:tcPr/>
          <w:p>
            <w:pPr>
              <w:pStyle w:val="Compact"/>
              <w:jc w:val="left"/>
            </w:pPr>
            <w:r>
              <w:t xml:space="preserve">eGate and kiosk key (</w:t>
            </w:r>
            <w:r>
              <w:rPr>
                <w:rStyle w:val="VerbatimChar"/>
              </w:rPr>
              <w:t xml:space="preserve">X-Gate-Key</w:t>
            </w:r>
            <w:r>
              <w:t xml:space="preserve"> </w:t>
            </w:r>
            <w:r>
              <w:t xml:space="preserve">header).</w:t>
            </w:r>
          </w:p>
        </w:tc>
      </w:tr>
      <w:tr>
        <w:tc>
          <w:tcPr/>
          <w:p>
            <w:pPr>
              <w:pStyle w:val="Compact"/>
              <w:jc w:val="left"/>
            </w:pPr>
            <w:r>
              <w:rPr>
                <w:rStyle w:val="VerbatimChar"/>
              </w:rPr>
              <w:t xml:space="preserve">WAWID_CARRIER_KEYS</w:t>
            </w:r>
          </w:p>
        </w:tc>
        <w:tc>
          <w:tcPr/>
          <w:p>
            <w:pPr>
              <w:pStyle w:val="Compact"/>
              <w:jc w:val="left"/>
            </w:pPr>
            <w:r>
              <w:t xml:space="preserve">Yes for the gateway</w:t>
            </w:r>
          </w:p>
        </w:tc>
        <w:tc>
          <w:tcPr/>
          <w:p>
            <w:pPr>
              <w:pStyle w:val="Compact"/>
              <w:jc w:val="left"/>
            </w:pPr>
            <w:r>
              <w:t xml:space="preserve">Airline keys:</w:t>
            </w:r>
            <w:r>
              <w:t xml:space="preserve"> </w:t>
            </w:r>
            <w:r>
              <w:rPr>
                <w:rStyle w:val="VerbatimChar"/>
              </w:rPr>
              <w:t xml:space="preserve">IATA_CODE:key</w:t>
            </w:r>
            <w:r>
              <w:t xml:space="preserve"> </w:t>
            </w:r>
            <w:r>
              <w:t xml:space="preserve">separated by commas.</w:t>
            </w:r>
          </w:p>
        </w:tc>
      </w:tr>
      <w:tr>
        <w:tc>
          <w:tcPr/>
          <w:p>
            <w:pPr>
              <w:pStyle w:val="Compact"/>
              <w:jc w:val="left"/>
            </w:pPr>
            <w:r>
              <w:rPr>
                <w:rStyle w:val="VerbatimChar"/>
              </w:rPr>
              <w:t xml:space="preserve">WAWID_CONNECTOR_&lt;ID&gt;_URL</w:t>
            </w:r>
          </w:p>
        </w:tc>
        <w:tc>
          <w:tcPr/>
          <w:p>
            <w:pPr>
              <w:pStyle w:val="Compact"/>
              <w:jc w:val="left"/>
            </w:pPr>
            <w:r>
              <w:t xml:space="preserve">No</w:t>
            </w:r>
          </w:p>
        </w:tc>
        <w:tc>
          <w:tcPr/>
          <w:p>
            <w:pPr>
              <w:pStyle w:val="Compact"/>
              <w:jc w:val="left"/>
            </w:pPr>
            <w:r>
              <w:t xml:space="preserve">URL of a connector (</w:t>
            </w:r>
            <w:r>
              <w:rPr>
                <w:rStyle w:val="VerbatimChar"/>
              </w:rPr>
              <w:t xml:space="preserve">INTERPOL_SLTD</w:t>
            </w:r>
            <w:r>
              <w:t xml:space="preserve">,</w:t>
            </w:r>
            <w:r>
              <w:t xml:space="preserve"> </w:t>
            </w:r>
            <w:r>
              <w:rPr>
                <w:rStyle w:val="VerbatimChar"/>
              </w:rPr>
              <w:t xml:space="preserve">INTERPOL_NOM</w:t>
            </w:r>
            <w:r>
              <w:t xml:space="preserve">,</w:t>
            </w:r>
            <w:r>
              <w:t xml:space="preserve"> </w:t>
            </w:r>
            <w:r>
              <w:rPr>
                <w:rStyle w:val="VerbatimChar"/>
              </w:rPr>
              <w:t xml:space="preserve">WAPIS</w:t>
            </w:r>
            <w:r>
              <w:t xml:space="preserve">,</w:t>
            </w:r>
            <w:r>
              <w:t xml:space="preserve"> </w:t>
            </w:r>
            <w:r>
              <w:rPr>
                <w:rStyle w:val="VerbatimChar"/>
              </w:rPr>
              <w:t xml:space="preserve">FPR</w:t>
            </w:r>
            <w:r>
              <w:t xml:space="preserve">,</w:t>
            </w:r>
            <w:r>
              <w:t xml:space="preserve"> </w:t>
            </w:r>
            <w:r>
              <w:rPr>
                <w:rStyle w:val="VerbatimChar"/>
              </w:rPr>
              <w:t xml:space="preserve">JUD</w:t>
            </w:r>
            <w:r>
              <w:t xml:space="preserve">,</w:t>
            </w:r>
            <w:r>
              <w:t xml:space="preserve"> </w:t>
            </w:r>
            <w:r>
              <w:rPr>
                <w:rStyle w:val="VerbatimChar"/>
              </w:rPr>
              <w:t xml:space="preserve">ETATCIVIL</w:t>
            </w:r>
            <w:r>
              <w:t xml:space="preserve">,</w:t>
            </w:r>
            <w:r>
              <w:t xml:space="preserve"> </w:t>
            </w:r>
            <w:r>
              <w:rPr>
                <w:rStyle w:val="VerbatimChar"/>
              </w:rPr>
              <w:t xml:space="preserve">PAXLST</w:t>
            </w:r>
            <w:r>
              <w:t xml:space="preserve">).</w:t>
            </w:r>
          </w:p>
        </w:tc>
      </w:tr>
      <w:tr>
        <w:tc>
          <w:tcPr/>
          <w:p>
            <w:pPr>
              <w:pStyle w:val="Compact"/>
              <w:jc w:val="left"/>
            </w:pPr>
            <w:r>
              <w:rPr>
                <w:rStyle w:val="VerbatimChar"/>
              </w:rPr>
              <w:t xml:space="preserve">WAWID_CONNECTOR_&lt;ID&gt;_TOKEN</w:t>
            </w:r>
          </w:p>
        </w:tc>
        <w:tc>
          <w:tcPr/>
          <w:p>
            <w:pPr>
              <w:pStyle w:val="Compact"/>
              <w:jc w:val="left"/>
            </w:pPr>
            <w:r>
              <w:t xml:space="preserve">No</w:t>
            </w:r>
          </w:p>
        </w:tc>
        <w:tc>
          <w:tcPr/>
          <w:p>
            <w:pPr>
              <w:pStyle w:val="Compact"/>
              <w:jc w:val="left"/>
            </w:pPr>
            <w:r>
              <w:rPr>
                <w:rStyle w:val="VerbatimChar"/>
              </w:rPr>
              <w:t xml:space="preserve">Authorization: Bearer</w:t>
            </w:r>
            <w:r>
              <w:t xml:space="preserve"> </w:t>
            </w:r>
            <w:r>
              <w:t xml:space="preserve">token of the connector.</w:t>
            </w:r>
          </w:p>
        </w:tc>
      </w:tr>
    </w:tbl>
    <w:p>
      <w:pPr>
        <w:pStyle w:val="BodyText"/>
      </w:pPr>
      <w:r>
        <w:t xml:space="preserve">Variables of the local server and the NFC bridge:</w:t>
      </w:r>
      <w:r>
        <w:t xml:space="preserve"> </w:t>
      </w:r>
      <w:r>
        <w:rPr>
          <w:rStyle w:val="VerbatimChar"/>
        </w:rPr>
        <w:t xml:space="preserve">PORT</w:t>
      </w:r>
      <w:r>
        <w:t xml:space="preserve">,</w:t>
      </w:r>
      <w:r>
        <w:t xml:space="preserve"> </w:t>
      </w:r>
      <w:r>
        <w:rPr>
          <w:rStyle w:val="VerbatimChar"/>
        </w:rPr>
        <w:t xml:space="preserve">NFC_BRIDGE_PORT</w:t>
      </w:r>
      <w:r>
        <w:t xml:space="preserve">,</w:t>
      </w:r>
      <w:r>
        <w:t xml:space="preserve"> </w:t>
      </w:r>
      <w:r>
        <w:rPr>
          <w:rStyle w:val="VerbatimChar"/>
        </w:rPr>
        <w:t xml:space="preserve">NFC_BRIDGE_MODE</w:t>
      </w:r>
      <w:r>
        <w:t xml:space="preserve">,</w:t>
      </w:r>
      <w:r>
        <w:t xml:space="preserve"> </w:t>
      </w:r>
      <w:r>
        <w:rPr>
          <w:rStyle w:val="VerbatimChar"/>
        </w:rPr>
        <w:t xml:space="preserve">NFC_BRIDGE_ORIGIN</w:t>
      </w:r>
      <w:r>
        <w:t xml:space="preserve">.</w:t>
      </w:r>
    </w:p>
    <w:p>
      <w:pPr>
        <w:pStyle w:val="BodyText"/>
      </w:pPr>
      <w:r>
        <w:t xml:space="preserve">Setting them with the Netlify CLI (values replaced by placeholders):</w:t>
      </w:r>
    </w:p>
    <w:p>
      <w:pPr>
        <w:pStyle w:val="SourceCode"/>
      </w:pPr>
      <w:r>
        <w:rPr>
          <w:rStyle w:val="ExtensionTok"/>
        </w:rPr>
        <w:t xml:space="preserve">netlify</w:t>
      </w:r>
      <w:r>
        <w:rPr>
          <w:rStyle w:val="NormalTok"/>
        </w:rPr>
        <w:t xml:space="preserve"> env:set SESSION_SECRET </w:t>
      </w:r>
      <w:r>
        <w:rPr>
          <w:rStyle w:val="StringTok"/>
        </w:rPr>
        <w:t xml:space="preserve">"&lt;RANDOM_SECRET_64_CHARACTERS&gt;"</w:t>
      </w:r>
      <w:r>
        <w:rPr>
          <w:rStyle w:val="NormalTok"/>
        </w:rPr>
        <w:t xml:space="preserve"> </w:t>
      </w:r>
      <w:r>
        <w:rPr>
          <w:rStyle w:val="AttributeTok"/>
        </w:rPr>
        <w:t xml:space="preserve">--context</w:t>
      </w:r>
      <w:r>
        <w:rPr>
          <w:rStyle w:val="NormalTok"/>
        </w:rPr>
        <w:t xml:space="preserve"> production </w:t>
      </w:r>
      <w:r>
        <w:rPr>
          <w:rStyle w:val="AttributeTok"/>
        </w:rPr>
        <w:t xml:space="preserve">--secret</w:t>
      </w:r>
      <w:r>
        <w:br/>
      </w:r>
      <w:r>
        <w:rPr>
          <w:rStyle w:val="ExtensionTok"/>
        </w:rPr>
        <w:t xml:space="preserve">netlify</w:t>
      </w:r>
      <w:r>
        <w:rPr>
          <w:rStyle w:val="NormalTok"/>
        </w:rPr>
        <w:t xml:space="preserve"> env:set WAWID_ADMIN_PASSWORD </w:t>
      </w:r>
      <w:r>
        <w:rPr>
          <w:rStyle w:val="StringTok"/>
        </w:rPr>
        <w:t xml:space="preserve">"&lt;ADMIN_PASSWORD&gt;"</w:t>
      </w:r>
      <w:r>
        <w:rPr>
          <w:rStyle w:val="NormalTok"/>
        </w:rPr>
        <w:t xml:space="preserve"> </w:t>
      </w:r>
      <w:r>
        <w:rPr>
          <w:rStyle w:val="AttributeTok"/>
        </w:rPr>
        <w:t xml:space="preserve">--context</w:t>
      </w:r>
      <w:r>
        <w:rPr>
          <w:rStyle w:val="NormalTok"/>
        </w:rPr>
        <w:t xml:space="preserve"> production </w:t>
      </w:r>
      <w:r>
        <w:rPr>
          <w:rStyle w:val="AttributeTok"/>
        </w:rPr>
        <w:t xml:space="preserve">--secret</w:t>
      </w:r>
      <w:r>
        <w:br/>
      </w:r>
      <w:r>
        <w:rPr>
          <w:rStyle w:val="ExtensionTok"/>
        </w:rPr>
        <w:t xml:space="preserve">netlify</w:t>
      </w:r>
      <w:r>
        <w:rPr>
          <w:rStyle w:val="NormalTok"/>
        </w:rPr>
        <w:t xml:space="preserve"> env:set WAWID_GATE_KEY </w:t>
      </w:r>
      <w:r>
        <w:rPr>
          <w:rStyle w:val="StringTok"/>
        </w:rPr>
        <w:t xml:space="preserve">"&lt;EGATE_KEY&gt;"</w:t>
      </w:r>
      <w:r>
        <w:rPr>
          <w:rStyle w:val="NormalTok"/>
        </w:rPr>
        <w:t xml:space="preserve"> </w:t>
      </w:r>
      <w:r>
        <w:rPr>
          <w:rStyle w:val="AttributeTok"/>
        </w:rPr>
        <w:t xml:space="preserve">--context</w:t>
      </w:r>
      <w:r>
        <w:rPr>
          <w:rStyle w:val="NormalTok"/>
        </w:rPr>
        <w:t xml:space="preserve"> production </w:t>
      </w:r>
      <w:r>
        <w:rPr>
          <w:rStyle w:val="AttributeTok"/>
        </w:rPr>
        <w:t xml:space="preserve">--secret</w:t>
      </w:r>
      <w:r>
        <w:br/>
      </w:r>
      <w:r>
        <w:rPr>
          <w:rStyle w:val="ExtensionTok"/>
        </w:rPr>
        <w:t xml:space="preserve">netlify</w:t>
      </w:r>
      <w:r>
        <w:rPr>
          <w:rStyle w:val="NormalTok"/>
        </w:rPr>
        <w:t xml:space="preserve"> env:set WAWID_CARRIER_KEYS </w:t>
      </w:r>
      <w:r>
        <w:rPr>
          <w:rStyle w:val="StringTok"/>
        </w:rPr>
        <w:t xml:space="preserve">"HC:&lt;HC_KEY&gt;,AF:&lt;AF_KEY&gt;"</w:t>
      </w:r>
      <w:r>
        <w:rPr>
          <w:rStyle w:val="NormalTok"/>
        </w:rPr>
        <w:t xml:space="preserve"> </w:t>
      </w:r>
      <w:r>
        <w:rPr>
          <w:rStyle w:val="AttributeTok"/>
        </w:rPr>
        <w:t xml:space="preserve">--context</w:t>
      </w:r>
      <w:r>
        <w:rPr>
          <w:rStyle w:val="NormalTok"/>
        </w:rPr>
        <w:t xml:space="preserve"> production </w:t>
      </w:r>
      <w:r>
        <w:rPr>
          <w:rStyle w:val="AttributeTok"/>
        </w:rPr>
        <w:t xml:space="preserve">--secret</w:t>
      </w:r>
    </w:p>
    <w:p>
      <w:pPr>
        <w:pStyle w:val="FirstParagraph"/>
      </w:pPr>
      <w:r>
        <w:t xml:space="preserve">On Netlify, a secret variable must be entered</w:t>
      </w:r>
      <w:r>
        <w:t xml:space="preserve"> </w:t>
      </w:r>
      <w:r>
        <w:rPr>
          <w:bCs/>
          <w:b/>
        </w:rPr>
        <w:t xml:space="preserve">per deploy context</w:t>
      </w:r>
      <w:r>
        <w:t xml:space="preserve"> </w:t>
      </w:r>
      <w:r>
        <w:t xml:space="preserve">(at least Production) with the</w:t>
      </w:r>
      <w:r>
        <w:t xml:space="preserve"> </w:t>
      </w:r>
      <w:r>
        <w:rPr>
          <w:bCs/>
          <w:b/>
        </w:rPr>
        <w:t xml:space="preserve">Functions</w:t>
      </w:r>
      <w:r>
        <w:t xml:space="preserve"> </w:t>
      </w:r>
      <w:r>
        <w:t xml:space="preserve">scope; redeploy after every change.</w:t>
      </w:r>
    </w:p>
    <w:bookmarkEnd w:id="47"/>
    <w:bookmarkStart w:id="48" w:name="secrets-handling"/>
    <w:p>
      <w:pPr>
        <w:pStyle w:val="Heading3"/>
      </w:pPr>
      <w:r>
        <w:t xml:space="preserve">Secrets handling</w:t>
      </w:r>
    </w:p>
    <w:p>
      <w:pPr>
        <w:pStyle w:val="FirstParagraph"/>
      </w:pPr>
      <w:r>
        <w:t xml:space="preserve">Generate each secret and each key randomly, for example:</w:t>
      </w:r>
    </w:p>
    <w:p>
      <w:pPr>
        <w:pStyle w:val="SourceCode"/>
      </w:pPr>
      <w:r>
        <w:rPr>
          <w:rStyle w:val="ExtensionTok"/>
        </w:rPr>
        <w:t xml:space="preserve">node</w:t>
      </w:r>
      <w:r>
        <w:rPr>
          <w:rStyle w:val="NormalTok"/>
        </w:rPr>
        <w:t xml:space="preserve"> </w:t>
      </w:r>
      <w:r>
        <w:rPr>
          <w:rStyle w:val="AttributeTok"/>
        </w:rPr>
        <w:t xml:space="preserve">-e</w:t>
      </w:r>
      <w:r>
        <w:rPr>
          <w:rStyle w:val="NormalTok"/>
        </w:rPr>
        <w:t xml:space="preserve"> </w:t>
      </w:r>
      <w:r>
        <w:rPr>
          <w:rStyle w:val="StringTok"/>
        </w:rPr>
        <w:t xml:space="preserve">"console.log(require('node:crypto').randomBytes(48).toString('base64url'))"</w:t>
      </w:r>
    </w:p>
    <w:p>
      <w:pPr>
        <w:pStyle w:val="FirstParagraph"/>
      </w:pPr>
      <w:r>
        <w:t xml:space="preserve">Rules to apply:</w:t>
      </w:r>
    </w:p>
    <w:p>
      <w:pPr>
        <w:numPr>
          <w:ilvl w:val="0"/>
          <w:numId w:val="1011"/>
        </w:numPr>
        <w:pStyle w:val="Compact"/>
      </w:pPr>
      <w:r>
        <w:t xml:space="preserve">Use a different value for each purpose (session, eGates, each airline) and for each environment (demo, acceptance, production).</w:t>
      </w:r>
    </w:p>
    <w:p>
      <w:pPr>
        <w:numPr>
          <w:ilvl w:val="0"/>
          <w:numId w:val="1011"/>
        </w:numPr>
        <w:pStyle w:val="Compact"/>
      </w:pPr>
      <w:r>
        <w:t xml:space="preserve">Never put a secret in the code, the documentation, a ticket or a messaging app; send keys to airlines and technicians through a secure channel.</w:t>
      </w:r>
    </w:p>
    <w:p>
      <w:pPr>
        <w:numPr>
          <w:ilvl w:val="0"/>
          <w:numId w:val="1011"/>
        </w:numPr>
        <w:pStyle w:val="Compact"/>
      </w:pPr>
      <w:r>
        <w:t xml:space="preserve">Keep a register (without the values): who holds which key, creation date, planned renewal date.</w:t>
      </w:r>
    </w:p>
    <w:p>
      <w:pPr>
        <w:numPr>
          <w:ilvl w:val="0"/>
          <w:numId w:val="1011"/>
        </w:numPr>
        <w:pStyle w:val="Compact"/>
      </w:pPr>
      <w:r>
        <w:t xml:space="preserve">Changing</w:t>
      </w:r>
      <w:r>
        <w:t xml:space="preserve"> </w:t>
      </w:r>
      <w:r>
        <w:rPr>
          <w:rStyle w:val="VerbatimChar"/>
        </w:rPr>
        <w:t xml:space="preserve">SESSION_SECRET</w:t>
      </w:r>
      <w:r>
        <w:t xml:space="preserve"> </w:t>
      </w:r>
      <w:r>
        <w:t xml:space="preserve">signs out every user and</w:t>
      </w:r>
      <w:r>
        <w:t xml:space="preserve"> </w:t>
      </w:r>
      <w:r>
        <w:rPr>
          <w:bCs/>
          <w:b/>
        </w:rPr>
        <w:t xml:space="preserve">invalidates every e-Visa QR code (and former WawPass receipt) already issued</w:t>
      </w:r>
      <w:r>
        <w:t xml:space="preserve">: plan this operation.</w:t>
      </w:r>
    </w:p>
    <w:p>
      <w:pPr>
        <w:numPr>
          <w:ilvl w:val="0"/>
          <w:numId w:val="1011"/>
        </w:numPr>
        <w:pStyle w:val="Compact"/>
      </w:pPr>
      <w:r>
        <w:t xml:space="preserve">In national production, keys are kept in an HSM (To be developed).</w:t>
      </w:r>
    </w:p>
    <w:bookmarkEnd w:id="48"/>
    <w:bookmarkStart w:id="49" w:name="initial-accounts-and-passwords"/>
    <w:p>
      <w:pPr>
        <w:pStyle w:val="Heading3"/>
      </w:pPr>
      <w:r>
        <w:t xml:space="preserve">Initial accounts and passwords</w:t>
      </w:r>
    </w:p>
    <w:p>
      <w:pPr>
        <w:numPr>
          <w:ilvl w:val="0"/>
          <w:numId w:val="1012"/>
        </w:numPr>
        <w:pStyle w:val="Compact"/>
      </w:pPr>
      <w:r>
        <w:t xml:space="preserve">Before the first deployment, set</w:t>
      </w:r>
      <w:r>
        <w:t xml:space="preserve"> </w:t>
      </w:r>
      <w:r>
        <w:rPr>
          <w:rStyle w:val="VerbatimChar"/>
        </w:rPr>
        <w:t xml:space="preserve">WAWID_ADMIN_PASSWORD</w:t>
      </w:r>
      <w:r>
        <w:t xml:space="preserve"> </w:t>
      </w:r>
      <w:r>
        <w:t xml:space="preserve">(and do not set</w:t>
      </w:r>
      <w:r>
        <w:t xml:space="preserve"> </w:t>
      </w:r>
      <w:r>
        <w:rPr>
          <w:rStyle w:val="VerbatimChar"/>
        </w:rPr>
        <w:t xml:space="preserve">WAWID_DEMO_PASSWORD</w:t>
      </w:r>
      <w:r>
        <w:t xml:space="preserve">).</w:t>
      </w:r>
    </w:p>
    <w:p>
      <w:pPr>
        <w:numPr>
          <w:ilvl w:val="0"/>
          <w:numId w:val="1012"/>
        </w:numPr>
        <w:pStyle w:val="Compact"/>
      </w:pPr>
      <w:r>
        <w:t xml:space="preserve">Sign in once with the</w:t>
      </w:r>
      <w:r>
        <w:t xml:space="preserve"> </w:t>
      </w:r>
      <w:r>
        <w:rPr>
          <w:rStyle w:val="VerbatimChar"/>
        </w:rPr>
        <w:t xml:space="preserve">admin</w:t>
      </w:r>
      <w:r>
        <w:t xml:space="preserve"> </w:t>
      </w:r>
      <w:r>
        <w:t xml:space="preserve">account: it is created at that moment, if the database contains no account.</w:t>
      </w:r>
    </w:p>
    <w:p>
      <w:pPr>
        <w:numPr>
          <w:ilvl w:val="0"/>
          <w:numId w:val="1012"/>
        </w:numPr>
        <w:pStyle w:val="Compact"/>
      </w:pPr>
      <w:r>
        <w:t xml:space="preserve">In</w:t>
      </w:r>
      <w:r>
        <w:t xml:space="preserve"> </w:t>
      </w:r>
      <w:r>
        <w:rPr>
          <w:bCs/>
          <w:b/>
        </w:rPr>
        <w:t xml:space="preserve">Users &amp; roles</w:t>
      </w:r>
      <w:r>
        <w:t xml:space="preserve">, immediately create a nominative account for each administrator, then the officers' accounts, with an initial password of at least 10 characters handed over in person.</w:t>
      </w:r>
    </w:p>
    <w:p>
      <w:pPr>
        <w:numPr>
          <w:ilvl w:val="0"/>
          <w:numId w:val="1012"/>
        </w:numPr>
        <w:pStyle w:val="Compact"/>
      </w:pPr>
      <w:r>
        <w:t xml:space="preserve">Change the</w:t>
      </w:r>
      <w:r>
        <w:t xml:space="preserve"> </w:t>
      </w:r>
      <w:r>
        <w:rPr>
          <w:rStyle w:val="VerbatimChar"/>
        </w:rPr>
        <w:t xml:space="preserve">admin</w:t>
      </w:r>
      <w:r>
        <w:t xml:space="preserve"> </w:t>
      </w:r>
      <w:r>
        <w:t xml:space="preserve">account password in</w:t>
      </w:r>
      <w:r>
        <w:t xml:space="preserve"> </w:t>
      </w:r>
      <w:r>
        <w:rPr>
          <w:bCs/>
          <w:b/>
        </w:rPr>
        <w:t xml:space="preserve">Users &amp; roles → Edit</w:t>
      </w:r>
      <w:r>
        <w:t xml:space="preserve">: changing</w:t>
      </w:r>
      <w:r>
        <w:t xml:space="preserve"> </w:t>
      </w:r>
      <w:r>
        <w:rPr>
          <w:rStyle w:val="VerbatimChar"/>
        </w:rPr>
        <w:t xml:space="preserve">WAWID_ADMIN_PASSWORD</w:t>
      </w:r>
      <w:r>
        <w:t xml:space="preserve"> </w:t>
      </w:r>
      <w:r>
        <w:t xml:space="preserve">afterwards has</w:t>
      </w:r>
      <w:r>
        <w:t xml:space="preserve"> </w:t>
      </w:r>
      <w:r>
        <w:rPr>
          <w:bCs/>
          <w:b/>
        </w:rPr>
        <w:t xml:space="preserve">no effect</w:t>
      </w:r>
      <w:r>
        <w:t xml:space="preserve"> </w:t>
      </w:r>
      <w:r>
        <w:t xml:space="preserve">on an existing account. Keep this account for exceptional operations.</w:t>
      </w:r>
    </w:p>
    <w:p>
      <w:pPr>
        <w:numPr>
          <w:ilvl w:val="0"/>
          <w:numId w:val="1012"/>
        </w:numPr>
        <w:pStyle w:val="Compact"/>
      </w:pPr>
      <w:r>
        <w:t xml:space="preserve">Users cannot change their own password in this version: changes go through an administrator.</w:t>
      </w:r>
    </w:p>
    <w:bookmarkEnd w:id="49"/>
    <w:bookmarkEnd w:id="50"/>
    <w:bookmarkStart w:id="56" w:name="mobile-apps"/>
    <w:p>
      <w:pPr>
        <w:pStyle w:val="Heading2"/>
      </w:pPr>
      <w:r>
        <w:t xml:space="preserve">Mobile apps</w:t>
      </w:r>
    </w:p>
    <w:p>
      <w:pPr>
        <w:pStyle w:val="FirstParagraph"/>
      </w:pPr>
      <w:r>
        <w:t xml:space="preserve">The</w:t>
      </w:r>
      <w:r>
        <w:t xml:space="preserve"> </w:t>
      </w:r>
      <w:r>
        <w:rPr>
          <w:bCs/>
          <w:b/>
        </w:rPr>
        <w:t xml:space="preserve">WawID e-Visa</w:t>
      </w:r>
      <w:r>
        <w:t xml:space="preserve"> </w:t>
      </w:r>
      <w:r>
        <w:t xml:space="preserve">app exists in two versions:</w:t>
      </w:r>
    </w:p>
    <w:p>
      <w:pPr>
        <w:numPr>
          <w:ilvl w:val="0"/>
          <w:numId w:val="1013"/>
        </w:numPr>
        <w:pStyle w:val="Compact"/>
      </w:pPr>
      <w:r>
        <w:rPr>
          <w:rStyle w:val="VerbatimChar"/>
        </w:rPr>
        <w:t xml:space="preserve">ios/</w:t>
      </w:r>
      <w:r>
        <w:t xml:space="preserve">: the original SwiftUI app (iPhone), published by the "WawID iOS → TestFlight" workflow;</w:t>
      </w:r>
    </w:p>
    <w:p>
      <w:pPr>
        <w:numPr>
          <w:ilvl w:val="0"/>
          <w:numId w:val="1013"/>
        </w:numPr>
        <w:pStyle w:val="Compact"/>
      </w:pPr>
      <w:r>
        <w:rPr>
          <w:rStyle w:val="VerbatimChar"/>
        </w:rPr>
        <w:t xml:space="preserve">mobile/</w:t>
      </w:r>
      <w:r>
        <w:t xml:space="preserve">: the new Flutter app for</w:t>
      </w:r>
      <w:r>
        <w:t xml:space="preserve"> </w:t>
      </w:r>
      <w:r>
        <w:rPr>
          <w:bCs/>
          <w:b/>
        </w:rPr>
        <w:t xml:space="preserve">iPhone and Android</w:t>
      </w:r>
      <w:r>
        <w:t xml:space="preserve"> </w:t>
      </w:r>
      <w:r>
        <w:t xml:space="preserve">(MRZ scan with the camera, NFC chip reading with BAC/PACE, reading DG1 and DG2 and checking integrity against the SOD, stay details, demo payment, tracking with QR code, French and English). It is being finalized.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App identifier</w:t>
            </w:r>
          </w:p>
        </w:tc>
        <w:tc>
          <w:tcPr/>
          <w:p>
            <w:pPr>
              <w:pStyle w:val="Compact"/>
              <w:jc w:val="left"/>
            </w:pPr>
            <w:r>
              <w:rPr>
                <w:rStyle w:val="VerbatimChar"/>
              </w:rPr>
              <w:t xml:space="preserve">sn.wawtelecom.wawid.visa</w:t>
            </w:r>
            <w:r>
              <w:t xml:space="preserve"> </w:t>
            </w:r>
            <w:r>
              <w:t xml:space="preserve">(iOS and Android)</w:t>
            </w:r>
          </w:p>
        </w:tc>
      </w:tr>
      <w:tr>
        <w:tc>
          <w:tcPr/>
          <w:p>
            <w:pPr>
              <w:pStyle w:val="Compact"/>
              <w:jc w:val="left"/>
            </w:pPr>
            <w:r>
              <w:t xml:space="preserve">iPhone</w:t>
            </w:r>
          </w:p>
        </w:tc>
        <w:tc>
          <w:tcPr/>
          <w:p>
            <w:pPr>
              <w:pStyle w:val="Compact"/>
              <w:jc w:val="left"/>
            </w:pPr>
            <w:r>
              <w:t xml:space="preserve">iPhone 7 or later, iOS 15.5 or later</w:t>
            </w:r>
          </w:p>
        </w:tc>
      </w:tr>
      <w:tr>
        <w:tc>
          <w:tcPr/>
          <w:p>
            <w:pPr>
              <w:pStyle w:val="Compact"/>
              <w:jc w:val="left"/>
            </w:pPr>
            <w:r>
              <w:t xml:space="preserve">Android</w:t>
            </w:r>
          </w:p>
        </w:tc>
        <w:tc>
          <w:tcPr/>
          <w:p>
            <w:pPr>
              <w:pStyle w:val="Compact"/>
              <w:jc w:val="left"/>
            </w:pPr>
            <w:r>
              <w:t xml:space="preserve">Android 7 (API 24) or later, with NFC</w:t>
            </w:r>
          </w:p>
        </w:tc>
      </w:tr>
      <w:tr>
        <w:tc>
          <w:tcPr/>
          <w:p>
            <w:pPr>
              <w:pStyle w:val="Compact"/>
              <w:jc w:val="left"/>
            </w:pPr>
            <w:r>
              <w:t xml:space="preserve">API address</w:t>
            </w:r>
          </w:p>
        </w:tc>
        <w:tc>
          <w:tcPr/>
          <w:p>
            <w:pPr>
              <w:pStyle w:val="Compact"/>
              <w:jc w:val="left"/>
            </w:pPr>
            <w:r>
              <w:rPr>
                <w:rStyle w:val="VerbatimChar"/>
              </w:rPr>
              <w:t xml:space="preserve">https://wawid-waw-telecom.netlify.app</w:t>
            </w:r>
            <w:r>
              <w:t xml:space="preserve"> </w:t>
            </w:r>
            <w:r>
              <w:t xml:space="preserve">by default; can be changed at build time with</w:t>
            </w:r>
            <w:r>
              <w:t xml:space="preserve"> </w:t>
            </w:r>
            <w:r>
              <w:rPr>
                <w:rStyle w:val="VerbatimChar"/>
              </w:rPr>
              <w:t xml:space="preserve">--dart-define=WAWID_API=https://&lt;wawid-domain&gt;</w:t>
            </w:r>
          </w:p>
        </w:tc>
      </w:tr>
    </w:tbl>
    <w:p>
      <w:pPr>
        <w:pStyle w:val="BodyText"/>
      </w:pPr>
      <w:r>
        <w:t xml:space="preserve">Before any public release for Senegal, the API address must point to the national platform.</w:t>
      </w:r>
    </w:p>
    <w:bookmarkStart w:id="51" w:name="automated-publishing"/>
    <w:p>
      <w:pPr>
        <w:pStyle w:val="Heading3"/>
      </w:pPr>
      <w:r>
        <w:t xml:space="preserve">Automated publishing</w:t>
      </w:r>
    </w:p>
    <w:p>
      <w:pPr>
        <w:pStyle w:val="FirstParagraph"/>
      </w:pPr>
      <w:r>
        <w:t xml:space="preserve">The GitHub Actions workflow "WawID mobile (Flutter) → APK / TestFlight" (</w:t>
      </w:r>
      <w:r>
        <w:rPr>
          <w:rStyle w:val="VerbatimChar"/>
        </w:rPr>
        <w:t xml:space="preserve">.github/workflows/wawid-mobile.yml</w:t>
      </w:r>
      <w:r>
        <w:t xml:space="preserve">) runs Flutter analysis and tests, builds an installable</w:t>
      </w:r>
      <w:r>
        <w:t xml:space="preserve"> </w:t>
      </w:r>
      <w:r>
        <w:rPr>
          <w:bCs/>
          <w:b/>
        </w:rPr>
        <w:t xml:space="preserve">APK</w:t>
      </w:r>
      <w:r>
        <w:t xml:space="preserve"> </w:t>
      </w:r>
      <w:r>
        <w:t xml:space="preserve">and an</w:t>
      </w:r>
      <w:r>
        <w:t xml:space="preserve"> </w:t>
      </w:r>
      <w:r>
        <w:rPr>
          <w:bCs/>
          <w:b/>
        </w:rPr>
        <w:t xml:space="preserve">AAB</w:t>
      </w:r>
      <w:r>
        <w:t xml:space="preserve"> </w:t>
      </w:r>
      <w:r>
        <w:t xml:space="preserve">for Google Play, and sends the iOS version to TestFlight when the Apple secrets are present.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GitHub secret</w:t>
            </w:r>
          </w:p>
        </w:tc>
        <w:tc>
          <w:tcPr/>
          <w:p>
            <w:pPr>
              <w:pStyle w:val="Compact"/>
              <w:jc w:val="left"/>
            </w:pPr>
            <w:r>
              <w:t xml:space="preserve">Use</w:t>
            </w:r>
          </w:p>
        </w:tc>
      </w:tr>
      <w:tr>
        <w:tc>
          <w:tcPr/>
          <w:p>
            <w:pPr>
              <w:pStyle w:val="Compact"/>
              <w:jc w:val="left"/>
            </w:pPr>
            <w:r>
              <w:rPr>
                <w:rStyle w:val="VerbatimChar"/>
              </w:rPr>
              <w:t xml:space="preserve">APPLE_TEAM_ID</w:t>
            </w:r>
            <w:r>
              <w:t xml:space="preserve">,</w:t>
            </w:r>
            <w:r>
              <w:t xml:space="preserve"> </w:t>
            </w:r>
            <w:r>
              <w:rPr>
                <w:rStyle w:val="VerbatimChar"/>
              </w:rPr>
              <w:t xml:space="preserve">ASC_KEY_ID</w:t>
            </w:r>
            <w:r>
              <w:t xml:space="preserve">,</w:t>
            </w:r>
            <w:r>
              <w:t xml:space="preserve"> </w:t>
            </w:r>
            <w:r>
              <w:rPr>
                <w:rStyle w:val="VerbatimChar"/>
              </w:rPr>
              <w:t xml:space="preserve">ASC_ISSUER_ID</w:t>
            </w:r>
            <w:r>
              <w:t xml:space="preserve">,</w:t>
            </w:r>
            <w:r>
              <w:t xml:space="preserve"> </w:t>
            </w:r>
            <w:r>
              <w:rPr>
                <w:rStyle w:val="VerbatimChar"/>
              </w:rPr>
              <w:t xml:space="preserve">ASC_KEY_P8_BASE64</w:t>
            </w:r>
          </w:p>
        </w:tc>
        <w:tc>
          <w:tcPr/>
          <w:p>
            <w:pPr>
              <w:pStyle w:val="Compact"/>
              <w:jc w:val="left"/>
            </w:pPr>
            <w:r>
              <w:t xml:space="preserve">Signing and TestFlight upload (App Store Connect API key with the App Manager role)</w:t>
            </w:r>
          </w:p>
        </w:tc>
      </w:tr>
      <w:tr>
        <w:tc>
          <w:tcPr/>
          <w:p>
            <w:pPr>
              <w:pStyle w:val="Compact"/>
              <w:jc w:val="left"/>
            </w:pPr>
            <w:r>
              <w:rPr>
                <w:rStyle w:val="VerbatimChar"/>
              </w:rPr>
              <w:t xml:space="preserve">ANDROID_KEYSTORE_BASE64</w:t>
            </w:r>
            <w:r>
              <w:t xml:space="preserve">,</w:t>
            </w:r>
            <w:r>
              <w:t xml:space="preserve"> </w:t>
            </w:r>
            <w:r>
              <w:rPr>
                <w:rStyle w:val="VerbatimChar"/>
              </w:rPr>
              <w:t xml:space="preserve">ANDROID_KEYSTORE_PASSWORD</w:t>
            </w:r>
            <w:r>
              <w:t xml:space="preserve">,</w:t>
            </w:r>
            <w:r>
              <w:t xml:space="preserve"> </w:t>
            </w:r>
            <w:r>
              <w:rPr>
                <w:rStyle w:val="VerbatimChar"/>
              </w:rPr>
              <w:t xml:space="preserve">ANDROID_KEY_ALIAS</w:t>
            </w:r>
            <w:r>
              <w:t xml:space="preserve">,</w:t>
            </w:r>
            <w:r>
              <w:t xml:space="preserve"> </w:t>
            </w:r>
            <w:r>
              <w:rPr>
                <w:rStyle w:val="VerbatimChar"/>
              </w:rPr>
              <w:t xml:space="preserve">ANDROID_KEY_PASSWORD</w:t>
            </w:r>
          </w:p>
        </w:tc>
        <w:tc>
          <w:tcPr/>
          <w:p>
            <w:pPr>
              <w:pStyle w:val="Compact"/>
              <w:jc w:val="left"/>
            </w:pPr>
            <w:r>
              <w:t xml:space="preserve">Production Android signing; without them, the APK is signed with a test key (direct installation only)</w:t>
            </w:r>
          </w:p>
        </w:tc>
      </w:tr>
      <w:tr>
        <w:tc>
          <w:tcPr/>
          <w:p>
            <w:pPr>
              <w:pStyle w:val="Compact"/>
              <w:jc w:val="left"/>
            </w:pPr>
            <w:r>
              <w:rPr>
                <w:rStyle w:val="VerbatimChar"/>
              </w:rPr>
              <w:t xml:space="preserve">PLAY_SERVICE_ACCOUNT_JSON</w:t>
            </w:r>
          </w:p>
        </w:tc>
        <w:tc>
          <w:tcPr/>
          <w:p>
            <w:pPr>
              <w:pStyle w:val="Compact"/>
              <w:jc w:val="left"/>
            </w:pPr>
            <w:r>
              <w:t xml:space="preserve">Automatic upload of the AAB to the Google Play "internal testing" track</w:t>
            </w:r>
          </w:p>
        </w:tc>
      </w:tr>
    </w:tbl>
    <w:bookmarkEnd w:id="51"/>
    <w:bookmarkStart w:id="52" w:name="installing-the-app-on-iphone"/>
    <w:p>
      <w:pPr>
        <w:pStyle w:val="Heading3"/>
      </w:pPr>
      <w:r>
        <w:t xml:space="preserve">Installing the app on iPhone</w:t>
      </w:r>
    </w:p>
    <w:p>
      <w:pPr>
        <w:numPr>
          <w:ilvl w:val="0"/>
          <w:numId w:val="1014"/>
        </w:numPr>
        <w:pStyle w:val="Compact"/>
      </w:pPr>
      <w:r>
        <w:rPr>
          <w:bCs/>
          <w:b/>
        </w:rPr>
        <w:t xml:space="preserve">Today (TestFlight)</w:t>
      </w:r>
      <w:r>
        <w:t xml:space="preserve">: the tester receives a TestFlight invitation (internal testers up to 100, or an external group after Apple's "Beta App Review"). They install the</w:t>
      </w:r>
      <w:r>
        <w:t xml:space="preserve"> </w:t>
      </w:r>
      <w:r>
        <w:rPr>
          <w:bCs/>
          <w:b/>
        </w:rPr>
        <w:t xml:space="preserve">TestFlight</w:t>
      </w:r>
      <w:r>
        <w:t xml:space="preserve"> </w:t>
      </w:r>
      <w:r>
        <w:t xml:space="preserve">app from the App Store, accept the invitation, then install</w:t>
      </w:r>
      <w:r>
        <w:t xml:space="preserve"> </w:t>
      </w:r>
      <w:r>
        <w:rPr>
          <w:bCs/>
          <w:b/>
        </w:rPr>
        <w:t xml:space="preserve">WawID e-Visa</w:t>
      </w:r>
      <w:r>
        <w:t xml:space="preserve">.</w:t>
      </w:r>
    </w:p>
    <w:p>
      <w:pPr>
        <w:numPr>
          <w:ilvl w:val="0"/>
          <w:numId w:val="1014"/>
        </w:numPr>
        <w:pStyle w:val="Compact"/>
      </w:pPr>
      <w:r>
        <w:rPr>
          <w:bCs/>
          <w:b/>
        </w:rPr>
        <w:t xml:space="preserve">Later (App Store)</w:t>
      </w:r>
      <w:r>
        <w:t xml:space="preserve">: publication after Apple's review, with store listing, screenshots, privacy policy and justification of NFC use.</w:t>
      </w:r>
    </w:p>
    <w:p>
      <w:pPr>
        <w:numPr>
          <w:ilvl w:val="0"/>
          <w:numId w:val="1014"/>
        </w:numPr>
        <w:pStyle w:val="Compact"/>
      </w:pPr>
      <w:r>
        <w:t xml:space="preserve">NFC only works on a real iPhone.</w:t>
      </w:r>
    </w:p>
    <w:bookmarkEnd w:id="52"/>
    <w:bookmarkStart w:id="53" w:name="installing-the-app-on-android"/>
    <w:p>
      <w:pPr>
        <w:pStyle w:val="Heading3"/>
      </w:pPr>
      <w:r>
        <w:t xml:space="preserve">Installing the app on Android</w:t>
      </w:r>
    </w:p>
    <w:p>
      <w:pPr>
        <w:numPr>
          <w:ilvl w:val="0"/>
          <w:numId w:val="1015"/>
        </w:numPr>
        <w:pStyle w:val="Compact"/>
      </w:pPr>
      <w:r>
        <w:rPr>
          <w:bCs/>
          <w:b/>
        </w:rPr>
        <w:t xml:space="preserve">Tests (APK)</w:t>
      </w:r>
      <w:r>
        <w:t xml:space="preserve">: download the APK from the workflow artifacts, copy it to the phone, allow installation from that source, then install it. Reserve this method for identified testers.</w:t>
      </w:r>
    </w:p>
    <w:p>
      <w:pPr>
        <w:numPr>
          <w:ilvl w:val="0"/>
          <w:numId w:val="1015"/>
        </w:numPr>
        <w:pStyle w:val="Compact"/>
      </w:pPr>
      <w:r>
        <w:rPr>
          <w:bCs/>
          <w:b/>
        </w:rPr>
        <w:t xml:space="preserve">Google Play internal testing</w:t>
      </w:r>
      <w:r>
        <w:t xml:space="preserve">: with the keystore and service account configured, the AAB is published to the internal track; testers install it from the Google Play invitation link.</w:t>
      </w:r>
    </w:p>
    <w:p>
      <w:pPr>
        <w:numPr>
          <w:ilvl w:val="0"/>
          <w:numId w:val="1015"/>
        </w:numPr>
        <w:pStyle w:val="Compact"/>
      </w:pPr>
      <w:r>
        <w:rPr>
          <w:bCs/>
          <w:b/>
        </w:rPr>
        <w:t xml:space="preserve">Production</w:t>
      </w:r>
      <w:r>
        <w:t xml:space="preserve">: publication on Google Play after validation (store listing, privacy policy, data safety form).</w:t>
      </w:r>
    </w:p>
    <w:p>
      <w:pPr>
        <w:numPr>
          <w:ilvl w:val="0"/>
          <w:numId w:val="1015"/>
        </w:numPr>
        <w:pStyle w:val="Compact"/>
      </w:pPr>
      <w:r>
        <w:t xml:space="preserve">Check that</w:t>
      </w:r>
      <w:r>
        <w:t xml:space="preserve"> </w:t>
      </w:r>
      <w:r>
        <w:rPr>
          <w:bCs/>
          <w:b/>
        </w:rPr>
        <w:t xml:space="preserve">NFC is enabled</w:t>
      </w:r>
      <w:r>
        <w:t xml:space="preserve"> </w:t>
      </w:r>
      <w:r>
        <w:t xml:space="preserve">in the phone settings.</w:t>
      </w:r>
    </w:p>
    <w:bookmarkEnd w:id="53"/>
    <w:bookmarkStart w:id="54" w:name="nfc-tips-for-testers"/>
    <w:p>
      <w:pPr>
        <w:pStyle w:val="Heading3"/>
      </w:pPr>
      <w:r>
        <w:t xml:space="preserve">NFC tips for testers</w:t>
      </w:r>
    </w:p>
    <w:p>
      <w:pPr>
        <w:numPr>
          <w:ilvl w:val="0"/>
          <w:numId w:val="1016"/>
        </w:numPr>
        <w:pStyle w:val="Compact"/>
      </w:pPr>
      <w:r>
        <w:t xml:space="preserve">Passport closed, flat, without a cover; phone without a thick case; away from metal surfaces.</w:t>
      </w:r>
    </w:p>
    <w:p>
      <w:pPr>
        <w:numPr>
          <w:ilvl w:val="0"/>
          <w:numId w:val="1016"/>
        </w:numPr>
        <w:pStyle w:val="Compact"/>
      </w:pPr>
      <w:r>
        <w:t xml:space="preserve">iPhone: bring the top of the phone close. Android: the NFC antenna is usually on the back; its position varies by model.</w:t>
      </w:r>
    </w:p>
    <w:p>
      <w:pPr>
        <w:numPr>
          <w:ilvl w:val="0"/>
          <w:numId w:val="1016"/>
        </w:numPr>
        <w:pStyle w:val="Compact"/>
      </w:pPr>
      <w:r>
        <w:t xml:space="preserve">Stay still during reading; if it fails, check the MRZ (a single error prevents the chip from opening).</w:t>
      </w:r>
    </w:p>
    <w:bookmarkEnd w:id="54"/>
    <w:bookmarkStart w:id="55" w:name="developer-account"/>
    <w:p>
      <w:pPr>
        <w:pStyle w:val="Heading3"/>
      </w:pPr>
      <w:r>
        <w:t xml:space="preserve">Developer account</w:t>
      </w:r>
    </w:p>
    <w:p>
      <w:pPr>
        <w:pStyle w:val="FirstParagraph"/>
      </w:pPr>
      <w:r>
        <w:rPr>
          <w:bCs/>
          <w:b/>
        </w:rPr>
        <w:t xml:space="preserve">Recommendation</w:t>
      </w:r>
      <w:r>
        <w:t xml:space="preserve">: publish under an</w:t>
      </w:r>
      <w:r>
        <w:t xml:space="preserve"> </w:t>
      </w:r>
      <w:r>
        <w:rPr>
          <w:bCs/>
          <w:b/>
        </w:rPr>
        <w:t xml:space="preserve">organization</w:t>
      </w:r>
      <w:r>
        <w:t xml:space="preserve"> </w:t>
      </w:r>
      <w:r>
        <w:t xml:space="preserve">developer account in the name of the entity that will own the app (WAW Telecom or the Senegalese administration, depending on the decision taken), not under a personal account. Enrollment conditions (company documents, D-U-N-S number for Apple, organization verification for Google) are</w:t>
      </w:r>
      <w:r>
        <w:t xml:space="preserve"> </w:t>
      </w:r>
      <w:r>
        <w:rPr>
          <w:bCs/>
          <w:b/>
        </w:rPr>
        <w:t xml:space="preserve">To be checked</w:t>
      </w:r>
      <w:r>
        <w:t xml:space="preserve"> </w:t>
      </w:r>
      <w:r>
        <w:t xml:space="preserve">with Apple and Google. Keep the production Android keystore and the App Store Connect keys in the secrets register: losing them prevents updates.</w:t>
      </w:r>
    </w:p>
    <w:p>
      <w:pPr>
        <w:pStyle w:val="BlockText"/>
      </w:pPr>
      <w:r>
        <w:rPr>
          <w:bCs/>
          <w:b/>
        </w:rPr>
        <w:t xml:space="preserve">To be checked</w:t>
      </w:r>
      <w:r>
        <w:t xml:space="preserve">: verification of the chip signature against CSCA certificates (ICAO PKD) in the Flutter app, and the exact list of data sent to the server, must be confirmed when the app is delivered.</w:t>
      </w:r>
    </w:p>
    <w:bookmarkEnd w:id="55"/>
    <w:bookmarkEnd w:id="56"/>
    <w:bookmarkStart w:id="57" w:name="airline-onboarding"/>
    <w:p>
      <w:pPr>
        <w:pStyle w:val="Heading2"/>
      </w:pPr>
      <w:r>
        <w:t xml:space="preserve">Airline onboarding</w:t>
      </w:r>
    </w:p>
    <w:p>
      <w:pPr>
        <w:numPr>
          <w:ilvl w:val="0"/>
          <w:numId w:val="1017"/>
        </w:numPr>
        <w:pStyle w:val="Compact"/>
      </w:pPr>
      <w:r>
        <w:rPr>
          <w:bCs/>
          <w:b/>
        </w:rPr>
        <w:t xml:space="preserve">Inform</w:t>
      </w:r>
      <w:r>
        <w:t xml:space="preserve"> </w:t>
      </w:r>
      <w:r>
        <w:t xml:space="preserve">each airline serving AIBD and Ziguinchor: hand over the specification</w:t>
      </w:r>
      <w:r>
        <w:t xml:space="preserve"> </w:t>
      </w:r>
      <w:r>
        <w:rPr>
          <w:rStyle w:val="VerbatimChar"/>
        </w:rPr>
        <w:t xml:space="preserve">docs/API-TRANSPORTEURS.md</w:t>
      </w:r>
      <w:r>
        <w:t xml:space="preserve"> </w:t>
      </w:r>
      <w:r>
        <w:t xml:space="preserve">and the page</w:t>
      </w:r>
      <w:r>
        <w:t xml:space="preserve"> </w:t>
      </w:r>
      <w:r>
        <w:rPr>
          <w:iCs/>
          <w:i/>
        </w:rPr>
        <w:t xml:space="preserve">API reference (airlines, devices, connectors)</w:t>
      </w:r>
      <w:r>
        <w:t xml:space="preserve">.</w:t>
      </w:r>
    </w:p>
    <w:p>
      <w:pPr>
        <w:numPr>
          <w:ilvl w:val="0"/>
          <w:numId w:val="1017"/>
        </w:numPr>
        <w:pStyle w:val="Compact"/>
      </w:pPr>
      <w:r>
        <w:rPr>
          <w:bCs/>
          <w:b/>
        </w:rPr>
        <w:t xml:space="preserve">Appoint</w:t>
      </w:r>
      <w:r>
        <w:t xml:space="preserve"> </w:t>
      </w:r>
      <w:r>
        <w:t xml:space="preserve">a technical contact and a security contact per airline.</w:t>
      </w:r>
    </w:p>
    <w:p>
      <w:pPr>
        <w:numPr>
          <w:ilvl w:val="0"/>
          <w:numId w:val="1017"/>
        </w:numPr>
        <w:pStyle w:val="Compact"/>
      </w:pPr>
      <w:r>
        <w:rPr>
          <w:bCs/>
          <w:b/>
        </w:rPr>
        <w:t xml:space="preserve">Generate</w:t>
      </w:r>
      <w:r>
        <w:t xml:space="preserve"> </w:t>
      </w:r>
      <w:r>
        <w:t xml:space="preserve">one key per airline and add it to</w:t>
      </w:r>
      <w:r>
        <w:t xml:space="preserve"> </w:t>
      </w:r>
      <w:r>
        <w:rPr>
          <w:rStyle w:val="VerbatimChar"/>
        </w:rPr>
        <w:t xml:space="preserve">WAWID_CARRIER_KEYS</w:t>
      </w:r>
      <w:r>
        <w:t xml:space="preserve"> </w:t>
      </w:r>
      <w:r>
        <w:t xml:space="preserve">(format</w:t>
      </w:r>
      <w:r>
        <w:t xml:space="preserve"> </w:t>
      </w:r>
      <w:r>
        <w:rPr>
          <w:rStyle w:val="VerbatimChar"/>
        </w:rPr>
        <w:t xml:space="preserve">HC:&lt;HC_KEY&gt;,AF:&lt;AF_KEY&gt;</w:t>
      </w:r>
      <w:r>
        <w:t xml:space="preserve">), then redeploy.</w:t>
      </w:r>
    </w:p>
    <w:p>
      <w:pPr>
        <w:numPr>
          <w:ilvl w:val="0"/>
          <w:numId w:val="1017"/>
        </w:numPr>
        <w:pStyle w:val="Compact"/>
      </w:pPr>
      <w:r>
        <w:rPr>
          <w:bCs/>
          <w:b/>
        </w:rPr>
        <w:t xml:space="preserve">Send</w:t>
      </w:r>
      <w:r>
        <w:t xml:space="preserve"> </w:t>
      </w:r>
      <w:r>
        <w:t xml:space="preserve">the key through a secure channel.</w:t>
      </w:r>
    </w:p>
    <w:p>
      <w:pPr>
        <w:numPr>
          <w:ilvl w:val="0"/>
          <w:numId w:val="1017"/>
        </w:numPr>
        <w:pStyle w:val="Compact"/>
      </w:pPr>
      <w:r>
        <w:rPr>
          <w:bCs/>
          <w:b/>
        </w:rPr>
        <w:t xml:space="preserve">Create</w:t>
      </w:r>
      <w:r>
        <w:t xml:space="preserve"> </w:t>
      </w:r>
      <w:r>
        <w:t xml:space="preserve">the airline's named accounts in</w:t>
      </w:r>
      <w:r>
        <w:t xml:space="preserve"> </w:t>
      </w:r>
      <w:r>
        <w:rPr>
          <w:bCs/>
          <w:b/>
        </w:rPr>
        <w:t xml:space="preserve">Users &amp; roles</w:t>
      </w:r>
      <w:r>
        <w:t xml:space="preserve"> </w:t>
      </w:r>
      <w:r>
        <w:t xml:space="preserve">(role</w:t>
      </w:r>
      <w:r>
        <w:t xml:space="preserve"> </w:t>
      </w:r>
      <w:r>
        <w:rPr>
          <w:bCs/>
          <w:b/>
        </w:rPr>
        <w:t xml:space="preserve">Airline</w:t>
      </w:r>
      <w:r>
        <w:t xml:space="preserve">, airline selected from the list) and send the address of the airline platform (</w:t>
      </w:r>
      <w:r>
        <w:rPr>
          <w:rStyle w:val="VerbatimChar"/>
        </w:rPr>
        <w:t xml:space="preserve">https://&lt;wawid-domain&gt;/compagnies/</w:t>
      </w:r>
      <w:r>
        <w:t xml:space="preserve">) with the</w:t>
      </w:r>
      <w:r>
        <w:t xml:space="preserve"> </w:t>
      </w:r>
      <w:r>
        <w:rPr>
          <w:iCs/>
          <w:i/>
        </w:rPr>
        <w:t xml:space="preserve">Airline platform</w:t>
      </w:r>
      <w:r>
        <w:t xml:space="preserve"> </w:t>
      </w:r>
      <w:r>
        <w:t xml:space="preserve">page.</w:t>
      </w:r>
    </w:p>
    <w:p>
      <w:pPr>
        <w:numPr>
          <w:ilvl w:val="0"/>
          <w:numId w:val="1017"/>
        </w:numPr>
        <w:pStyle w:val="Compact"/>
      </w:pPr>
      <w:r>
        <w:rPr>
          <w:bCs/>
          <w:b/>
        </w:rPr>
        <w:t xml:space="preserve">Test</w:t>
      </w:r>
      <w:r>
        <w:t xml:space="preserve"> </w:t>
      </w:r>
      <w:r>
        <w:t xml:space="preserve">on the acceptance environment: the airline sends a test PAXLST and PNR, for example: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w:t>
      </w:r>
      <w:r>
        <w:rPr>
          <w:rStyle w:val="OperatorTok"/>
        </w:rPr>
        <w:t xml:space="preserve">&lt;</w:t>
      </w:r>
      <w:r>
        <w:rPr>
          <w:rStyle w:val="NormalTok"/>
        </w:rPr>
        <w:t xml:space="preserve">wawid-domain</w:t>
      </w:r>
      <w:r>
        <w:rPr>
          <w:rStyle w:val="OperatorTok"/>
        </w:rPr>
        <w:t xml:space="preserve">&gt;</w:t>
      </w:r>
      <w:r>
        <w:rPr>
          <w:rStyle w:val="NormalTok"/>
        </w:rPr>
        <w:t xml:space="preserve">/api/carrier/messages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"X-Carrier-Key: &lt;AIRLINE_KEY&gt;"</w:t>
      </w:r>
      <w:r>
        <w:rPr>
          <w:rStyle w:val="NormalTok"/>
        </w:rPr>
        <w:t xml:space="preserve"> </w:t>
      </w:r>
      <w:r>
        <w:rPr>
          <w:rStyle w:val="AttributeTok"/>
        </w:rPr>
        <w:t xml:space="preserve">-H</w:t>
      </w:r>
      <w:r>
        <w:rPr>
          <w:rStyle w:val="NormalTok"/>
        </w:rPr>
        <w:t xml:space="preserve"> </w:t>
      </w:r>
      <w:r>
        <w:rPr>
          <w:rStyle w:val="StringTok"/>
        </w:rPr>
        <w:t xml:space="preserve">"Content-Type: text/plain"</w:t>
      </w:r>
      <w:r>
        <w:rPr>
          <w:rStyle w:val="NormalTok"/>
        </w:rPr>
        <w:t xml:space="preserve"> </w:t>
      </w:r>
      <w:r>
        <w:rPr>
          <w:rStyle w:val="DataTypeTok"/>
        </w:rPr>
        <w:t xml:space="preserve">\</w:t>
      </w:r>
      <w:r>
        <w:br/>
      </w:r>
      <w:r>
        <w:rPr>
          <w:rStyle w:val="NormalTok"/>
        </w:rPr>
        <w:t xml:space="preserve">  </w:t>
      </w:r>
      <w:r>
        <w:rPr>
          <w:rStyle w:val="AttributeTok"/>
        </w:rPr>
        <w:t xml:space="preserve">--data-binary</w:t>
      </w:r>
      <w:r>
        <w:rPr>
          <w:rStyle w:val="NormalTok"/>
        </w:rPr>
        <w:t xml:space="preserve"> @paxlst.edi</w:t>
      </w:r>
    </w:p>
    <w:p>
      <w:pPr>
        <w:pStyle w:val="FirstParagraph"/>
      </w:pPr>
      <w:r>
        <w:t xml:space="preserve">Then:</w:t>
      </w:r>
    </w:p>
    <w:p>
      <w:pPr>
        <w:numPr>
          <w:ilvl w:val="0"/>
          <w:numId w:val="1018"/>
        </w:numPr>
        <w:pStyle w:val="Compact"/>
      </w:pPr>
      <w:r>
        <w:rPr>
          <w:bCs/>
          <w:b/>
        </w:rPr>
        <w:t xml:space="preserve">Check</w:t>
      </w:r>
      <w:r>
        <w:t xml:space="preserve"> </w:t>
      </w:r>
      <w:r>
        <w:t xml:space="preserve">the</w:t>
      </w:r>
      <w:r>
        <w:t xml:space="preserve"> </w:t>
      </w:r>
      <w:r>
        <w:rPr>
          <w:bCs/>
          <w:b/>
        </w:rPr>
        <w:t xml:space="preserve">202</w:t>
      </w:r>
      <w:r>
        <w:t xml:space="preserve"> </w:t>
      </w:r>
      <w:r>
        <w:t xml:space="preserve">response and the</w:t>
      </w:r>
      <w:r>
        <w:t xml:space="preserve"> </w:t>
      </w:r>
      <w:r>
        <w:rPr>
          <w:rStyle w:val="VerbatimChar"/>
        </w:rPr>
        <w:t xml:space="preserve">MSG-…</w:t>
      </w:r>
      <w:r>
        <w:t xml:space="preserve"> </w:t>
      </w:r>
      <w:r>
        <w:t xml:space="preserve">reference, then, in</w:t>
      </w:r>
      <w:r>
        <w:t xml:space="preserve"> </w:t>
      </w:r>
      <w:r>
        <w:rPr>
          <w:bCs/>
          <w:b/>
        </w:rPr>
        <w:t xml:space="preserve">Carrier gateway</w:t>
      </w:r>
      <w:r>
        <w:t xml:space="preserve">, the</w:t>
      </w:r>
      <w:r>
        <w:t xml:space="preserve"> </w:t>
      </w:r>
      <w:r>
        <w:rPr>
          <w:bCs/>
          <w:b/>
        </w:rPr>
        <w:t xml:space="preserve">ACCEPTÉ</w:t>
      </w:r>
      <w:r>
        <w:t xml:space="preserve"> </w:t>
      </w:r>
      <w:r>
        <w:t xml:space="preserve">(accepted) status and completeness.</w:t>
      </w:r>
    </w:p>
    <w:p>
      <w:pPr>
        <w:numPr>
          <w:ilvl w:val="0"/>
          <w:numId w:val="1018"/>
        </w:numPr>
        <w:pStyle w:val="Compact"/>
      </w:pPr>
      <w:r>
        <w:rPr>
          <w:bCs/>
          <w:b/>
        </w:rPr>
        <w:t xml:space="preserve">Monitor</w:t>
      </w:r>
      <w:r>
        <w:t xml:space="preserve"> </w:t>
      </w:r>
      <w:r>
        <w:t xml:space="preserve">the</w:t>
      </w:r>
      <w:r>
        <w:t xml:space="preserve"> </w:t>
      </w:r>
      <w:r>
        <w:rPr>
          <w:bCs/>
          <w:b/>
        </w:rPr>
        <w:t xml:space="preserve">Carrier compliance</w:t>
      </w:r>
      <w:r>
        <w:t xml:space="preserve"> </w:t>
      </w:r>
      <w:r>
        <w:t xml:space="preserve">tab during the first weeks (targets: 95% punctuality, 98% completeness).</w:t>
      </w:r>
    </w:p>
    <w:p>
      <w:pPr>
        <w:pStyle w:val="FirstParagraph"/>
      </w:pPr>
      <w:r>
        <w:t xml:space="preserve">The sample messages of the DPAF space (</w:t>
      </w:r>
      <w:r>
        <w:rPr>
          <w:bCs/>
          <w:b/>
        </w:rPr>
        <w:t xml:space="preserve">Receive a message → PAXLST example / PNR example</w:t>
      </w:r>
      <w:r>
        <w:t xml:space="preserve">) and of the airline platform (</w:t>
      </w:r>
      <w:r>
        <w:rPr>
          <w:bCs/>
          <w:b/>
        </w:rPr>
        <w:t xml:space="preserve">PAXLST example</w:t>
      </w:r>
      <w:r>
        <w:t xml:space="preserve"> </w:t>
      </w:r>
      <w:r>
        <w:t xml:space="preserve">/</w:t>
      </w:r>
      <w:r>
        <w:t xml:space="preserve"> </w:t>
      </w:r>
      <w:r>
        <w:rPr>
          <w:bCs/>
          <w:b/>
        </w:rPr>
        <w:t xml:space="preserve">PNR example</w:t>
      </w:r>
      <w:r>
        <w:t xml:space="preserve">) serve as a format reference. PNRGOV (EDIFACT) messages go through a converter. A compromised key is replaced without delay.</w:t>
      </w:r>
    </w:p>
    <w:bookmarkEnd w:id="57"/>
    <w:bookmarkStart w:id="58" w:name="treasury-dgcpt-onboarding"/>
    <w:p>
      <w:pPr>
        <w:pStyle w:val="Heading2"/>
      </w:pPr>
      <w:r>
        <w:t xml:space="preserve">Treasury (DGCPT) onboarding</w:t>
      </w:r>
    </w:p>
    <w:p>
      <w:pPr>
        <w:numPr>
          <w:ilvl w:val="0"/>
          <w:numId w:val="1019"/>
        </w:numPr>
        <w:pStyle w:val="Compact"/>
      </w:pPr>
      <w:r>
        <w:t xml:space="preserve">Designate, with the DGCPT, the authorized officers; the administrator creates their accounts with the</w:t>
      </w:r>
      <w:r>
        <w:t xml:space="preserve"> </w:t>
      </w:r>
      <w:r>
        <w:rPr>
          <w:bCs/>
          <w:b/>
        </w:rPr>
        <w:t xml:space="preserve">Treasury officer (fee)</w:t>
      </w:r>
      <w:r>
        <w:t xml:space="preserve"> </w:t>
      </w:r>
      <w:r>
        <w:t xml:space="preserve">role.</w:t>
      </w:r>
    </w:p>
    <w:p>
      <w:pPr>
        <w:numPr>
          <w:ilvl w:val="0"/>
          <w:numId w:val="1019"/>
        </w:numPr>
        <w:pStyle w:val="Compact"/>
      </w:pPr>
      <w:r>
        <w:t xml:space="preserve">The administrator checks in</w:t>
      </w:r>
      <w:r>
        <w:t xml:space="preserve"> </w:t>
      </w:r>
      <w:r>
        <w:rPr>
          <w:bCs/>
          <w:b/>
        </w:rPr>
        <w:t xml:space="preserve">Revenue split → Settings</w:t>
      </w:r>
      <w:r>
        <w:t xml:space="preserve"> </w:t>
      </w:r>
      <w:r>
        <w:t xml:space="preserve">the rate per passenger, the operator share, the monthly penalty and the</w:t>
      </w:r>
      <w:r>
        <w:t xml:space="preserve"> </w:t>
      </w:r>
      <w:r>
        <w:rPr>
          <w:bCs/>
          <w:b/>
        </w:rPr>
        <w:t xml:space="preserve">Collection flow</w:t>
      </w:r>
      <w:r>
        <w:t xml:space="preserve">, and enters the</w:t>
      </w:r>
      <w:r>
        <w:t xml:space="preserve"> </w:t>
      </w:r>
      <w:r>
        <w:rPr>
          <w:bCs/>
          <w:b/>
        </w:rPr>
        <w:t xml:space="preserve">IATA rate of the month</w:t>
      </w:r>
      <w:r>
        <w:t xml:space="preserve"> </w:t>
      </w:r>
      <w:r>
        <w:t xml:space="preserve">every month, in accordance with the texts in force.</w:t>
      </w:r>
    </w:p>
    <w:p>
      <w:pPr>
        <w:numPr>
          <w:ilvl w:val="0"/>
          <w:numId w:val="1019"/>
        </w:numPr>
        <w:pStyle w:val="Compact"/>
      </w:pPr>
      <w:r>
        <w:t xml:space="preserve">Choose the collection flow.</w:t>
      </w:r>
      <w:r>
        <w:t xml:space="preserve"> </w:t>
      </w:r>
      <w:r>
        <w:rPr>
          <w:rStyle w:val="VerbatimChar"/>
        </w:rPr>
        <w:t xml:space="preserve">OPERATEUR</w:t>
      </w:r>
      <w:r>
        <w:t xml:space="preserve"> </w:t>
      </w:r>
      <w:r>
        <w:t xml:space="preserve">flow (airlines → WawID → Treasury): open the WawID collection account, send its details to the airlines, define who validates declared payments (</w:t>
      </w:r>
      <w:r>
        <w:rPr>
          <w:bCs/>
          <w:b/>
        </w:rPr>
        <w:t xml:space="preserve">Payments to validate</w:t>
      </w:r>
      <w:r>
        <w:t xml:space="preserve"> </w:t>
      </w:r>
      <w:r>
        <w:t xml:space="preserve">tab) and the schedule of transfers of the State's share to the Receiver General of the Treasury (</w:t>
      </w:r>
      <w:r>
        <w:rPr>
          <w:bCs/>
          <w:b/>
        </w:rPr>
        <w:t xml:space="preserve">Transfers to the State</w:t>
      </w:r>
      <w:r>
        <w:t xml:space="preserve"> </w:t>
      </w:r>
      <w:r>
        <w:t xml:space="preserve">tab, on the 15th of month M+2). This flow only applies once a new regulatory text has been adopted and a collection-mandate agreement signed with the State.</w:t>
      </w:r>
      <w:r>
        <w:t xml:space="preserve"> </w:t>
      </w:r>
      <w:r>
        <w:rPr>
          <w:rStyle w:val="VerbatimChar"/>
        </w:rPr>
        <w:t xml:space="preserve">TRESOR</w:t>
      </w:r>
      <w:r>
        <w:t xml:space="preserve"> </w:t>
      </w:r>
      <w:r>
        <w:t xml:space="preserve">flow (Decree No. 2012-519): define the flow of receipts from the Receiver General of the Treasury (who enters them, within what time, with which reference).</w:t>
      </w:r>
    </w:p>
    <w:p>
      <w:pPr>
        <w:numPr>
          <w:ilvl w:val="0"/>
          <w:numId w:val="1019"/>
        </w:numPr>
        <w:pStyle w:val="Compact"/>
      </w:pPr>
      <w:r>
        <w:t xml:space="preserve">Train officers on the monthly calendar (collection from the 1st to the 9th, invoices on the 10th, due date at the end of the following month), on validating declared payments and on</w:t>
      </w:r>
      <w:r>
        <w:t xml:space="preserve"> </w:t>
      </w:r>
      <w:r>
        <w:rPr>
          <w:bCs/>
          <w:b/>
        </w:rPr>
        <w:t xml:space="preserve">Reconciliation</w:t>
      </w:r>
      <w:r>
        <w:t xml:space="preserve">.</w:t>
      </w:r>
    </w:p>
    <w:p>
      <w:pPr>
        <w:numPr>
          <w:ilvl w:val="0"/>
          <w:numId w:val="1019"/>
        </w:numPr>
        <w:pStyle w:val="Compact"/>
      </w:pPr>
      <w:r>
        <w:t xml:space="preserve">Validate the CSV export format (</w:t>
      </w:r>
      <w:r>
        <w:rPr>
          <w:rStyle w:val="VerbatimChar"/>
        </w:rPr>
        <w:t xml:space="preserve">wawid-redevance.csv</w:t>
      </w:r>
      <w:r>
        <w:t xml:space="preserve">) with public accounting.</w:t>
      </w:r>
    </w:p>
    <w:p>
      <w:pPr>
        <w:pStyle w:val="BlockText"/>
      </w:pPr>
      <w:r>
        <w:rPr>
          <w:bCs/>
          <w:b/>
        </w:rPr>
        <w:t xml:space="preserve">To be developed</w:t>
      </w:r>
      <w:r>
        <w:t xml:space="preserve">: in the demonstrator, invoices come from the demo dataset. Issuing real invoices (airline declarations, IATA rate, WawID count) must be implemented before operations.</w:t>
      </w:r>
    </w:p>
    <w:bookmarkEnd w:id="58"/>
    <w:bookmarkStart w:id="59" w:name="training-plan-recommendation"/>
    <w:p>
      <w:pPr>
        <w:pStyle w:val="Heading2"/>
      </w:pPr>
      <w:r>
        <w:t xml:space="preserve">Training plan (Recommendation)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Audience</w:t>
            </w:r>
          </w:p>
        </w:tc>
        <w:tc>
          <w:tcPr/>
          <w:p>
            <w:pPr>
              <w:pStyle w:val="Compact"/>
              <w:jc w:val="left"/>
            </w:pPr>
            <w:r>
              <w:t xml:space="preserve">Content</w:t>
            </w:r>
          </w:p>
        </w:tc>
        <w:tc>
          <w:tcPr/>
          <w:p>
            <w:pPr>
              <w:pStyle w:val="Compact"/>
              <w:jc w:val="left"/>
            </w:pPr>
            <w:r>
              <w:t xml:space="preserve">Material</w:t>
            </w:r>
          </w:p>
        </w:tc>
      </w:tr>
      <w:tr>
        <w:tc>
          <w:tcPr/>
          <w:p>
            <w:pPr>
              <w:pStyle w:val="Compact"/>
              <w:jc w:val="left"/>
            </w:pPr>
            <w:r>
              <w:t xml:space="preserve">DPAF officers (counter)</w:t>
            </w:r>
          </w:p>
        </w:tc>
        <w:tc>
          <w:tcPr/>
          <w:p>
            <w:pPr>
              <w:pStyle w:val="Compact"/>
              <w:jc w:val="left"/>
            </w:pPr>
            <w:r>
              <w:t xml:space="preserve">Sign-in, full check, chip reading, biometrics, justified decisions, QR, common situations, degraded mode</w:t>
            </w:r>
          </w:p>
        </w:tc>
        <w:tc>
          <w:tcPr/>
          <w:p>
            <w:pPr>
              <w:pStyle w:val="Compact"/>
              <w:jc w:val="left"/>
            </w:pPr>
            <w:r>
              <w:rPr>
                <w:iCs/>
                <w:i/>
              </w:rPr>
              <w:t xml:space="preserve">User guide by profile</w:t>
            </w:r>
            <w:r>
              <w:t xml:space="preserve">; demo scenarios</w:t>
            </w:r>
          </w:p>
        </w:tc>
      </w:tr>
      <w:tr>
        <w:tc>
          <w:tcPr/>
          <w:p>
            <w:pPr>
              <w:pStyle w:val="Compact"/>
              <w:jc w:val="left"/>
            </w:pPr>
            <w:r>
              <w:t xml:space="preserve">Supervisors</w:t>
            </w:r>
          </w:p>
        </w:tc>
        <w:tc>
          <w:tcPr/>
          <w:p>
            <w:pPr>
              <w:pStyle w:val="Compact"/>
              <w:jc w:val="left"/>
            </w:pPr>
            <w:r>
              <w:t xml:space="preserve">Escalations, eGates, dashboard, cases, audit log</w:t>
            </w:r>
          </w:p>
        </w:tc>
        <w:tc>
          <w:tcPr/>
          <w:p>
            <w:pPr>
              <w:pStyle w:val="Compact"/>
              <w:jc w:val="left"/>
            </w:pPr>
            <w:r>
              <w:rPr>
                <w:iCs/>
                <w:i/>
              </w:rPr>
              <w:t xml:space="preserve">eGates and ABC kiosks</w:t>
            </w:r>
            <w:r>
              <w:t xml:space="preserve">;</w:t>
            </w:r>
            <w:r>
              <w:t xml:space="preserve"> </w:t>
            </w:r>
            <w:r>
              <w:rPr>
                <w:iCs/>
                <w:i/>
              </w:rPr>
              <w:t xml:space="preserve">Dashboard</w:t>
            </w:r>
          </w:p>
        </w:tc>
      </w:tr>
      <w:tr>
        <w:tc>
          <w:tcPr/>
          <w:p>
            <w:pPr>
              <w:pStyle w:val="Compact"/>
              <w:jc w:val="left"/>
            </w:pPr>
            <w:r>
              <w:t xml:space="preserve">Analysts</w:t>
            </w:r>
          </w:p>
        </w:tc>
        <w:tc>
          <w:tcPr/>
          <w:p>
            <w:pPr>
              <w:pStyle w:val="Compact"/>
              <w:jc w:val="left"/>
            </w:pPr>
            <w:r>
              <w:t xml:space="preserve">Threat Monitor, lists, rules, APIS/PNR, e-Visa, identity networks</w:t>
            </w:r>
          </w:p>
        </w:tc>
        <w:tc>
          <w:tcPr/>
          <w:p>
            <w:pPr>
              <w:pStyle w:val="Compact"/>
              <w:jc w:val="left"/>
            </w:pPr>
            <w:r>
              <w:rPr>
                <w:iCs/>
                <w:i/>
              </w:rPr>
              <w:t xml:space="preserve">Threat Monitor, cases, watchlists, rules and connectors</w:t>
            </w:r>
            <w:r>
              <w:t xml:space="preserve">;</w:t>
            </w:r>
            <w:r>
              <w:t xml:space="preserve"> </w:t>
            </w:r>
            <w:r>
              <w:rPr>
                <w:iCs/>
                <w:i/>
              </w:rPr>
              <w:t xml:space="preserve">APIS and PNR</w:t>
            </w:r>
          </w:p>
        </w:tc>
      </w:tr>
      <w:tr>
        <w:tc>
          <w:tcPr/>
          <w:p>
            <w:pPr>
              <w:pStyle w:val="Compact"/>
              <w:jc w:val="left"/>
            </w:pPr>
            <w:r>
              <w:t xml:space="preserve">Administrators</w:t>
            </w:r>
          </w:p>
        </w:tc>
        <w:tc>
          <w:tcPr/>
          <w:p>
            <w:pPr>
              <w:pStyle w:val="Compact"/>
              <w:jc w:val="left"/>
            </w:pPr>
            <w:r>
              <w:t xml:space="preserve">Accounts, settings, NFC bridge, keys, backups, incidents, failover and restoration</w:t>
            </w:r>
          </w:p>
        </w:tc>
        <w:tc>
          <w:tcPr/>
          <w:p>
            <w:pPr>
              <w:pStyle w:val="Compact"/>
              <w:jc w:val="left"/>
            </w:pPr>
            <w:r>
              <w:t xml:space="preserve">This guide;</w:t>
            </w:r>
            <w:r>
              <w:t xml:space="preserve"> </w:t>
            </w:r>
            <w:r>
              <w:rPr>
                <w:iCs/>
                <w:i/>
              </w:rPr>
              <w:t xml:space="preserve">Deployment and configuration</w:t>
            </w:r>
            <w:r>
              <w:t xml:space="preserve">;</w:t>
            </w:r>
            <w:r>
              <w:t xml:space="preserve"> </w:t>
            </w:r>
            <w:r>
              <w:rPr>
                <w:iCs/>
                <w:i/>
              </w:rPr>
              <w:t xml:space="preserve">Deployment plan — high-availability infrastructure in Senegal</w:t>
            </w:r>
          </w:p>
        </w:tc>
      </w:tr>
      <w:tr>
        <w:tc>
          <w:tcPr/>
          <w:p>
            <w:pPr>
              <w:pStyle w:val="Compact"/>
              <w:jc w:val="left"/>
            </w:pPr>
            <w:r>
              <w:t xml:space="preserve">Post technicians</w:t>
            </w:r>
          </w:p>
        </w:tc>
        <w:tc>
          <w:tcPr/>
          <w:p>
            <w:pPr>
              <w:pStyle w:val="Compact"/>
              <w:jc w:val="left"/>
            </w:pPr>
            <w:r>
              <w:t xml:space="preserve">Installation of workstations and kiosks, first-level diagnosis</w:t>
            </w:r>
          </w:p>
        </w:tc>
        <w:tc>
          <w:tcPr/>
          <w:p>
            <w:pPr>
              <w:pStyle w:val="Compact"/>
              <w:jc w:val="left"/>
            </w:pPr>
            <w:r>
              <w:t xml:space="preserve">This guide;</w:t>
            </w:r>
            <w:r>
              <w:t xml:space="preserve"> </w:t>
            </w:r>
            <w:r>
              <w:rPr>
                <w:iCs/>
                <w:i/>
              </w:rPr>
              <w:t xml:space="preserve">eGate kiosk: setup and journey</w:t>
            </w:r>
          </w:p>
        </w:tc>
      </w:tr>
      <w:tr>
        <w:tc>
          <w:tcPr/>
          <w:p>
            <w:pPr>
              <w:pStyle w:val="Compact"/>
              <w:jc w:val="left"/>
            </w:pPr>
            <w:r>
              <w:t xml:space="preserve">Treasury officers</w:t>
            </w:r>
          </w:p>
        </w:tc>
        <w:tc>
          <w:tcPr/>
          <w:p>
            <w:pPr>
              <w:pStyle w:val="Compact"/>
              <w:jc w:val="left"/>
            </w:pPr>
            <w:r>
              <w:t xml:space="preserve">Calendar, payment validation, collections, transfers to the State, reconciliation, export</w:t>
            </w:r>
          </w:p>
        </w:tc>
        <w:tc>
          <w:tcPr/>
          <w:p>
            <w:pPr>
              <w:pStyle w:val="Compact"/>
              <w:jc w:val="left"/>
            </w:pPr>
            <w:r>
              <w:rPr>
                <w:iCs/>
                <w:i/>
              </w:rPr>
              <w:t xml:space="preserve">Security fee</w:t>
            </w:r>
          </w:p>
        </w:tc>
      </w:tr>
      <w:tr>
        <w:tc>
          <w:tcPr/>
          <w:p>
            <w:pPr>
              <w:pStyle w:val="Compact"/>
              <w:jc w:val="left"/>
            </w:pPr>
            <w:r>
              <w:t xml:space="preserve">Airlines</w:t>
            </w:r>
          </w:p>
        </w:tc>
        <w:tc>
          <w:tcPr/>
          <w:p>
            <w:pPr>
              <w:pStyle w:val="Compact"/>
              <w:jc w:val="left"/>
            </w:pPr>
            <w:r>
              <w:t xml:space="preserve">Airline platform, formats, schedule, responses, compliance, security fee payment declaration</w:t>
            </w:r>
          </w:p>
        </w:tc>
        <w:tc>
          <w:tcPr/>
          <w:p>
            <w:pPr>
              <w:pStyle w:val="Compact"/>
              <w:jc w:val="left"/>
            </w:pPr>
            <w:r>
              <w:rPr>
                <w:iCs/>
                <w:i/>
              </w:rPr>
              <w:t xml:space="preserve">Airline platform</w:t>
            </w:r>
            <w:r>
              <w:t xml:space="preserve">;</w:t>
            </w:r>
            <w:r>
              <w:t xml:space="preserve"> </w:t>
            </w:r>
            <w:r>
              <w:rPr>
                <w:rStyle w:val="VerbatimChar"/>
              </w:rPr>
              <w:t xml:space="preserve">docs/API-TRANSPORTEURS.md</w:t>
            </w:r>
          </w:p>
        </w:tc>
      </w:tr>
    </w:tbl>
    <w:p>
      <w:pPr>
        <w:pStyle w:val="BodyText"/>
      </w:pPr>
      <w:r>
        <w:t xml:space="preserve">Run training on a demonstration environment separate from production, and appoint in each post a</w:t>
      </w:r>
      <w:r>
        <w:t xml:space="preserve"> </w:t>
      </w:r>
      <w:r>
        <w:rPr>
          <w:bCs/>
          <w:b/>
        </w:rPr>
        <w:t xml:space="preserve">WawID focal point</w:t>
      </w:r>
      <w:r>
        <w:t xml:space="preserve"> </w:t>
      </w:r>
      <w:r>
        <w:t xml:space="preserve">trained in first-level diagnosis.</w:t>
      </w:r>
    </w:p>
    <w:bookmarkEnd w:id="59"/>
    <w:bookmarkStart w:id="60" w:name="support-and-escalation-recommendation"/>
    <w:p>
      <w:pPr>
        <w:pStyle w:val="Heading2"/>
      </w:pPr>
      <w:r>
        <w:t xml:space="preserve">Support and escalation (Recommendation)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Actor</w:t>
            </w:r>
          </w:p>
        </w:tc>
        <w:tc>
          <w:tcPr/>
          <w:p>
            <w:pPr>
              <w:pStyle w:val="Compact"/>
              <w:jc w:val="left"/>
            </w:pPr>
            <w:r>
              <w:t xml:space="preserve">Scope</w:t>
            </w:r>
          </w:p>
        </w:tc>
      </w:tr>
      <w:tr>
        <w:tc>
          <w:tcPr/>
          <w:p>
            <w:pPr>
              <w:pStyle w:val="Compact"/>
              <w:jc w:val="left"/>
            </w:pPr>
            <w:r>
              <w:t xml:space="preserve">L1</w:t>
            </w:r>
          </w:p>
        </w:tc>
        <w:tc>
          <w:tcPr/>
          <w:p>
            <w:pPr>
              <w:pStyle w:val="Compact"/>
              <w:jc w:val="left"/>
            </w:pPr>
            <w:r>
              <w:t xml:space="preserve">Post WawID focal point</w:t>
            </w:r>
          </w:p>
        </w:tc>
        <w:tc>
          <w:tcPr/>
          <w:p>
            <w:pPr>
              <w:pStyle w:val="Compact"/>
              <w:jc w:val="left"/>
            </w:pPr>
            <w:r>
              <w:t xml:space="preserve">Workstations, readers, cameras, kiosks, usage procedures</w:t>
            </w:r>
          </w:p>
        </w:tc>
      </w:tr>
      <w:tr>
        <w:tc>
          <w:tcPr/>
          <w:p>
            <w:pPr>
              <w:pStyle w:val="Compact"/>
              <w:jc w:val="left"/>
            </w:pPr>
            <w:r>
              <w:t xml:space="preserve">L2</w:t>
            </w:r>
          </w:p>
        </w:tc>
        <w:tc>
          <w:tcPr/>
          <w:p>
            <w:pPr>
              <w:pStyle w:val="Compact"/>
              <w:jc w:val="left"/>
            </w:pPr>
            <w:r>
              <w:t xml:space="preserve">Operator support and 24/7 network operations center (NOC)</w:t>
            </w:r>
          </w:p>
        </w:tc>
        <w:tc>
          <w:tcPr/>
          <w:p>
            <w:pPr>
              <w:pStyle w:val="Compact"/>
              <w:jc w:val="left"/>
            </w:pPr>
            <w:r>
              <w:t xml:space="preserve">Accounts, settings, network, NFC bridge, connectors, application incidents, status of central sites and links</w:t>
            </w:r>
          </w:p>
        </w:tc>
      </w:tr>
      <w:tr>
        <w:tc>
          <w:tcPr/>
          <w:p>
            <w:pPr>
              <w:pStyle w:val="Compact"/>
              <w:jc w:val="left"/>
            </w:pPr>
            <w:r>
              <w:t xml:space="preserve">L3</w:t>
            </w:r>
          </w:p>
        </w:tc>
        <w:tc>
          <w:tcPr/>
          <w:p>
            <w:pPr>
              <w:pStyle w:val="Compact"/>
              <w:jc w:val="left"/>
            </w:pPr>
            <w:r>
              <w:t xml:space="preserve">Development team</w:t>
            </w:r>
          </w:p>
        </w:tc>
        <w:tc>
          <w:tcPr/>
          <w:p>
            <w:pPr>
              <w:pStyle w:val="Compact"/>
              <w:jc w:val="left"/>
            </w:pPr>
            <w:r>
              <w:t xml:space="preserve">Software defects, fixes</w:t>
            </w:r>
          </w:p>
        </w:tc>
      </w:tr>
      <w:tr>
        <w:tc>
          <w:tcPr/>
          <w:p>
            <w:pPr>
              <w:pStyle w:val="Compact"/>
              <w:jc w:val="left"/>
            </w:pPr>
            <w:r>
              <w:t xml:space="preserve">Security</w:t>
            </w:r>
          </w:p>
        </w:tc>
        <w:tc>
          <w:tcPr/>
          <w:p>
            <w:pPr>
              <w:pStyle w:val="Compact"/>
              <w:jc w:val="left"/>
            </w:pPr>
            <w:r>
              <w:t xml:space="preserve">Security officer and SOC</w:t>
            </w:r>
          </w:p>
        </w:tc>
        <w:tc>
          <w:tcPr/>
          <w:p>
            <w:pPr>
              <w:pStyle w:val="Compact"/>
              <w:jc w:val="left"/>
            </w:pPr>
            <w:r>
              <w:t xml:space="preserve">Security incident, key leak, broken audit chain</w:t>
            </w:r>
          </w:p>
        </w:tc>
      </w:tr>
      <w:tr>
        <w:tc>
          <w:tcPr/>
          <w:p>
            <w:pPr>
              <w:pStyle w:val="Compact"/>
              <w:jc w:val="left"/>
            </w:pPr>
            <w:r>
              <w:t xml:space="preserve">Crisis</w:t>
            </w:r>
          </w:p>
        </w:tc>
        <w:tc>
          <w:tcPr/>
          <w:p>
            <w:pPr>
              <w:pStyle w:val="Compact"/>
              <w:jc w:val="left"/>
            </w:pPr>
            <w:r>
              <w:t xml:space="preserve">Crisis unit (operator, DPAF)</w:t>
            </w:r>
          </w:p>
        </w:tc>
        <w:tc>
          <w:tcPr/>
          <w:p>
            <w:pPr>
              <w:pStyle w:val="Compact"/>
              <w:jc w:val="left"/>
            </w:pPr>
            <w:r>
              <w:t xml:space="preserve">Loss of a central site, ransomware, prolonged degraded mode</w:t>
            </w:r>
          </w:p>
        </w:tc>
      </w:tr>
    </w:tbl>
    <w:p>
      <w:pPr>
        <w:pStyle w:val="BodyText"/>
      </w:pPr>
      <w:r>
        <w:t xml:space="preserve">Contact details, hours and response times for each level are set with the DPAF before go-live and displayed in each post. Planned maintenance is announced in advance to posts, airlines and the Treasury.</w:t>
      </w:r>
    </w:p>
    <w:bookmarkEnd w:id="60"/>
    <w:bookmarkStart w:id="61" w:name="acceptance-testing"/>
    <w:p>
      <w:pPr>
        <w:pStyle w:val="Heading2"/>
      </w:pPr>
      <w:r>
        <w:t xml:space="preserve">Acceptance testing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1</w:t>
            </w:r>
          </w:p>
        </w:tc>
        <w:tc>
          <w:tcPr/>
          <w:p>
            <w:pPr>
              <w:pStyle w:val="Compact"/>
              <w:jc w:val="left"/>
            </w:pPr>
            <w:r>
              <w:rPr>
                <w:rStyle w:val="VerbatimChar"/>
              </w:rPr>
              <w:t xml:space="preserve">npm test</w:t>
            </w:r>
            <w:r>
              <w:t xml:space="preserve"> </w:t>
            </w:r>
            <w:r>
              <w:t xml:space="preserve">on the delivered version</w:t>
            </w:r>
          </w:p>
        </w:tc>
        <w:tc>
          <w:tcPr/>
          <w:p>
            <w:pPr>
              <w:pStyle w:val="Compact"/>
              <w:jc w:val="left"/>
            </w:pPr>
            <w:r>
              <w:t xml:space="preserve">All tests pass</w:t>
            </w:r>
          </w:p>
        </w:tc>
      </w:tr>
      <w:tr>
        <w:tc>
          <w:tcPr/>
          <w:p>
            <w:pPr>
              <w:pStyle w:val="Compact"/>
              <w:jc w:val="left"/>
            </w:pPr>
            <w:r>
              <w:t xml:space="preserve">2</w:t>
            </w:r>
          </w:p>
        </w:tc>
        <w:tc>
          <w:tcPr/>
          <w:p>
            <w:pPr>
              <w:pStyle w:val="Compact"/>
              <w:jc w:val="left"/>
            </w:pPr>
            <w:r>
              <w:t xml:space="preserve">Officer sign-in, sign-out, expired session</w:t>
            </w:r>
          </w:p>
        </w:tc>
        <w:tc>
          <w:tcPr/>
          <w:p>
            <w:pPr>
              <w:pStyle w:val="Compact"/>
              <w:jc w:val="left"/>
            </w:pPr>
            <w:r>
              <w:t xml:space="preserve">Access matches the role; actions written to the audit log</w:t>
            </w:r>
          </w:p>
        </w:tc>
      </w:tr>
      <w:tr>
        <w:tc>
          <w:tcPr/>
          <w:p>
            <w:pPr>
              <w:pStyle w:val="Compact"/>
              <w:jc w:val="left"/>
            </w:pPr>
            <w:r>
              <w:t xml:space="preserve">3</w:t>
            </w:r>
          </w:p>
        </w:tc>
        <w:tc>
          <w:tcPr/>
          <w:p>
            <w:pPr>
              <w:pStyle w:val="Compact"/>
              <w:jc w:val="left"/>
            </w:pPr>
            <w:r>
              <w:t xml:space="preserve">Counter check of a real biometric test passport</w:t>
            </w:r>
          </w:p>
        </w:tc>
        <w:tc>
          <w:tcPr/>
          <w:p>
            <w:pPr>
              <w:pStyle w:val="Compact"/>
              <w:jc w:val="left"/>
            </w:pPr>
            <w:r>
              <w:t xml:space="preserve">Valid MRZ; chip read without "(simulated)"; passive authentication valid</w:t>
            </w:r>
          </w:p>
        </w:tc>
      </w:tr>
      <w:tr>
        <w:tc>
          <w:tcPr/>
          <w:p>
            <w:pPr>
              <w:pStyle w:val="Compact"/>
              <w:jc w:val="left"/>
            </w:pPr>
            <w:r>
              <w:t xml:space="preserve">4</w:t>
            </w:r>
          </w:p>
        </w:tc>
        <w:tc>
          <w:tcPr/>
          <w:p>
            <w:pPr>
              <w:pStyle w:val="Compact"/>
              <w:jc w:val="left"/>
            </w:pPr>
            <w:r>
              <w:t xml:space="preserve">Check of an altered MRZ (</w:t>
            </w:r>
            <w:r>
              <w:rPr>
                <w:bCs/>
                <w:b/>
              </w:rPr>
              <w:t xml:space="preserve">Forged MRZ</w:t>
            </w:r>
            <w:r>
              <w:t xml:space="preserve"> </w:t>
            </w:r>
            <w:r>
              <w:t xml:space="preserve">scenario)</w:t>
            </w:r>
          </w:p>
        </w:tc>
        <w:tc>
          <w:tcPr/>
          <w:p>
            <w:pPr>
              <w:pStyle w:val="Compact"/>
              <w:jc w:val="left"/>
            </w:pPr>
            <w:r>
              <w:t xml:space="preserve">Chip and MRZ different; recommendation of secondary inspection or higher</w:t>
            </w:r>
          </w:p>
        </w:tc>
      </w:tr>
      <w:tr>
        <w:tc>
          <w:tcPr/>
          <w:p>
            <w:pPr>
              <w:pStyle w:val="Compact"/>
              <w:jc w:val="left"/>
            </w:pPr>
            <w:r>
              <w:t xml:space="preserve">5</w:t>
            </w:r>
          </w:p>
        </w:tc>
        <w:tc>
          <w:tcPr/>
          <w:p>
            <w:pPr>
              <w:pStyle w:val="Compact"/>
              <w:jc w:val="left"/>
            </w:pPr>
            <w:r>
              <w:t xml:space="preserve">Watchlist match</w:t>
            </w:r>
          </w:p>
        </w:tc>
        <w:tc>
          <w:tcPr/>
          <w:p>
            <w:pPr>
              <w:pStyle w:val="Compact"/>
              <w:jc w:val="left"/>
            </w:pPr>
            <w:r>
              <w:t xml:space="preserve">Alert in the</w:t>
            </w:r>
            <w:r>
              <w:t xml:space="preserve"> </w:t>
            </w:r>
            <w:r>
              <w:rPr>
                <w:bCs/>
                <w:b/>
              </w:rPr>
              <w:t xml:space="preserve">Threat Monitor</w:t>
            </w:r>
            <w:r>
              <w:t xml:space="preserve">; supervisor escalation</w:t>
            </w:r>
          </w:p>
        </w:tc>
      </w:tr>
      <w:tr>
        <w:tc>
          <w:tcPr/>
          <w:p>
            <w:pPr>
              <w:pStyle w:val="Compact"/>
              <w:jc w:val="left"/>
            </w:pPr>
            <w:r>
              <w:t xml:space="preserve">6</w:t>
            </w:r>
          </w:p>
        </w:tc>
        <w:tc>
          <w:tcPr/>
          <w:p>
            <w:pPr>
              <w:pStyle w:val="Compact"/>
              <w:jc w:val="left"/>
            </w:pPr>
            <w:r>
              <w:t xml:space="preserve">eGate crossing by an eligible traveler</w:t>
            </w:r>
          </w:p>
        </w:tc>
        <w:tc>
          <w:tcPr/>
          <w:p>
            <w:pPr>
              <w:pStyle w:val="Compact"/>
              <w:jc w:val="left"/>
            </w:pPr>
            <w:r>
              <w:t xml:space="preserve">Gates open; crossing recorded in the</w:t>
            </w:r>
            <w:r>
              <w:t xml:space="preserve"> </w:t>
            </w:r>
            <w:r>
              <w:rPr>
                <w:bCs/>
                <w:b/>
              </w:rPr>
              <w:t xml:space="preserve">eGate / ABC</w:t>
            </w:r>
            <w:r>
              <w:t xml:space="preserve"> </w:t>
            </w:r>
            <w:r>
              <w:t xml:space="preserve">channel</w:t>
            </w:r>
          </w:p>
        </w:tc>
      </w:tr>
      <w:tr>
        <w:tc>
          <w:tcPr/>
          <w:p>
            <w:pPr>
              <w:pStyle w:val="Compact"/>
              <w:jc w:val="left"/>
            </w:pPr>
            <w:r>
              <w:t xml:space="preserve">7</w:t>
            </w:r>
          </w:p>
        </w:tc>
        <w:tc>
          <w:tcPr/>
          <w:p>
            <w:pPr>
              <w:pStyle w:val="Compact"/>
              <w:jc w:val="left"/>
            </w:pPr>
            <w:r>
              <w:t xml:space="preserve">eGate crossing by a minor</w:t>
            </w:r>
          </w:p>
        </w:tc>
        <w:tc>
          <w:tcPr/>
          <w:p>
            <w:pPr>
              <w:pStyle w:val="Compact"/>
              <w:jc w:val="left"/>
            </w:pPr>
            <w:r>
              <w:t xml:space="preserve">Referral to the counter with the expected reason</w:t>
            </w:r>
          </w:p>
        </w:tc>
      </w:tr>
      <w:tr>
        <w:tc>
          <w:tcPr/>
          <w:p>
            <w:pPr>
              <w:pStyle w:val="Compact"/>
              <w:jc w:val="left"/>
            </w:pPr>
            <w:r>
              <w:t xml:space="preserve">8</w:t>
            </w:r>
          </w:p>
        </w:tc>
        <w:tc>
          <w:tcPr/>
          <w:p>
            <w:pPr>
              <w:pStyle w:val="Compact"/>
              <w:jc w:val="left"/>
            </w:pPr>
            <w:r>
              <w:t xml:space="preserve">Remote closing of an eGate</w:t>
            </w:r>
          </w:p>
        </w:tc>
        <w:tc>
          <w:tcPr/>
          <w:p>
            <w:pPr>
              <w:pStyle w:val="Compact"/>
              <w:jc w:val="left"/>
            </w:pPr>
            <w:r>
              <w:rPr>
                <w:bCs/>
                <w:b/>
              </w:rPr>
              <w:t xml:space="preserve">Gate closed</w:t>
            </w:r>
            <w:r>
              <w:t xml:space="preserve"> </w:t>
            </w:r>
            <w:r>
              <w:t xml:space="preserve">shown within 15 seconds</w:t>
            </w:r>
          </w:p>
        </w:tc>
      </w:tr>
      <w:tr>
        <w:tc>
          <w:tcPr/>
          <w:p>
            <w:pPr>
              <w:pStyle w:val="Compact"/>
              <w:jc w:val="left"/>
            </w:pPr>
            <w:r>
              <w:t xml:space="preserve">9</w:t>
            </w:r>
          </w:p>
        </w:tc>
        <w:tc>
          <w:tcPr/>
          <w:p>
            <w:pPr>
              <w:pStyle w:val="Compact"/>
              <w:jc w:val="left"/>
            </w:pPr>
            <w:r>
              <w:t xml:space="preserve">e-Visa application on the portal, information request, reply, approval</w:t>
            </w:r>
          </w:p>
        </w:tc>
        <w:tc>
          <w:tcPr/>
          <w:p>
            <w:pPr>
              <w:pStyle w:val="Compact"/>
              <w:jc w:val="left"/>
            </w:pPr>
            <w:r>
              <w:t xml:space="preserve">Correct successive statuses; signed QR verified at the counter</w:t>
            </w:r>
          </w:p>
        </w:tc>
      </w:tr>
      <w:tr>
        <w:tc>
          <w:tcPr/>
          <w:p>
            <w:pPr>
              <w:pStyle w:val="Compact"/>
              <w:jc w:val="left"/>
            </w:pPr>
            <w:r>
              <w:t xml:space="preserve">10</w:t>
            </w:r>
          </w:p>
        </w:tc>
        <w:tc>
          <w:tcPr/>
          <w:p>
            <w:pPr>
              <w:pStyle w:val="Compact"/>
              <w:jc w:val="left"/>
            </w:pPr>
            <w:r>
              <w:t xml:space="preserve">e-Visa application from the iPhone and Android app</w:t>
            </w:r>
          </w:p>
        </w:tc>
        <w:tc>
          <w:tcPr/>
          <w:p>
            <w:pPr>
              <w:pStyle w:val="Compact"/>
              <w:jc w:val="left"/>
            </w:pPr>
            <w:r>
              <w:t xml:space="preserve">Chip read; application visible in the DPAF space with the</w:t>
            </w:r>
            <w:r>
              <w:t xml:space="preserve"> </w:t>
            </w:r>
            <w:r>
              <w:rPr>
                <w:bCs/>
                <w:b/>
              </w:rPr>
              <w:t xml:space="preserve">Chip (NFC)</w:t>
            </w:r>
            <w:r>
              <w:t xml:space="preserve"> </w:t>
            </w:r>
            <w:r>
              <w:t xml:space="preserve">field</w:t>
            </w:r>
          </w:p>
        </w:tc>
      </w:tr>
      <w:tr>
        <w:tc>
          <w:tcPr/>
          <w:p>
            <w:pPr>
              <w:pStyle w:val="Compact"/>
              <w:jc w:val="left"/>
            </w:pPr>
            <w:r>
              <w:t xml:space="preserve">11</w:t>
            </w:r>
          </w:p>
        </w:tc>
        <w:tc>
          <w:tcPr/>
          <w:p>
            <w:pPr>
              <w:pStyle w:val="Compact"/>
              <w:jc w:val="left"/>
            </w:pPr>
            <w:r>
              <w:rPr>
                <w:bCs/>
                <w:b/>
              </w:rPr>
              <w:t xml:space="preserve">Security fee</w:t>
            </w:r>
            <w:r>
              <w:t xml:space="preserve"> </w:t>
            </w:r>
            <w:r>
              <w:t xml:space="preserve">card on the traveler portal</w:t>
            </w:r>
          </w:p>
        </w:tc>
        <w:tc>
          <w:tcPr/>
          <w:p>
            <w:pPr>
              <w:pStyle w:val="Compact"/>
              <w:jc w:val="left"/>
            </w:pPr>
            <w:r>
              <w:t xml:space="preserve">Information page "You have nothing to pay", fee included in the ticket; no form and no payment request;</w:t>
            </w:r>
            <w:r>
              <w:t xml:space="preserve"> </w:t>
            </w:r>
            <w:r>
              <w:rPr>
                <w:rStyle w:val="VerbatimChar"/>
              </w:rPr>
              <w:t xml:space="preserve">POST /api/public/pass</w:t>
            </w:r>
            <w:r>
              <w:t xml:space="preserve"> </w:t>
            </w:r>
            <w:r>
              <w:t xml:space="preserve">answers</w:t>
            </w:r>
            <w:r>
              <w:t xml:space="preserve"> </w:t>
            </w:r>
            <w:r>
              <w:rPr>
                <w:rStyle w:val="VerbatimChar"/>
              </w:rPr>
              <w:t xml:space="preserve">410</w:t>
            </w:r>
          </w:p>
        </w:tc>
      </w:tr>
      <w:tr>
        <w:tc>
          <w:tcPr/>
          <w:p>
            <w:pPr>
              <w:pStyle w:val="Compact"/>
              <w:jc w:val="left"/>
            </w:pPr>
            <w:r>
              <w:t xml:space="preserve">12</w:t>
            </w:r>
          </w:p>
        </w:tc>
        <w:tc>
          <w:tcPr/>
          <w:p>
            <w:pPr>
              <w:pStyle w:val="Compact"/>
              <w:jc w:val="left"/>
            </w:pPr>
            <w:r>
              <w:t xml:space="preserve">PAXLST and PNR message from an airline with its key</w:t>
            </w:r>
          </w:p>
        </w:tc>
        <w:tc>
          <w:tcPr/>
          <w:p>
            <w:pPr>
              <w:pStyle w:val="Compact"/>
              <w:jc w:val="left"/>
            </w:pPr>
            <w:r>
              <w:t xml:space="preserve">202 with no pre-screening result in the acknowledgment; API + PNR merge; flagged passengers visible in the DPAF space</w:t>
            </w:r>
          </w:p>
        </w:tc>
      </w:tr>
      <w:tr>
        <w:tc>
          <w:tcPr/>
          <w:p>
            <w:pPr>
              <w:pStyle w:val="Compact"/>
              <w:jc w:val="left"/>
            </w:pPr>
            <w:r>
              <w:t xml:space="preserve">13</w:t>
            </w:r>
          </w:p>
        </w:tc>
        <w:tc>
          <w:tcPr/>
          <w:p>
            <w:pPr>
              <w:pStyle w:val="Compact"/>
              <w:jc w:val="left"/>
            </w:pPr>
            <w:r>
              <w:t xml:space="preserve">Message with another airline's key</w:t>
            </w:r>
          </w:p>
        </w:tc>
        <w:tc>
          <w:tcPr/>
          <w:p>
            <w:pPr>
              <w:pStyle w:val="Compact"/>
              <w:jc w:val="left"/>
            </w:pPr>
            <w:r>
              <w:t xml:space="preserve">Rejection (422)</w:t>
            </w:r>
          </w:p>
        </w:tc>
      </w:tr>
      <w:tr>
        <w:tc>
          <w:tcPr/>
          <w:p>
            <w:pPr>
              <w:pStyle w:val="Compact"/>
              <w:jc w:val="left"/>
            </w:pPr>
            <w:r>
              <w:t xml:space="preserve">14</w:t>
            </w:r>
          </w:p>
        </w:tc>
        <w:tc>
          <w:tcPr/>
          <w:p>
            <w:pPr>
              <w:pStyle w:val="Compact"/>
              <w:jc w:val="left"/>
            </w:pPr>
            <w:r>
              <w:t xml:space="preserve">Collection recorded on an invoice by a Treasury officer</w:t>
            </w:r>
          </w:p>
        </w:tc>
        <w:tc>
          <w:tcPr/>
          <w:p>
            <w:pPr>
              <w:pStyle w:val="Compact"/>
              <w:jc w:val="left"/>
            </w:pPr>
            <w:r>
              <w:rPr>
                <w:bCs/>
                <w:b/>
              </w:rPr>
              <w:t xml:space="preserve">PARTIELLE</w:t>
            </w:r>
            <w:r>
              <w:t xml:space="preserve"> </w:t>
            </w:r>
            <w:r>
              <w:t xml:space="preserve">(partial) or</w:t>
            </w:r>
            <w:r>
              <w:t xml:space="preserve"> </w:t>
            </w:r>
            <w:r>
              <w:rPr>
                <w:bCs/>
                <w:b/>
              </w:rPr>
              <w:t xml:space="preserve">PAYÉE</w:t>
            </w:r>
            <w:r>
              <w:t xml:space="preserve"> </w:t>
            </w:r>
            <w:r>
              <w:t xml:space="preserve">(paid) status;</w:t>
            </w:r>
            <w:r>
              <w:t xml:space="preserve"> </w:t>
            </w:r>
            <w:r>
              <w:rPr>
                <w:rStyle w:val="VerbatimChar"/>
              </w:rPr>
              <w:t xml:space="preserve">REDEVANCE_ENCAISSEMENT</w:t>
            </w:r>
            <w:r>
              <w:t xml:space="preserve"> </w:t>
            </w:r>
            <w:r>
              <w:t xml:space="preserve">entry</w:t>
            </w:r>
          </w:p>
        </w:tc>
      </w:tr>
      <w:tr>
        <w:tc>
          <w:tcPr/>
          <w:p>
            <w:pPr>
              <w:pStyle w:val="Compact"/>
              <w:jc w:val="left"/>
            </w:pPr>
            <w:r>
              <w:t xml:space="preserve">15</w:t>
            </w:r>
          </w:p>
        </w:tc>
        <w:tc>
          <w:tcPr/>
          <w:p>
            <w:pPr>
              <w:pStyle w:val="Compact"/>
              <w:jc w:val="left"/>
            </w:pPr>
            <w:r>
              <w:rPr>
                <w:bCs/>
                <w:b/>
              </w:rPr>
              <w:t xml:space="preserve">Audit log</w:t>
            </w:r>
            <w:r>
              <w:t xml:space="preserve"> </w:t>
            </w:r>
            <w:r>
              <w:t xml:space="preserve">check</w:t>
            </w:r>
          </w:p>
        </w:tc>
        <w:tc>
          <w:tcPr/>
          <w:p>
            <w:pPr>
              <w:pStyle w:val="Compact"/>
              <w:jc w:val="left"/>
            </w:pPr>
            <w:r>
              <w:rPr>
                <w:bCs/>
                <w:b/>
              </w:rPr>
              <w:t xml:space="preserve">Chain intact</w:t>
            </w:r>
          </w:p>
        </w:tc>
      </w:tr>
      <w:tr>
        <w:tc>
          <w:tcPr/>
          <w:p>
            <w:pPr>
              <w:pStyle w:val="Compact"/>
              <w:jc w:val="left"/>
            </w:pPr>
            <w:r>
              <w:t xml:space="preserve">16</w:t>
            </w:r>
          </w:p>
        </w:tc>
        <w:tc>
          <w:tcPr/>
          <w:p>
            <w:pPr>
              <w:pStyle w:val="Compact"/>
              <w:jc w:val="left"/>
            </w:pPr>
            <w:r>
              <w:t xml:space="preserve">Sign-in of an airline account on</w:t>
            </w:r>
            <w:r>
              <w:t xml:space="preserve"> </w:t>
            </w:r>
            <w:r>
              <w:rPr>
                <w:rStyle w:val="VerbatimChar"/>
              </w:rPr>
              <w:t xml:space="preserve">/dpaf/</w:t>
            </w:r>
            <w:r>
              <w:t xml:space="preserve">, then on</w:t>
            </w:r>
            <w:r>
              <w:t xml:space="preserve"> </w:t>
            </w:r>
            <w:r>
              <w:rPr>
                <w:rStyle w:val="VerbatimChar"/>
              </w:rPr>
              <w:t xml:space="preserve">/compagnies/</w:t>
            </w:r>
          </w:p>
        </w:tc>
        <w:tc>
          <w:tcPr/>
          <w:p>
            <w:pPr>
              <w:pStyle w:val="Compact"/>
              <w:jc w:val="left"/>
            </w:pPr>
            <w:r>
              <w:t xml:space="preserve">Refused on the DPAF space; on the platform, only its own airline's data, with no flagged passenger or score</w:t>
            </w:r>
          </w:p>
        </w:tc>
      </w:tr>
      <w:tr>
        <w:tc>
          <w:tcPr/>
          <w:p>
            <w:pPr>
              <w:pStyle w:val="Compact"/>
              <w:jc w:val="left"/>
            </w:pPr>
            <w:r>
              <w:t xml:space="preserve">17</w:t>
            </w:r>
          </w:p>
        </w:tc>
        <w:tc>
          <w:tcPr/>
          <w:p>
            <w:pPr>
              <w:pStyle w:val="Compact"/>
              <w:jc w:val="left"/>
            </w:pPr>
            <w:r>
              <w:t xml:space="preserve">Payment declared by an airline, validated by a Treasury officer, then transfer of the State's share (</w:t>
            </w:r>
            <w:r>
              <w:rPr>
                <w:rStyle w:val="VerbatimChar"/>
              </w:rPr>
              <w:t xml:space="preserve">OPERATEUR</w:t>
            </w:r>
            <w:r>
              <w:t xml:space="preserve"> </w:t>
            </w:r>
            <w:r>
              <w:t xml:space="preserve">flow)</w:t>
            </w:r>
          </w:p>
        </w:tc>
        <w:tc>
          <w:tcPr/>
          <w:p>
            <w:pPr>
              <w:pStyle w:val="Compact"/>
              <w:jc w:val="left"/>
            </w:pPr>
            <w:r>
              <w:t xml:space="preserve">Payment</w:t>
            </w:r>
            <w:r>
              <w:t xml:space="preserve"> </w:t>
            </w:r>
            <w:r>
              <w:rPr>
                <w:bCs/>
                <w:b/>
              </w:rPr>
              <w:t xml:space="preserve">Awaiting validation</w:t>
            </w:r>
            <w:r>
              <w:t xml:space="preserve"> </w:t>
            </w:r>
            <w:r>
              <w:t xml:space="preserve">then</w:t>
            </w:r>
            <w:r>
              <w:t xml:space="preserve"> </w:t>
            </w:r>
            <w:r>
              <w:rPr>
                <w:bCs/>
                <w:b/>
              </w:rPr>
              <w:t xml:space="preserve">Validated</w:t>
            </w:r>
            <w:r>
              <w:t xml:space="preserve">; invoice</w:t>
            </w:r>
            <w:r>
              <w:t xml:space="preserve"> </w:t>
            </w:r>
            <w:r>
              <w:rPr>
                <w:bCs/>
                <w:b/>
              </w:rPr>
              <w:t xml:space="preserve">PARTIELLE</w:t>
            </w:r>
            <w:r>
              <w:t xml:space="preserve"> </w:t>
            </w:r>
            <w:r>
              <w:t xml:space="preserve">(partial) or</w:t>
            </w:r>
            <w:r>
              <w:t xml:space="preserve"> </w:t>
            </w:r>
            <w:r>
              <w:rPr>
                <w:bCs/>
                <w:b/>
              </w:rPr>
              <w:t xml:space="preserve">PAYÉE</w:t>
            </w:r>
            <w:r>
              <w:t xml:space="preserve"> </w:t>
            </w:r>
            <w:r>
              <w:t xml:space="preserve">(paid);</w:t>
            </w:r>
            <w:r>
              <w:t xml:space="preserve"> </w:t>
            </w:r>
            <w:r>
              <w:rPr>
                <w:rStyle w:val="VerbatimChar"/>
              </w:rPr>
              <w:t xml:space="preserve">REDEVANCE_PAIEMENT_DECLARE</w:t>
            </w:r>
            <w:r>
              <w:t xml:space="preserve">,</w:t>
            </w:r>
            <w:r>
              <w:t xml:space="preserve"> </w:t>
            </w:r>
            <w:r>
              <w:rPr>
                <w:rStyle w:val="VerbatimChar"/>
              </w:rPr>
              <w:t xml:space="preserve">REDEVANCE_PAIEMENT_CONFIRME</w:t>
            </w:r>
            <w:r>
              <w:t xml:space="preserve">,</w:t>
            </w:r>
            <w:r>
              <w:t xml:space="preserve"> </w:t>
            </w:r>
            <w:r>
              <w:rPr>
                <w:rStyle w:val="VerbatimChar"/>
              </w:rPr>
              <w:t xml:space="preserve">REDEVANCE_REVERSEMENT_ETAT</w:t>
            </w:r>
            <w:r>
              <w:t xml:space="preserve"> </w:t>
            </w:r>
            <w:r>
              <w:t xml:space="preserve">entries</w:t>
            </w:r>
          </w:p>
        </w:tc>
      </w:tr>
      <w:tr>
        <w:tc>
          <w:tcPr/>
          <w:p>
            <w:pPr>
              <w:pStyle w:val="Compact"/>
              <w:jc w:val="left"/>
            </w:pPr>
            <w:r>
              <w:t xml:space="preserve">18</w:t>
            </w:r>
          </w:p>
        </w:tc>
        <w:tc>
          <w:tcPr/>
          <w:p>
            <w:pPr>
              <w:pStyle w:val="Compact"/>
              <w:jc w:val="left"/>
            </w:pPr>
            <w:r>
              <w:t xml:space="preserve">Link cut at a post (after offline mode is developed)</w:t>
            </w:r>
          </w:p>
        </w:tc>
        <w:tc>
          <w:tcPr/>
          <w:p>
            <w:pPr>
              <w:pStyle w:val="Compact"/>
              <w:jc w:val="left"/>
            </w:pPr>
            <w:r>
              <w:t xml:space="preserve">Checks continue; resynchronization when the link returns, with no loss or duplicate</w:t>
            </w:r>
          </w:p>
        </w:tc>
      </w:tr>
      <w:tr>
        <w:tc>
          <w:tcPr/>
          <w:p>
            <w:pPr>
              <w:pStyle w:val="Compact"/>
              <w:jc w:val="left"/>
            </w:pPr>
            <w:r>
              <w:t xml:space="preserve">19</w:t>
            </w:r>
          </w:p>
        </w:tc>
        <w:tc>
          <w:tcPr/>
          <w:p>
            <w:pPr>
              <w:pStyle w:val="Compact"/>
              <w:jc w:val="left"/>
            </w:pPr>
            <w:r>
              <w:t xml:space="preserve">Power cut at a counter</w:t>
            </w:r>
          </w:p>
        </w:tc>
        <w:tc>
          <w:tcPr/>
          <w:p>
            <w:pPr>
              <w:pStyle w:val="Compact"/>
              <w:jc w:val="left"/>
            </w:pPr>
            <w:r>
              <w:t xml:space="preserve">Switch to UPS; no crossing lost</w:t>
            </w:r>
          </w:p>
        </w:tc>
      </w:tr>
      <w:tr>
        <w:tc>
          <w:tcPr/>
          <w:p>
            <w:pPr>
              <w:pStyle w:val="Compact"/>
              <w:jc w:val="left"/>
            </w:pPr>
            <w:r>
              <w:t xml:space="preserve">20</w:t>
            </w:r>
          </w:p>
        </w:tc>
        <w:tc>
          <w:tcPr/>
          <w:p>
            <w:pPr>
              <w:pStyle w:val="Compact"/>
              <w:jc w:val="left"/>
            </w:pPr>
            <w:r>
              <w:t xml:space="preserve">Failover from site A to site B, then back</w:t>
            </w:r>
          </w:p>
        </w:tc>
        <w:tc>
          <w:tcPr/>
          <w:p>
            <w:pPr>
              <w:pStyle w:val="Compact"/>
              <w:jc w:val="left"/>
            </w:pPr>
            <w:r>
              <w:t xml:space="preserve">RTO of one hour at most; RPO met;</w:t>
            </w:r>
            <w:r>
              <w:t xml:space="preserve"> </w:t>
            </w:r>
            <w:r>
              <w:rPr>
                <w:bCs/>
                <w:b/>
              </w:rPr>
              <w:t xml:space="preserve">Chain intact</w:t>
            </w:r>
            <w:r>
              <w:t xml:space="preserve"> </w:t>
            </w:r>
            <w:r>
              <w:t xml:space="preserve">in the</w:t>
            </w:r>
            <w:r>
              <w:t xml:space="preserve"> </w:t>
            </w:r>
            <w:r>
              <w:rPr>
                <w:bCs/>
                <w:b/>
              </w:rPr>
              <w:t xml:space="preserve">Audit log</w:t>
            </w:r>
            <w:r>
              <w:t xml:space="preserve"> </w:t>
            </w:r>
            <w:r>
              <w:t xml:space="preserve">after failover</w:t>
            </w:r>
          </w:p>
        </w:tc>
      </w:tr>
      <w:tr>
        <w:tc>
          <w:tcPr/>
          <w:p>
            <w:pPr>
              <w:pStyle w:val="Compact"/>
              <w:jc w:val="left"/>
            </w:pPr>
            <w:r>
              <w:t xml:space="preserve">21</w:t>
            </w:r>
          </w:p>
        </w:tc>
        <w:tc>
          <w:tcPr/>
          <w:p>
            <w:pPr>
              <w:pStyle w:val="Compact"/>
              <w:jc w:val="left"/>
            </w:pPr>
            <w:r>
              <w:t xml:space="preserve">Full restoration from a site C copy in pre-production</w:t>
            </w:r>
          </w:p>
        </w:tc>
        <w:tc>
          <w:tcPr/>
          <w:p>
            <w:pPr>
              <w:pStyle w:val="Compact"/>
              <w:jc w:val="left"/>
            </w:pPr>
            <w:r>
              <w:t xml:space="preserve">Restoration successful; duration and data loss measured</w:t>
            </w:r>
          </w:p>
        </w:tc>
      </w:tr>
      <w:tr>
        <w:tc>
          <w:tcPr/>
          <w:p>
            <w:pPr>
              <w:pStyle w:val="Compact"/>
              <w:jc w:val="left"/>
            </w:pPr>
            <w:r>
              <w:t xml:space="preserve">22</w:t>
            </w:r>
          </w:p>
        </w:tc>
        <w:tc>
          <w:tcPr/>
          <w:p>
            <w:pPr>
              <w:pStyle w:val="Compact"/>
              <w:jc w:val="left"/>
            </w:pPr>
            <w:r>
              <w:t xml:space="preserve">Simulated HSM failure</w:t>
            </w:r>
          </w:p>
        </w:tc>
        <w:tc>
          <w:tcPr/>
          <w:p>
            <w:pPr>
              <w:pStyle w:val="Compact"/>
              <w:jc w:val="left"/>
            </w:pPr>
            <w:r>
              <w:t xml:space="preserve">No interruption of signing</w:t>
            </w:r>
          </w:p>
        </w:tc>
      </w:tr>
      <w:tr>
        <w:tc>
          <w:tcPr/>
          <w:p>
            <w:pPr>
              <w:pStyle w:val="Compact"/>
              <w:jc w:val="left"/>
            </w:pPr>
            <w:r>
              <w:t xml:space="preserve">23</w:t>
            </w:r>
          </w:p>
        </w:tc>
        <w:tc>
          <w:tcPr/>
          <w:p>
            <w:pPr>
              <w:pStyle w:val="Compact"/>
              <w:jc w:val="left"/>
            </w:pPr>
            <w:r>
              <w:t xml:space="preserve">Load test</w:t>
            </w:r>
          </w:p>
        </w:tc>
        <w:tc>
          <w:tcPr/>
          <w:p>
            <w:pPr>
              <w:pStyle w:val="Compact"/>
              <w:jc w:val="left"/>
            </w:pPr>
            <w:r>
              <w:t xml:space="preserve">AIBD peak of 15,000 travelers per hour carried by a single central site</w:t>
            </w:r>
          </w:p>
        </w:tc>
      </w:tr>
      <w:tr>
        <w:tc>
          <w:tcPr/>
          <w:p>
            <w:pPr>
              <w:pStyle w:val="Compact"/>
              <w:jc w:val="left"/>
            </w:pPr>
            <w:r>
              <w:t xml:space="preserve">24</w:t>
            </w:r>
          </w:p>
        </w:tc>
        <w:tc>
          <w:tcPr/>
          <w:p>
            <w:pPr>
              <w:pStyle w:val="Compact"/>
              <w:jc w:val="left"/>
            </w:pPr>
            <w:r>
              <w:t xml:space="preserve">Penetration test</w:t>
            </w:r>
          </w:p>
        </w:tc>
        <w:tc>
          <w:tcPr/>
          <w:p>
            <w:pPr>
              <w:pStyle w:val="Compact"/>
              <w:jc w:val="left"/>
            </w:pPr>
            <w:r>
              <w:t xml:space="preserve">No open critical or high vulnerability</w:t>
            </w:r>
          </w:p>
        </w:tc>
      </w:tr>
    </w:tbl>
    <w:bookmarkEnd w:id="61"/>
    <w:bookmarkStart w:id="62" w:name="go-live-checklist"/>
    <w:p>
      <w:pPr>
        <w:pStyle w:val="Heading2"/>
      </w:pPr>
      <w:r>
        <w:t xml:space="preserve">Go-live checklist</w:t>
      </w:r>
    </w:p>
    <w:p>
      <w:pPr>
        <w:numPr>
          <w:ilvl w:val="0"/>
          <w:numId w:val="1020"/>
        </w:numPr>
        <w:pStyle w:val="Compact"/>
      </w:pPr>
      <w:r>
        <w:t xml:space="preserve">CDP formalities completed and written decisions of the competent authorities obtained.</w:t>
      </w:r>
    </w:p>
    <w:p>
      <w:pPr>
        <w:numPr>
          <w:ilvl w:val="0"/>
          <w:numId w:val="1020"/>
        </w:numPr>
        <w:pStyle w:val="Compact"/>
      </w:pPr>
      <w:r>
        <w:t xml:space="preserve">Sites A and B operational and agreements signed; site C receiving immutable and offline copies; A → B failover, switchback and restoration from site C passed.</w:t>
      </w:r>
    </w:p>
    <w:p>
      <w:pPr>
        <w:numPr>
          <w:ilvl w:val="0"/>
          <w:numId w:val="1020"/>
        </w:numPr>
        <w:pStyle w:val="Compact"/>
      </w:pPr>
      <w:r>
        <w:t xml:space="preserve">24/7 monitoring center, SOC, on-call duty and crisis unit in place; failover and restoration procedures written.</w:t>
      </w:r>
    </w:p>
    <w:p>
      <w:pPr>
        <w:numPr>
          <w:ilvl w:val="0"/>
          <w:numId w:val="1020"/>
        </w:numPr>
        <w:pStyle w:val="Compact"/>
      </w:pPr>
      <w:r>
        <w:t xml:space="preserve">Demo dataset disabled; no fictitious data in the production database.</w:t>
      </w:r>
    </w:p>
    <w:p>
      <w:pPr>
        <w:numPr>
          <w:ilvl w:val="0"/>
          <w:numId w:val="1020"/>
        </w:numPr>
        <w:pStyle w:val="Compact"/>
      </w:pPr>
      <w:r>
        <w:rPr>
          <w:rStyle w:val="VerbatimChar"/>
        </w:rPr>
        <w:t xml:space="preserve">SESSION_SECRET</w:t>
      </w:r>
      <w:r>
        <w:t xml:space="preserve">,</w:t>
      </w:r>
      <w:r>
        <w:t xml:space="preserve"> </w:t>
      </w:r>
      <w:r>
        <w:rPr>
          <w:rStyle w:val="VerbatimChar"/>
        </w:rPr>
        <w:t xml:space="preserve">WAWID_ADMIN_PASSWORD</w:t>
      </w:r>
      <w:r>
        <w:t xml:space="preserve">,</w:t>
      </w:r>
      <w:r>
        <w:t xml:space="preserve"> </w:t>
      </w:r>
      <w:r>
        <w:rPr>
          <w:rStyle w:val="VerbatimChar"/>
        </w:rPr>
        <w:t xml:space="preserve">WAWID_GATE_KEY</w:t>
      </w:r>
      <w:r>
        <w:t xml:space="preserve"> </w:t>
      </w:r>
      <w:r>
        <w:t xml:space="preserve">and</w:t>
      </w:r>
      <w:r>
        <w:t xml:space="preserve"> </w:t>
      </w:r>
      <w:r>
        <w:rPr>
          <w:rStyle w:val="VerbatimChar"/>
        </w:rPr>
        <w:t xml:space="preserve">WAWID_CARRIER_KEYS</w:t>
      </w:r>
      <w:r>
        <w:t xml:space="preserve"> </w:t>
      </w:r>
      <w:r>
        <w:t xml:space="preserve">set;</w:t>
      </w:r>
      <w:r>
        <w:t xml:space="preserve"> </w:t>
      </w:r>
      <w:r>
        <w:rPr>
          <w:rStyle w:val="VerbatimChar"/>
        </w:rPr>
        <w:t xml:space="preserve">WAWID_DEMO_PASSWORD</w:t>
      </w:r>
      <w:r>
        <w:t xml:space="preserve"> </w:t>
      </w:r>
      <w:r>
        <w:t xml:space="preserve">absent.</w:t>
      </w:r>
    </w:p>
    <w:p>
      <w:pPr>
        <w:numPr>
          <w:ilvl w:val="0"/>
          <w:numId w:val="1020"/>
        </w:numPr>
        <w:pStyle w:val="Compact"/>
      </w:pPr>
      <w:r>
        <w:t xml:space="preserve">Nominative accounts created;</w:t>
      </w:r>
      <w:r>
        <w:t xml:space="preserve"> </w:t>
      </w:r>
      <w:r>
        <w:rPr>
          <w:rStyle w:val="VerbatimChar"/>
        </w:rPr>
        <w:t xml:space="preserve">admin</w:t>
      </w:r>
      <w:r>
        <w:t xml:space="preserve"> </w:t>
      </w:r>
      <w:r>
        <w:t xml:space="preserve">account password changed; role review done.</w:t>
      </w:r>
    </w:p>
    <w:p>
      <w:pPr>
        <w:numPr>
          <w:ilvl w:val="0"/>
          <w:numId w:val="1020"/>
        </w:numPr>
        <w:pStyle w:val="Compact"/>
      </w:pPr>
      <w:r>
        <w:t xml:space="preserve">NFC bridges installed with</w:t>
      </w:r>
      <w:r>
        <w:t xml:space="preserve"> </w:t>
      </w:r>
      <w:r>
        <w:rPr>
          <w:rStyle w:val="VerbatimChar"/>
        </w:rPr>
        <w:t xml:space="preserve">NFC_BRIDGE_ORIGIN</w:t>
      </w:r>
      <w:r>
        <w:t xml:space="preserve"> </w:t>
      </w:r>
      <w:r>
        <w:t xml:space="preserve">limited to the production domain;</w:t>
      </w:r>
      <w:r>
        <w:t xml:space="preserve"> </w:t>
      </w:r>
      <w:r>
        <w:rPr>
          <w:bCs/>
          <w:b/>
        </w:rPr>
        <w:t xml:space="preserve">Connected</w:t>
      </w:r>
      <w:r>
        <w:t xml:space="preserve"> </w:t>
      </w:r>
      <w:r>
        <w:t xml:space="preserve">test on each workstation.</w:t>
      </w:r>
    </w:p>
    <w:p>
      <w:pPr>
        <w:numPr>
          <w:ilvl w:val="0"/>
          <w:numId w:val="1020"/>
        </w:numPr>
        <w:pStyle w:val="Compact"/>
      </w:pPr>
      <w:r>
        <w:t xml:space="preserve">Readers, biometric SDKs and kiosks integrated and tested; simulator hidden on kiosks.</w:t>
      </w:r>
    </w:p>
    <w:p>
      <w:pPr>
        <w:numPr>
          <w:ilvl w:val="0"/>
          <w:numId w:val="1020"/>
        </w:numPr>
        <w:pStyle w:val="Compact"/>
      </w:pPr>
      <w:r>
        <w:t xml:space="preserve">Connectors (Interpol, WAPIS, FPR, DAF) connected or, failing that, local copy of the lists up to date and procedure validated.</w:t>
      </w:r>
    </w:p>
    <w:p>
      <w:pPr>
        <w:numPr>
          <w:ilvl w:val="0"/>
          <w:numId w:val="1020"/>
        </w:numPr>
        <w:pStyle w:val="Compact"/>
      </w:pPr>
      <w:r>
        <w:t xml:space="preserve">Airlines connected and tested, airline platform accounts created; security fee collection flow settled with the matching legal basis; Treasury officers trained.</w:t>
      </w:r>
    </w:p>
    <w:p>
      <w:pPr>
        <w:numPr>
          <w:ilvl w:val="0"/>
          <w:numId w:val="1020"/>
        </w:numPr>
        <w:pStyle w:val="Compact"/>
      </w:pPr>
      <w:r>
        <w:t xml:space="preserve">Mobile apps pointing to the national API; store listings validated.</w:t>
      </w:r>
    </w:p>
    <w:p>
      <w:pPr>
        <w:numPr>
          <w:ilvl w:val="0"/>
          <w:numId w:val="1020"/>
        </w:numPr>
        <w:pStyle w:val="Compact"/>
      </w:pPr>
      <w:r>
        <w:t xml:space="preserve">Degraded-mode procedure displayed in each post; post servers, backup links, UPS units and generators tested.</w:t>
      </w:r>
    </w:p>
    <w:p>
      <w:pPr>
        <w:numPr>
          <w:ilvl w:val="0"/>
          <w:numId w:val="1020"/>
        </w:numPr>
        <w:pStyle w:val="Compact"/>
      </w:pPr>
      <w:r>
        <w:t xml:space="preserve">Officers trained; focal points appointed; escalation chain shared.</w:t>
      </w:r>
    </w:p>
    <w:p>
      <w:pPr>
        <w:numPr>
          <w:ilvl w:val="0"/>
          <w:numId w:val="1020"/>
        </w:numPr>
        <w:pStyle w:val="Compact"/>
      </w:pPr>
      <w:r>
        <w:t xml:space="preserve">Acceptance signed; go-live report drawn up.</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4254B"/>
      <w:sz w:val="52"/>
      <w:szCs w:val="36"/>
    </w:rPr>
  </w:style>
  <w:style w:styleId="Subtitle" w:type="paragraph">
    <w:name w:val="Subtitle"/>
    <w:basedOn w:val="Title"/>
    <w:next w:val="BodyText"/>
    <w:qFormat/>
    <w:pPr>
      <w:keepNext/>
      <w:keepLines/>
      <w:spacing w:after="240" w:before="240"/>
      <w:jc w:val="center"/>
    </w:pPr>
    <w:rPr>
      <w:rFonts w:ascii="Calibri" w:hAnsi="Calibri"/>
      <w:color w:val="14254B"/>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14254B"/>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127.0.0.1:8765" TargetMode="External" /></Relationships>
</file>

<file path=word/_rels/footnotes.xml.rels><?xml version="1.0" encoding="UTF-8"?><Relationships xmlns="http://schemas.openxmlformats.org/package/2006/relationships"><Relationship Type="http://schemas.openxmlformats.org/officeDocument/2006/relationships/hyperlink" Id="rId37" Target="http://127.0.0.1:87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WawID — Installation guide — Senegal</dc:title>
  <dc:creator/>
  <dc:language>en</dc:language>
  <cp:keywords/>
  <dcterms:created xsi:type="dcterms:W3CDTF">2026-10-19T22:26:57Z</dcterms:created>
  <dcterms:modified xsi:type="dcterms:W3CDTF">2026-10-19T22:26:57Z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Deploying the WawID platform and border posts in Senegal · Version 1.0 · 19 October 2026</vt:lpwstr>
  </property>
  <property fmtid="{D5CDD505-2E9C-101B-9397-08002B2CF9AE}" pid="3" name="toc-title">
    <vt:lpwstr>Contents</vt:lpwstr>
  </property>
</Properties>
</file>