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0A3E73"/>
          <w:sz w:val="36"/>
          <w:szCs w:val="36"/>
        </w:rPr>
        <w:t xml:space="preserve">WELL LAND INVESTMENT PVT. LTD.</w:t>
      </w:r>
    </w:p>
    <w:p>
      <w:pPr>
        <w:spacing w:after="240"/>
        <w:jc w:val="center"/>
      </w:pPr>
      <w:r>
        <w:rPr>
          <w:rFonts w:ascii="Arial" w:cs="Arial" w:eastAsia="Arial" w:hAnsi="Arial"/>
          <w:i/>
          <w:iCs/>
          <w:color w:val="6B7280"/>
          <w:sz w:val="24"/>
          <w:szCs w:val="24"/>
        </w:rPr>
        <w:t xml:space="preserve">A subsidiary of Antrac Holding Group</w:t>
      </w:r>
    </w:p>
    <w:p>
      <w:pPr>
        <w:spacing w:after="120" w:before="800"/>
        <w:jc w:val="center"/>
      </w:pPr>
      <w:r>
        <w:rPr>
          <w:rFonts w:ascii="Arial" w:cs="Arial" w:eastAsia="Arial" w:hAnsi="Arial"/>
          <w:b/>
          <w:bCs/>
          <w:color w:val="0B5CAD"/>
          <w:sz w:val="56"/>
          <w:szCs w:val="56"/>
        </w:rPr>
        <w:t xml:space="preserve">OPERATIONS PLAYBOOK</w:t>
      </w:r>
    </w:p>
    <w:p>
      <w:pPr>
        <w:spacing w:after="800"/>
        <w:jc w:val="center"/>
      </w:pPr>
      <w:r>
        <w:rPr>
          <w:rFonts w:ascii="Arial" w:cs="Arial" w:eastAsia="Arial" w:hAnsi="Arial"/>
          <w:color w:val="1F2937"/>
          <w:sz w:val="24"/>
          <w:szCs w:val="24"/>
        </w:rPr>
        <w:t xml:space="preserve">Daily Operating System for a Heavy Equipment &amp; Marine Operations Subsidiary</w:t>
      </w:r>
    </w:p>
    <w:p>
      <w:pPr>
        <w:spacing w:after="60" w:before="600"/>
        <w:jc w:val="center"/>
      </w:pPr>
      <w:r>
        <w:rPr>
          <w:rFonts w:ascii="Arial" w:cs="Arial" w:eastAsia="Arial" w:hAnsi="Arial"/>
          <w:color w:val="6B7280"/>
          <w:sz w:val="22"/>
          <w:szCs w:val="22"/>
        </w:rPr>
        <w:t xml:space="preserve">Version 1.0  ·  May 2026</w:t>
      </w:r>
    </w:p>
    <w:p>
      <w:pPr>
        <w:spacing w:after="60"/>
        <w:jc w:val="center"/>
      </w:pPr>
      <w:r>
        <w:rPr>
          <w:rFonts w:ascii="Arial" w:cs="Arial" w:eastAsia="Arial" w:hAnsi="Arial"/>
          <w:color w:val="6B7280"/>
          <w:sz w:val="22"/>
          <w:szCs w:val="22"/>
        </w:rPr>
        <w:t xml:space="preserve">Prepared for the Office of the General Manager</w:t>
      </w:r>
    </w:p>
    <w:p>
      <w:pPr>
        <w:spacing w:after="60"/>
        <w:jc w:val="center"/>
      </w:pPr>
      <w:r>
        <w:rPr>
          <w:rFonts w:ascii="Arial" w:cs="Arial" w:eastAsia="Arial" w:hAnsi="Arial"/>
          <w:color w:val="6B7280"/>
          <w:sz w:val="22"/>
          <w:szCs w:val="22"/>
        </w:rPr>
        <w:t xml:space="preserve">Operations footprint: Thilafushi base · Muthaafushi · Bodufinolhu</w:t>
      </w:r>
    </w:p>
    <w:p>
      <w:r>
        <w:br w:type="page"/>
      </w:r>
    </w:p>
    <w:p>
      <w:pPr>
        <w:pStyle w:val="Heading1"/>
        <w:spacing w:after="160" w:before="320"/>
      </w:pPr>
      <w:r>
        <w:rPr>
          <w:rFonts w:ascii="Arial" w:cs="Arial" w:eastAsia="Arial" w:hAnsi="Arial"/>
          <w:b/>
          <w:bCs/>
          <w:color w:val="0A3E73"/>
          <w:sz w:val="36"/>
          <w:szCs w:val="36"/>
        </w:rPr>
        <w:t xml:space="preserve">1. Executive Summary</w:t>
      </w:r>
    </w:p>
    <w:p>
      <w:pPr>
        <w:spacing w:after="100"/>
      </w:pPr>
      <w:r>
        <w:rPr>
          <w:rFonts w:ascii="Arial" w:cs="Arial" w:eastAsia="Arial" w:hAnsi="Arial"/>
        </w:rPr>
        <w:t xml:space="preserve">This playbook converts Well Land's current ad-hoc coordination model — where the GM acts as the central PR funnel and visibility is incomplete — into a structured daily operating system. The objective is to reduce vehicle downtime, install proper MRO discipline, shift purchasing toward OEM channels, and unlock two revenue streams the company has yet to systematically pursue: rental utilization of healthy assets and sales-led growth.</w:t>
      </w:r>
    </w:p>
    <w:p>
      <w:pPr>
        <w:spacing w:after="100"/>
      </w:pPr>
      <w:r>
        <w:rPr>
          <w:rFonts w:ascii="Arial" w:cs="Arial" w:eastAsia="Arial" w:hAnsi="Arial"/>
        </w:rPr>
        <w:t xml:space="preserve">The system is built on three sequential phases. Phase 1 (weeks 1–4) is Visibility: close every "Unknown" gap in the fleet register, restore the Thilafushi base, and stand up an approved OEM vendor list. Phase 2 (weeks 5–8) is Stability: deliver a PR cycle under 72 hours, a live MRO calendar, and a clean compliance dossier. Phase 3 (week 9 onward) is Growth: rental marketing and a sales pipeline that converts the operational discipline of phases one and two into revenue.</w:t>
      </w:r>
    </w:p>
    <w:p>
      <w:pPr>
        <w:spacing w:after="100"/>
      </w:pPr>
      <w:r>
        <w:rPr>
          <w:rFonts w:ascii="Arial" w:cs="Arial" w:eastAsia="Arial" w:hAnsi="Arial"/>
        </w:rPr>
        <w:t xml:space="preserve">The schedule defines a daily, weekly, and monthly cadence with named owners. Information flows up from sites to GM at fixed touchpoints; decisions flow back down with documented SLAs. The GM remains the final approver on purchases and rentals but is no longer the sole intake.</w:t>
      </w:r>
    </w:p>
    <w:p>
      <w:r>
        <w:t xml:space="preserve"/>
      </w:r>
    </w:p>
    <w:p>
      <w:pPr>
        <w:pStyle w:val="Heading2"/>
        <w:spacing w:after="100" w:before="220"/>
      </w:pPr>
      <w:r>
        <w:rPr>
          <w:rFonts w:ascii="Arial" w:cs="Arial" w:eastAsia="Arial" w:hAnsi="Arial"/>
          <w:b/>
          <w:bCs/>
          <w:color w:val="0B5CAD"/>
          <w:sz w:val="28"/>
          <w:szCs w:val="28"/>
        </w:rPr>
        <w:t xml:space="preserve">Current state — what this playbook is fixing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6"/>
              <w:left w:val="single" w:color="0B5CAD" w:sz="18"/>
              <w:bottom w:val="single" w:color="E5E7EB" w:sz="6"/>
              <w:right w:val="single" w:color="E5E7EB" w:sz="6"/>
            </w:tcBorders>
            <w:shd w:fill="FEF3C7" w:val="clear"/>
            <w:tcMar>
              <w:top w:type="dxa" w:w="140"/>
              <w:left w:type="dxa" w:w="200"/>
              <w:bottom w:type="dxa" w:w="140"/>
              <w:right w:type="dxa" w:w="160"/>
            </w:tcMar>
          </w:tcPr>
          <w:p>
            <w:r>
              <w:rPr>
                <w:rFonts w:ascii="Arial" w:cs="Arial" w:eastAsia="Arial" w:hAnsi="Arial"/>
                <w:color w:val="1F2937"/>
                <w:sz w:val="22"/>
                <w:szCs w:val="22"/>
              </w:rPr>
              <w:t xml:space="preserve">Findings from the WL Ops Register as of May 2026: 13 of 20 heavy vehicles have unknown current location; 8 have unknown operational status; most vehicles have unverified condition. Thilafushi base is grounded — rental eligibility is zero. Only 2 purchase requests are logged in the system; the rental and call logs are empty. Compliance dates are not yet populated. The GM is the sole node for PR coordination across three sites.</w:t>
            </w:r>
          </w:p>
        </w:tc>
      </w:tr>
    </w:tbl>
    <w:p>
      <w:r>
        <w:t xml:space="preserve"/>
      </w:r>
    </w:p>
    <w:p>
      <w:pPr>
        <w:pStyle w:val="Heading1"/>
        <w:spacing w:after="160" w:before="320"/>
      </w:pPr>
      <w:r>
        <w:rPr>
          <w:rFonts w:ascii="Arial" w:cs="Arial" w:eastAsia="Arial" w:hAnsi="Arial"/>
          <w:b/>
          <w:bCs/>
          <w:color w:val="0A3E73"/>
          <w:sz w:val="36"/>
          <w:szCs w:val="36"/>
        </w:rPr>
        <w:t xml:space="preserve">2. Operating Principles</w:t>
      </w:r>
    </w:p>
    <w:p>
      <w:pPr>
        <w:spacing w:after="100"/>
      </w:pPr>
      <w:r>
        <w:rPr>
          <w:rFonts w:ascii="Arial" w:cs="Arial" w:eastAsia="Arial" w:hAnsi="Arial"/>
        </w:rPr>
        <w:t xml:space="preserve">Five principles govern every decision in this playbook. They are not aspirational — they are veto rules. If a process violates one, the process is wrong, not the rule.</w:t>
      </w:r>
    </w:p>
    <w:p>
      <w:pPr>
        <w:pStyle w:val="Heading3"/>
        <w:spacing w:after="80" w:before="160"/>
      </w:pPr>
      <w:r>
        <w:rPr>
          <w:rFonts w:ascii="Arial" w:cs="Arial" w:eastAsia="Arial" w:hAnsi="Arial"/>
          <w:b/>
          <w:bCs/>
          <w:color w:val="1F2937"/>
          <w:sz w:val="22"/>
          <w:szCs w:val="22"/>
        </w:rPr>
        <w:t xml:space="preserve">Principle 1 — No vehicle is "Unknown"</w:t>
      </w:r>
    </w:p>
    <w:p>
      <w:pPr>
        <w:spacing w:after="100"/>
      </w:pPr>
      <w:r>
        <w:rPr>
          <w:rFonts w:ascii="Arial" w:cs="Arial" w:eastAsia="Arial" w:hAnsi="Arial"/>
        </w:rPr>
        <w:t xml:space="preserve">Every vehicle in the fleet has a named location, a verified condition, and an assigned operator or status reason. "Unknown" is not a status; it is an outstanding task. The fleet register is updated daily until zero unknowns remain, and any reversion to "Unknown" triggers an immediate site call.</w:t>
      </w:r>
    </w:p>
    <w:p>
      <w:pPr>
        <w:pStyle w:val="Heading3"/>
        <w:spacing w:after="80" w:before="160"/>
      </w:pPr>
      <w:r>
        <w:rPr>
          <w:rFonts w:ascii="Arial" w:cs="Arial" w:eastAsia="Arial" w:hAnsi="Arial"/>
          <w:b/>
          <w:bCs/>
          <w:color w:val="1F2937"/>
          <w:sz w:val="22"/>
          <w:szCs w:val="22"/>
        </w:rPr>
        <w:t xml:space="preserve">Principle 2 — Every PR has an owner, a deadline, and a price target</w:t>
      </w:r>
    </w:p>
    <w:p>
      <w:pPr>
        <w:spacing w:after="100"/>
      </w:pPr>
      <w:r>
        <w:rPr>
          <w:rFonts w:ascii="Arial" w:cs="Arial" w:eastAsia="Arial" w:hAnsi="Arial"/>
        </w:rPr>
        <w:t xml:space="preserve">A purchase request without an owner is a wish. Every PR entered into the log carries the originator, the responsible expediter, an SLA based on its urgency band, and a budget envelope. PRs without these four fields are returned to origin within four hours, not approved.</w:t>
      </w:r>
    </w:p>
    <w:p>
      <w:pPr>
        <w:pStyle w:val="Heading3"/>
        <w:spacing w:after="80" w:before="160"/>
      </w:pPr>
      <w:r>
        <w:rPr>
          <w:rFonts w:ascii="Arial" w:cs="Arial" w:eastAsia="Arial" w:hAnsi="Arial"/>
          <w:b/>
          <w:bCs/>
          <w:color w:val="1F2937"/>
          <w:sz w:val="22"/>
          <w:szCs w:val="22"/>
        </w:rPr>
        <w:t xml:space="preserve">Principle 3 — Sites report up, decisions flow down — at fixed times</w:t>
      </w:r>
    </w:p>
    <w:p>
      <w:pPr>
        <w:spacing w:after="100"/>
      </w:pPr>
      <w:r>
        <w:rPr>
          <w:rFonts w:ascii="Arial" w:cs="Arial" w:eastAsia="Arial" w:hAnsi="Arial"/>
        </w:rPr>
        <w:t xml:space="preserve">Information moves on a clock, not on instinct. Janaka phones in at 08:00. Sampath at 08:30. Vendor calls run 11:00–12:30. Decisions are issued by 14:00. Nobody waits for the GM to be available; the GM is available at the defined times, and only emergencies override the schedule.</w:t>
      </w:r>
    </w:p>
    <w:p>
      <w:pPr>
        <w:pStyle w:val="Heading3"/>
        <w:spacing w:after="80" w:before="160"/>
      </w:pPr>
      <w:r>
        <w:rPr>
          <w:rFonts w:ascii="Arial" w:cs="Arial" w:eastAsia="Arial" w:hAnsi="Arial"/>
          <w:b/>
          <w:bCs/>
          <w:color w:val="1F2937"/>
          <w:sz w:val="22"/>
          <w:szCs w:val="22"/>
        </w:rPr>
        <w:t xml:space="preserve">Principle 4 — Rental requires verified inventory</w:t>
      </w:r>
    </w:p>
    <w:p>
      <w:pPr>
        <w:spacing w:after="100"/>
      </w:pPr>
      <w:r>
        <w:rPr>
          <w:rFonts w:ascii="Arial" w:cs="Arial" w:eastAsia="Arial" w:hAnsi="Arial"/>
        </w:rPr>
        <w:t xml:space="preserve">A vehicle cannot be quoted to a customer unless it is physically at Thilafushi base, status Operational or Standby, condition verified, and insurance valid for the rental duration. Until these gates are met, the answer to a rental inquiry is "let me check and call you back" — never a price.</w:t>
      </w:r>
    </w:p>
    <w:p>
      <w:pPr>
        <w:pStyle w:val="Heading3"/>
        <w:spacing w:after="80" w:before="160"/>
      </w:pPr>
      <w:r>
        <w:rPr>
          <w:rFonts w:ascii="Arial" w:cs="Arial" w:eastAsia="Arial" w:hAnsi="Arial"/>
          <w:b/>
          <w:bCs/>
          <w:color w:val="1F2937"/>
          <w:sz w:val="22"/>
          <w:szCs w:val="22"/>
        </w:rPr>
        <w:t xml:space="preserve">Principle 5 — OEM by default, alternatives by exception</w:t>
      </w:r>
    </w:p>
    <w:p>
      <w:pPr>
        <w:spacing w:after="100"/>
      </w:pPr>
      <w:r>
        <w:rPr>
          <w:rFonts w:ascii="Arial" w:cs="Arial" w:eastAsia="Arial" w:hAnsi="Arial"/>
        </w:rPr>
        <w:t xml:space="preserve">Wear items, hydraulics, engine components, and safety-critical parts are sourced from OEM channels (Volvo, Komatsu, Hyundai, manufacturer-authorized dealers) unless lead time makes an emergency substitute the only path to restoring uptime. Substitutions require GM sign-off and a logged reason. Grey-market savings on critical components are false savings.</w:t>
      </w:r>
    </w:p>
    <w:p>
      <w:r>
        <w:br w:type="page"/>
      </w:r>
    </w:p>
    <w:p>
      <w:pPr>
        <w:pStyle w:val="Heading1"/>
        <w:spacing w:after="160" w:before="320"/>
      </w:pPr>
      <w:r>
        <w:rPr>
          <w:rFonts w:ascii="Arial" w:cs="Arial" w:eastAsia="Arial" w:hAnsi="Arial"/>
          <w:b/>
          <w:bCs/>
          <w:color w:val="0A3E73"/>
          <w:sz w:val="36"/>
          <w:szCs w:val="36"/>
        </w:rPr>
        <w:t xml:space="preserve">3. The 90-Day Phased Priority</w:t>
      </w:r>
    </w:p>
    <w:p>
      <w:pPr>
        <w:spacing w:after="100"/>
      </w:pPr>
      <w:r>
        <w:rPr>
          <w:rFonts w:ascii="Arial" w:cs="Arial" w:eastAsia="Arial" w:hAnsi="Arial"/>
        </w:rPr>
        <w:t xml:space="preserve">The sequence matters. Attempting Phase 3 before Phases 1 and 2 are stable will produce quoted rentals you cannot deliver and sales commitments you cannot honour. Each phase has explicit exit criteria — graduate only when met.</w:t>
      </w:r>
    </w:p>
    <w:p>
      <w:pPr>
        <w:pStyle w:val="Heading2"/>
        <w:spacing w:after="100" w:before="220"/>
      </w:pPr>
      <w:r>
        <w:rPr>
          <w:rFonts w:ascii="Arial" w:cs="Arial" w:eastAsia="Arial" w:hAnsi="Arial"/>
          <w:b/>
          <w:bCs/>
          <w:color w:val="0B5CAD"/>
          <w:sz w:val="28"/>
          <w:szCs w:val="28"/>
        </w:rPr>
        <w:t xml:space="preserve">Phase 1 (Weeks 1–4) — Visibility</w:t>
      </w:r>
    </w:p>
    <w:p>
      <w:pPr>
        <w:pStyle w:val="ListParagraph"/>
        <w:numPr>
          <w:ilvl w:val="0"/>
          <w:numId w:val="2"/>
        </w:numPr>
        <w:spacing w:after="60"/>
      </w:pPr>
      <w:r>
        <w:rPr>
          <w:rFonts w:ascii="Arial" w:cs="Arial" w:eastAsia="Arial" w:hAnsi="Arial"/>
          <w:color w:val="1F2937"/>
          <w:sz w:val="22"/>
          <w:szCs w:val="22"/>
        </w:rPr>
        <w:t xml:space="preserve">Physically locate every vehicle. Eliminate all "Unknown" location entries from the fleet register.</w:t>
      </w:r>
    </w:p>
    <w:p>
      <w:pPr>
        <w:pStyle w:val="ListParagraph"/>
        <w:numPr>
          <w:ilvl w:val="0"/>
          <w:numId w:val="2"/>
        </w:numPr>
        <w:spacing w:after="60"/>
      </w:pPr>
      <w:r>
        <w:rPr>
          <w:rFonts w:ascii="Arial" w:cs="Arial" w:eastAsia="Arial" w:hAnsi="Arial"/>
          <w:color w:val="1F2937"/>
          <w:sz w:val="22"/>
          <w:szCs w:val="22"/>
        </w:rPr>
        <w:t xml:space="preserve">Verify condition of every vehicle — engine hours, fuel, fluid levels, hydraulic integrity, tyre/track state, last service date. Update the register.</w:t>
      </w:r>
    </w:p>
    <w:p>
      <w:pPr>
        <w:pStyle w:val="ListParagraph"/>
        <w:numPr>
          <w:ilvl w:val="0"/>
          <w:numId w:val="2"/>
        </w:numPr>
        <w:spacing w:after="60"/>
      </w:pPr>
      <w:r>
        <w:rPr>
          <w:rFonts w:ascii="Arial" w:cs="Arial" w:eastAsia="Arial" w:hAnsi="Arial"/>
          <w:color w:val="1F2937"/>
          <w:sz w:val="22"/>
          <w:szCs w:val="22"/>
        </w:rPr>
        <w:t xml:space="preserve">Restore Thilafushi base to operational: assess what is grounded, scope repairs, sequence PRs, target re-opening date.</w:t>
      </w:r>
    </w:p>
    <w:p>
      <w:pPr>
        <w:pStyle w:val="ListParagraph"/>
        <w:numPr>
          <w:ilvl w:val="0"/>
          <w:numId w:val="2"/>
        </w:numPr>
        <w:spacing w:after="60"/>
      </w:pPr>
      <w:r>
        <w:rPr>
          <w:rFonts w:ascii="Arial" w:cs="Arial" w:eastAsia="Arial" w:hAnsi="Arial"/>
          <w:color w:val="1F2937"/>
          <w:sz w:val="22"/>
          <w:szCs w:val="22"/>
        </w:rPr>
        <w:t xml:space="preserve">Build and circulate the OEM approved vendor list with contacts, lead times, payment terms, and minimum order quantities.</w:t>
      </w:r>
    </w:p>
    <w:p>
      <w:pPr>
        <w:pStyle w:val="ListParagraph"/>
        <w:numPr>
          <w:ilvl w:val="0"/>
          <w:numId w:val="2"/>
        </w:numPr>
        <w:spacing w:after="60"/>
      </w:pPr>
      <w:r>
        <w:rPr>
          <w:rFonts w:ascii="Arial" w:cs="Arial" w:eastAsia="Arial" w:hAnsi="Arial"/>
          <w:color w:val="1F2937"/>
          <w:sz w:val="22"/>
          <w:szCs w:val="22"/>
        </w:rPr>
        <w:t xml:space="preserve">Populate compliance calendar with every permit, registration, insurance, GST/BPT due date and amount.</w:t>
      </w:r>
    </w:p>
    <w:p>
      <w:pPr>
        <w:spacing w:after="100"/>
      </w:pPr>
      <w:r>
        <w:rPr>
          <w:rFonts w:ascii="Arial" w:cs="Arial" w:eastAsia="Arial" w:hAnsi="Arial"/>
          <w:i/>
          <w:iCs/>
          <w:color w:val="6B7280"/>
        </w:rPr>
        <w:t xml:space="preserve">Exit criteria: 100% of fleet has verified location AND condition. Thilafushi has a published reopening date. OEM vendor list signed off. Compliance calendar shows the next 12 months of obligations.</w:t>
      </w:r>
    </w:p>
    <w:p>
      <w:pPr>
        <w:pStyle w:val="Heading2"/>
        <w:spacing w:after="100" w:before="220"/>
      </w:pPr>
      <w:r>
        <w:rPr>
          <w:rFonts w:ascii="Arial" w:cs="Arial" w:eastAsia="Arial" w:hAnsi="Arial"/>
          <w:b/>
          <w:bCs/>
          <w:color w:val="0B5CAD"/>
          <w:sz w:val="28"/>
          <w:szCs w:val="28"/>
        </w:rPr>
        <w:t xml:space="preserve">Phase 2 (Weeks 5–8) — Stability</w:t>
      </w:r>
    </w:p>
    <w:p>
      <w:pPr>
        <w:pStyle w:val="ListParagraph"/>
        <w:numPr>
          <w:ilvl w:val="0"/>
          <w:numId w:val="2"/>
        </w:numPr>
        <w:spacing w:after="60"/>
      </w:pPr>
      <w:r>
        <w:rPr>
          <w:rFonts w:ascii="Arial" w:cs="Arial" w:eastAsia="Arial" w:hAnsi="Arial"/>
          <w:color w:val="1F2937"/>
          <w:sz w:val="22"/>
          <w:szCs w:val="22"/>
        </w:rPr>
        <w:t xml:space="preserve">PR cycle time consistently under 72 hours from origination to PO issued for non-critical items; under 24 hours for critical.</w:t>
      </w:r>
    </w:p>
    <w:p>
      <w:pPr>
        <w:pStyle w:val="ListParagraph"/>
        <w:numPr>
          <w:ilvl w:val="0"/>
          <w:numId w:val="2"/>
        </w:numPr>
        <w:spacing w:after="60"/>
      </w:pPr>
      <w:r>
        <w:rPr>
          <w:rFonts w:ascii="Arial" w:cs="Arial" w:eastAsia="Arial" w:hAnsi="Arial"/>
          <w:color w:val="1F2937"/>
          <w:sz w:val="22"/>
          <w:szCs w:val="22"/>
        </w:rPr>
        <w:t xml:space="preserve">MRO calendar live in the portal — every vehicle has next service date, oil/filter/belt schedule based on engine hours and OEM intervals.</w:t>
      </w:r>
    </w:p>
    <w:p>
      <w:pPr>
        <w:pStyle w:val="ListParagraph"/>
        <w:numPr>
          <w:ilvl w:val="0"/>
          <w:numId w:val="2"/>
        </w:numPr>
        <w:spacing w:after="60"/>
      </w:pPr>
      <w:r>
        <w:rPr>
          <w:rFonts w:ascii="Arial" w:cs="Arial" w:eastAsia="Arial" w:hAnsi="Arial"/>
          <w:color w:val="1F2937"/>
          <w:sz w:val="22"/>
          <w:szCs w:val="22"/>
        </w:rPr>
        <w:t xml:space="preserve">Critical spares min-stock established at Thilafushi (filters, hydraulic hoses, V-belts, batteries, common fuses).</w:t>
      </w:r>
    </w:p>
    <w:p>
      <w:pPr>
        <w:pStyle w:val="ListParagraph"/>
        <w:numPr>
          <w:ilvl w:val="0"/>
          <w:numId w:val="2"/>
        </w:numPr>
        <w:spacing w:after="60"/>
      </w:pPr>
      <w:r>
        <w:rPr>
          <w:rFonts w:ascii="Arial" w:cs="Arial" w:eastAsia="Arial" w:hAnsi="Arial"/>
          <w:color w:val="1F2937"/>
          <w:sz w:val="22"/>
          <w:szCs w:val="22"/>
        </w:rPr>
        <w:t xml:space="preserve">All 60-day compliance items renewed on time. Document Vault populated for every asset.</w:t>
      </w:r>
    </w:p>
    <w:p>
      <w:pPr>
        <w:pStyle w:val="ListParagraph"/>
        <w:numPr>
          <w:ilvl w:val="0"/>
          <w:numId w:val="2"/>
        </w:numPr>
        <w:spacing w:after="60"/>
      </w:pPr>
      <w:r>
        <w:rPr>
          <w:rFonts w:ascii="Arial" w:cs="Arial" w:eastAsia="Arial" w:hAnsi="Arial"/>
          <w:color w:val="1F2937"/>
          <w:sz w:val="22"/>
          <w:szCs w:val="22"/>
        </w:rPr>
        <w:t xml:space="preserve">Weekly site call cadence operating reliably; daily logs filed by 18:00 without GM prompting.</w:t>
      </w:r>
    </w:p>
    <w:p>
      <w:pPr>
        <w:spacing w:after="100"/>
      </w:pPr>
      <w:r>
        <w:rPr>
          <w:rFonts w:ascii="Arial" w:cs="Arial" w:eastAsia="Arial" w:hAnsi="Arial"/>
          <w:i/>
          <w:iCs/>
          <w:color w:val="6B7280"/>
        </w:rPr>
        <w:t xml:space="preserve">Exit criteria: zero overdue compliance items. Average PR cycle ≤72h logged across at least 15 transactions. Two months of daily logs filed on time without escalation.</w:t>
      </w:r>
    </w:p>
    <w:p>
      <w:pPr>
        <w:pStyle w:val="Heading2"/>
        <w:spacing w:after="100" w:before="220"/>
      </w:pPr>
      <w:r>
        <w:rPr>
          <w:rFonts w:ascii="Arial" w:cs="Arial" w:eastAsia="Arial" w:hAnsi="Arial"/>
          <w:b/>
          <w:bCs/>
          <w:color w:val="0B5CAD"/>
          <w:sz w:val="28"/>
          <w:szCs w:val="28"/>
        </w:rPr>
        <w:t xml:space="preserve">Phase 3 (Week 9+) — Growth</w:t>
      </w:r>
    </w:p>
    <w:p>
      <w:pPr>
        <w:pStyle w:val="ListParagraph"/>
        <w:numPr>
          <w:ilvl w:val="0"/>
          <w:numId w:val="2"/>
        </w:numPr>
        <w:spacing w:after="60"/>
      </w:pPr>
      <w:r>
        <w:rPr>
          <w:rFonts w:ascii="Arial" w:cs="Arial" w:eastAsia="Arial" w:hAnsi="Arial"/>
          <w:color w:val="1F2937"/>
          <w:sz w:val="22"/>
          <w:szCs w:val="22"/>
        </w:rPr>
        <w:t xml:space="preserve">Rental marketing live — daily rate sheet, target customer list, outbound contact cadence.</w:t>
      </w:r>
    </w:p>
    <w:p>
      <w:pPr>
        <w:pStyle w:val="ListParagraph"/>
        <w:numPr>
          <w:ilvl w:val="0"/>
          <w:numId w:val="2"/>
        </w:numPr>
        <w:spacing w:after="60"/>
      </w:pPr>
      <w:r>
        <w:rPr>
          <w:rFonts w:ascii="Arial" w:cs="Arial" w:eastAsia="Arial" w:hAnsi="Arial"/>
          <w:color w:val="1F2937"/>
          <w:sz w:val="22"/>
          <w:szCs w:val="22"/>
        </w:rPr>
        <w:t xml:space="preserve">Sales pipeline: minimum 5 cold calls per week, monthly check-in cadence with existing customers, tender calendar tracked.</w:t>
      </w:r>
    </w:p>
    <w:p>
      <w:pPr>
        <w:pStyle w:val="ListParagraph"/>
        <w:numPr>
          <w:ilvl w:val="0"/>
          <w:numId w:val="2"/>
        </w:numPr>
        <w:spacing w:after="60"/>
      </w:pPr>
      <w:r>
        <w:rPr>
          <w:rFonts w:ascii="Arial" w:cs="Arial" w:eastAsia="Arial" w:hAnsi="Arial"/>
          <w:color w:val="1F2937"/>
          <w:sz w:val="22"/>
          <w:szCs w:val="22"/>
        </w:rPr>
        <w:t xml:space="preserve">Utilization KPI tracked monthly — % of fleet earning revenue (project + rental) vs idle.</w:t>
      </w:r>
    </w:p>
    <w:p>
      <w:pPr>
        <w:pStyle w:val="ListParagraph"/>
        <w:numPr>
          <w:ilvl w:val="0"/>
          <w:numId w:val="2"/>
        </w:numPr>
        <w:spacing w:after="60"/>
      </w:pPr>
      <w:r>
        <w:rPr>
          <w:rFonts w:ascii="Arial" w:cs="Arial" w:eastAsia="Arial" w:hAnsi="Arial"/>
          <w:color w:val="1F2937"/>
          <w:sz w:val="22"/>
          <w:szCs w:val="22"/>
        </w:rPr>
        <w:t xml:space="preserve">Second-tier asset acquisition considered only when utilization of current fleet exceeds 75%.</w:t>
      </w:r>
    </w:p>
    <w:p>
      <w:pPr>
        <w:spacing w:after="100"/>
      </w:pPr>
      <w:r>
        <w:rPr>
          <w:rFonts w:ascii="Arial" w:cs="Arial" w:eastAsia="Arial" w:hAnsi="Arial"/>
          <w:i/>
          <w:iCs/>
          <w:color w:val="6B7280"/>
        </w:rPr>
        <w:t xml:space="preserve">Exit criteria: rental revenue is a recurring monthly line item. Sales pipeline has at least 3 active opportunities at any time. Fleet utilization measured and trending upward.</w:t>
      </w:r>
    </w:p>
    <w:p>
      <w:r>
        <w:br w:type="page"/>
      </w:r>
    </w:p>
    <w:p>
      <w:pPr>
        <w:pStyle w:val="Heading1"/>
        <w:spacing w:after="160" w:before="320"/>
      </w:pPr>
      <w:r>
        <w:rPr>
          <w:rFonts w:ascii="Arial" w:cs="Arial" w:eastAsia="Arial" w:hAnsi="Arial"/>
          <w:b/>
          <w:bCs/>
          <w:color w:val="0A3E73"/>
          <w:sz w:val="36"/>
          <w:szCs w:val="36"/>
        </w:rPr>
        <w:t xml:space="preserve">4. GM Daily Routine</w:t>
      </w:r>
    </w:p>
    <w:p>
      <w:pPr>
        <w:spacing w:after="100"/>
      </w:pPr>
      <w:r>
        <w:rPr>
          <w:rFonts w:ascii="Arial" w:cs="Arial" w:eastAsia="Arial" w:hAnsi="Arial"/>
        </w:rPr>
        <w:t xml:space="preserve">The day is broken into time blocks. Each block has a single focus. The schedule is built on the assumption that mornings happen at the office or Thilafushi base, and afternoons can be mobile (vendors in Malé, government offices, site visits). Adjust shift hours but preserve the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026"/>
      </w:tblGrid>
      <w:tr>
        <w:trPr>
          <w:tblHeader/>
        </w:trPr>
        <w:tc>
          <w:tcPr>
            <w:tcW w:type="dxa" w:w="13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17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Block</w:t>
            </w:r>
          </w:p>
        </w:tc>
        <w:tc>
          <w:tcPr>
            <w:tcW w:type="dxa" w:w="6026"/>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06:30–07:30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Personal intel</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Review Janaka's overnight WhatsApp report. Open the Ops Portal: scan critical alerts, expiring permits, open PRs. Set today's intent — one operational priority, one strategic priority.</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07:30–09:00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Site check-in calls</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08:00 — Janaka (Thilafushi summary, vehicle status, fuel, any issues). 08:30 — Sampath / site lead (Muthaafushi &amp; Bodufinolhu, vehicle/operator update, PRs originating today). 08:45 — Marine captains as needed.</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09:00–11:00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PR processing block</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Triage incoming PRs by urgency. CRITICAL items: vendor on phone within the hour. URGENT: route to expediter with 24-48h target. ROUTINE: queue for Wednesday batch. Approve, route, log.</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11:00–12:30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Vendor block</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Outbound calls — quote chasing, price negotiation, lead-time confirmation, payment status. Aim for 5–8 vendor contacts per day. Track OEM vs non-OEM mix.</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12:30–13:30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Lunch / informal</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Out of inbox. Informal team contact. No phone unless emergency.</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13:30–15:30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Mobile block</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Vendor visits in Malé, government offices (permits, registration, payments), site visits when scheduled. Carry a printed daily packet (open PRs, decisions pending).</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15:30–17:00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Strategic block</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Sales &amp; rental outreach (Phase 3). MRO planning. Compliance work. Customer follow-ups. This is the block that protects Well Land's future — never let it be eaten by reactive work.</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17:00–18:00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Daily close</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Update the Ops Portal Daily Log. Note: PRs received, rental inquiries, fleet/vessel events, escalations, compliance actions. Write tomorrow's top three priorities.</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18:00–18:30</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Janaka report intake</w:t>
            </w:r>
          </w:p>
        </w:tc>
        <w:tc>
          <w:tcPr>
            <w:tcW w:type="dxa" w:w="60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Janaka submits daily report. Review immediately. If anything is critical, action tonight. If routine, queue for tomorrow's 08:00 call.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6"/>
              <w:left w:val="single" w:color="0B5CAD" w:sz="18"/>
              <w:bottom w:val="single" w:color="E5E7EB" w:sz="6"/>
              <w:right w:val="single" w:color="E5E7EB" w:sz="6"/>
            </w:tcBorders>
            <w:shd w:fill="DCFCE7" w:val="clear"/>
            <w:tcMar>
              <w:top w:type="dxa" w:w="140"/>
              <w:left w:type="dxa" w:w="200"/>
              <w:bottom w:type="dxa" w:w="140"/>
              <w:right w:type="dxa" w:w="160"/>
            </w:tcMar>
          </w:tcPr>
          <w:p>
            <w:r>
              <w:rPr>
                <w:rFonts w:ascii="Arial" w:cs="Arial" w:eastAsia="Arial" w:hAnsi="Arial"/>
                <w:color w:val="1F2937"/>
                <w:sz w:val="22"/>
                <w:szCs w:val="22"/>
              </w:rPr>
              <w:t xml:space="preserve">The 15:30–17:00 strategic block is where Well Land grows. If reactive PR work consistently eats it, the system is failing — escalate by delegating intake (Sampath or HQ admin) rather than abandoning the block.</w:t>
            </w:r>
          </w:p>
        </w:tc>
      </w:tr>
    </w:tbl>
    <w:p>
      <w:r>
        <w:br w:type="page"/>
      </w:r>
    </w:p>
    <w:p>
      <w:pPr>
        <w:pStyle w:val="Heading1"/>
        <w:spacing w:after="160" w:before="320"/>
      </w:pPr>
      <w:r>
        <w:rPr>
          <w:rFonts w:ascii="Arial" w:cs="Arial" w:eastAsia="Arial" w:hAnsi="Arial"/>
          <w:b/>
          <w:bCs/>
          <w:color w:val="0A3E73"/>
          <w:sz w:val="36"/>
          <w:szCs w:val="36"/>
        </w:rPr>
        <w:t xml:space="preserve">5. Janaka's Daily Routine — Thilafushi Base</w:t>
      </w:r>
    </w:p>
    <w:p>
      <w:pPr>
        <w:spacing w:after="100"/>
      </w:pPr>
      <w:r>
        <w:rPr>
          <w:rFonts w:ascii="Arial" w:cs="Arial" w:eastAsia="Arial" w:hAnsi="Arial"/>
        </w:rPr>
        <w:t xml:space="preserve">Janaka is the eyes and hands at Thilafushi base. His daily report is the single most important upward information channel in the company. The routine below is what the GM expects to happen before the 08:00 call, and what the portal expects to see by 18:00.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7726"/>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06:45</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Open base. Headcount of operators and crew on site. Note absences.</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07:00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Fuel and tank check. Note any abnormalities (water in fuel, leaks, low tank). Refuel as planned.</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07:15</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Site walkdown — every vehicle physically inspected. Record: location, status, engine hours, fuel %, visible defects.</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07:45</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Update the Janaka Daily Log sheet with row(s) per event: vehicle status, any issue, any PR origination, any delivery received.</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08:00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Call GM. Verbal summary in under 5 minutes. Cover: anything CRITICAL, anything new since yesterday, anything you need a decision on.</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08:30–12:00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Site work: oversee operators, supervise deliveries, monitor active jobs. Log any PR that arises in the moment, not at end of day.</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12:00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Midday flash to GM (text or WhatsApp): any PR updates, any new issues. Skip if nothing material.</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13:00–17:00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Continue site supervision. Conduct daily safety walk. Lubricate / refill as scheduled.</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17:00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Finalize the Janaka Daily Log — every event captured. Photograph any damage, defect, or delivery.</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17:30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Send screenshot of completed daily log to WL Ops WhatsApp. Attach photos. This is the official daily filing.</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18:00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End of formal day. Available by phone for emergencies.</w:t>
            </w:r>
          </w:p>
        </w:tc>
      </w:tr>
    </w:tbl>
    <w:p>
      <w:r>
        <w:t xml:space="preserve"/>
      </w:r>
    </w:p>
    <w:p>
      <w:pPr>
        <w:pStyle w:val="Heading3"/>
        <w:spacing w:after="80" w:before="160"/>
      </w:pPr>
      <w:r>
        <w:rPr>
          <w:rFonts w:ascii="Arial" w:cs="Arial" w:eastAsia="Arial" w:hAnsi="Arial"/>
          <w:b/>
          <w:bCs/>
          <w:color w:val="1F2937"/>
          <w:sz w:val="22"/>
          <w:szCs w:val="22"/>
        </w:rPr>
        <w:t xml:space="preserve">What Janaka's daily report MUST contain</w:t>
      </w:r>
    </w:p>
    <w:p>
      <w:pPr>
        <w:pStyle w:val="ListParagraph"/>
        <w:numPr>
          <w:ilvl w:val="0"/>
          <w:numId w:val="2"/>
        </w:numPr>
        <w:spacing w:after="60"/>
      </w:pPr>
      <w:r>
        <w:rPr>
          <w:rFonts w:ascii="Arial" w:cs="Arial" w:eastAsia="Arial" w:hAnsi="Arial"/>
          <w:color w:val="1F2937"/>
          <w:sz w:val="22"/>
          <w:szCs w:val="22"/>
        </w:rPr>
        <w:t xml:space="preserve">One row per event using the Janaka Daily Log row schema (Date, Type, Asset ID, Asset Type, Location, Status / Description, Urgency, Part / Item Needed, Qty, Operator, Fuel %, Hours, Reported by).</w:t>
      </w:r>
    </w:p>
    <w:p>
      <w:pPr>
        <w:pStyle w:val="ListParagraph"/>
        <w:numPr>
          <w:ilvl w:val="0"/>
          <w:numId w:val="2"/>
        </w:numPr>
        <w:spacing w:after="60"/>
      </w:pPr>
      <w:r>
        <w:rPr>
          <w:rFonts w:ascii="Arial" w:cs="Arial" w:eastAsia="Arial" w:hAnsi="Arial"/>
          <w:color w:val="1F2937"/>
          <w:sz w:val="22"/>
          <w:szCs w:val="22"/>
        </w:rPr>
        <w:t xml:space="preserve">All CRITICAL items at the top — work-stopped events called out explicitly.</w:t>
      </w:r>
    </w:p>
    <w:p>
      <w:pPr>
        <w:pStyle w:val="ListParagraph"/>
        <w:numPr>
          <w:ilvl w:val="0"/>
          <w:numId w:val="2"/>
        </w:numPr>
        <w:spacing w:after="60"/>
      </w:pPr>
      <w:r>
        <w:rPr>
          <w:rFonts w:ascii="Arial" w:cs="Arial" w:eastAsia="Arial" w:hAnsi="Arial"/>
          <w:color w:val="1F2937"/>
          <w:sz w:val="22"/>
          <w:szCs w:val="22"/>
        </w:rPr>
        <w:t xml:space="preserve">Photographic evidence of any damage, defect, or delivery received.</w:t>
      </w:r>
    </w:p>
    <w:p>
      <w:pPr>
        <w:pStyle w:val="ListParagraph"/>
        <w:numPr>
          <w:ilvl w:val="0"/>
          <w:numId w:val="2"/>
        </w:numPr>
        <w:spacing w:after="60"/>
      </w:pPr>
      <w:r>
        <w:rPr>
          <w:rFonts w:ascii="Arial" w:cs="Arial" w:eastAsia="Arial" w:hAnsi="Arial"/>
          <w:color w:val="1F2937"/>
          <w:sz w:val="22"/>
          <w:szCs w:val="22"/>
        </w:rPr>
        <w:t xml:space="preserve">If no events of a type, note explicitly — silence is not the same as nothing happened.</w:t>
      </w:r>
    </w:p>
    <w:p>
      <w:r>
        <w:br w:type="page"/>
      </w:r>
    </w:p>
    <w:p>
      <w:pPr>
        <w:pStyle w:val="Heading1"/>
        <w:spacing w:after="160" w:before="320"/>
      </w:pPr>
      <w:r>
        <w:rPr>
          <w:rFonts w:ascii="Arial" w:cs="Arial" w:eastAsia="Arial" w:hAnsi="Arial"/>
          <w:b/>
          <w:bCs/>
          <w:color w:val="0A3E73"/>
          <w:sz w:val="36"/>
          <w:szCs w:val="36"/>
        </w:rPr>
        <w:t xml:space="preserve">6. Sampath's Daily Routine — Project Sites</w:t>
      </w:r>
    </w:p>
    <w:p>
      <w:pPr>
        <w:spacing w:after="100"/>
      </w:pPr>
      <w:r>
        <w:rPr>
          <w:rFonts w:ascii="Arial" w:cs="Arial" w:eastAsia="Arial" w:hAnsi="Arial"/>
        </w:rPr>
        <w:t xml:space="preserve">Sampath covers Muthaafushi and Bodufinolhu — the two active project sites where vehicles are deployed. His PR origination quality determines downstream cycle time. A well-formed PR closes in 48 hours; a vague one takes a week of back-and-forth.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7726"/>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07:00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Operator headcount at site. Confirm vehicles are operational for the day's task.</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07:30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Quick site walk — visible defects, fluid levels, fuel %. Flag anything that may stop work today.</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08:30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Call GM. Cover: vehicle status, operator availability, any PR originating today, any project-side surprise.</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09:00–17:00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Site work supervision. Any PR that arises is originated in writing within the hour — not stockpiled to evening.</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17:00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End-of-day site events log. Note any incident, customer interaction, project milestone.</w:t>
            </w:r>
          </w:p>
        </w:tc>
      </w:tr>
      <w:tr>
        <w:tc>
          <w:tcPr>
            <w:tcW w:type="dxa" w:w="13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17:30</w:t>
            </w:r>
          </w:p>
        </w:tc>
        <w:tc>
          <w:tcPr>
            <w:tcW w:type="dxa" w:w="77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Send daily site update to WL Ops WhatsApp. Photos of damage or deliveries attached.</w:t>
            </w:r>
          </w:p>
        </w:tc>
      </w:tr>
    </w:tbl>
    <w:p>
      <w:r>
        <w:t xml:space="preserve"/>
      </w:r>
    </w:p>
    <w:p>
      <w:pPr>
        <w:pStyle w:val="Heading3"/>
        <w:spacing w:after="80" w:before="160"/>
      </w:pPr>
      <w:r>
        <w:rPr>
          <w:rFonts w:ascii="Arial" w:cs="Arial" w:eastAsia="Arial" w:hAnsi="Arial"/>
          <w:b/>
          <w:bCs/>
          <w:color w:val="1F2937"/>
          <w:sz w:val="22"/>
          <w:szCs w:val="22"/>
        </w:rPr>
        <w:t xml:space="preserve">PR origination standard (mandatory fields)</w:t>
      </w:r>
    </w:p>
    <w:p>
      <w:pPr>
        <w:pStyle w:val="ListParagraph"/>
        <w:numPr>
          <w:ilvl w:val="0"/>
          <w:numId w:val="2"/>
        </w:numPr>
        <w:spacing w:after="60"/>
      </w:pPr>
      <w:r>
        <w:rPr>
          <w:rFonts w:ascii="Arial" w:cs="Arial" w:eastAsia="Arial" w:hAnsi="Arial"/>
          <w:color w:val="1F2937"/>
          <w:sz w:val="22"/>
          <w:szCs w:val="22"/>
        </w:rPr>
        <w:t xml:space="preserve">Vehicle / Asset reference (Fleet ID — not just "the dump truck").</w:t>
      </w:r>
    </w:p>
    <w:p>
      <w:pPr>
        <w:pStyle w:val="ListParagraph"/>
        <w:numPr>
          <w:ilvl w:val="0"/>
          <w:numId w:val="2"/>
        </w:numPr>
        <w:spacing w:after="60"/>
      </w:pPr>
      <w:r>
        <w:rPr>
          <w:rFonts w:ascii="Arial" w:cs="Arial" w:eastAsia="Arial" w:hAnsi="Arial"/>
          <w:color w:val="1F2937"/>
          <w:sz w:val="22"/>
          <w:szCs w:val="22"/>
        </w:rPr>
        <w:t xml:space="preserve">OEM part name and number where known. If unknown, the failed component and a clear photograph.</w:t>
      </w:r>
    </w:p>
    <w:p>
      <w:pPr>
        <w:pStyle w:val="ListParagraph"/>
        <w:numPr>
          <w:ilvl w:val="0"/>
          <w:numId w:val="2"/>
        </w:numPr>
        <w:spacing w:after="60"/>
      </w:pPr>
      <w:r>
        <w:rPr>
          <w:rFonts w:ascii="Arial" w:cs="Arial" w:eastAsia="Arial" w:hAnsi="Arial"/>
          <w:color w:val="1F2937"/>
          <w:sz w:val="22"/>
          <w:szCs w:val="22"/>
        </w:rPr>
        <w:t xml:space="preserve">Urgency band: CRITICAL (work stopped), URGENT (24–48h impact), ROUTINE.</w:t>
      </w:r>
    </w:p>
    <w:p>
      <w:pPr>
        <w:pStyle w:val="ListParagraph"/>
        <w:numPr>
          <w:ilvl w:val="0"/>
          <w:numId w:val="2"/>
        </w:numPr>
        <w:spacing w:after="60"/>
      </w:pPr>
      <w:r>
        <w:rPr>
          <w:rFonts w:ascii="Arial" w:cs="Arial" w:eastAsia="Arial" w:hAnsi="Arial"/>
          <w:color w:val="1F2937"/>
          <w:sz w:val="22"/>
          <w:szCs w:val="22"/>
        </w:rPr>
        <w:t xml:space="preserve">Expected service life of the replaced part — to inform stocking decisions.</w:t>
      </w:r>
    </w:p>
    <w:p>
      <w:pPr>
        <w:pStyle w:val="ListParagraph"/>
        <w:numPr>
          <w:ilvl w:val="0"/>
          <w:numId w:val="2"/>
        </w:numPr>
        <w:spacing w:after="60"/>
      </w:pPr>
      <w:r>
        <w:rPr>
          <w:rFonts w:ascii="Arial" w:cs="Arial" w:eastAsia="Arial" w:hAnsi="Arial"/>
          <w:color w:val="1F2937"/>
          <w:sz w:val="22"/>
          <w:szCs w:val="22"/>
        </w:rPr>
        <w:t xml:space="preserve">Quotes already obtained, if any. Vendor preference if known.</w:t>
      </w:r>
    </w:p>
    <w:p>
      <w:r>
        <w:br w:type="page"/>
      </w:r>
    </w:p>
    <w:p>
      <w:pPr>
        <w:pStyle w:val="Heading1"/>
        <w:spacing w:after="160" w:before="320"/>
      </w:pPr>
      <w:r>
        <w:rPr>
          <w:rFonts w:ascii="Arial" w:cs="Arial" w:eastAsia="Arial" w:hAnsi="Arial"/>
          <w:b/>
          <w:bCs/>
          <w:color w:val="0A3E73"/>
          <w:sz w:val="36"/>
          <w:szCs w:val="36"/>
        </w:rPr>
        <w:t xml:space="preserve">7. Weekly Cadence</w:t>
      </w:r>
    </w:p>
    <w:p>
      <w:pPr>
        <w:spacing w:after="100"/>
      </w:pPr>
      <w:r>
        <w:rPr>
          <w:rFonts w:ascii="Arial" w:cs="Arial" w:eastAsia="Arial" w:hAnsi="Arial"/>
        </w:rPr>
        <w:t xml:space="preserve">Daily work keeps the lights on; weekly work moves the company forward. Each meeting has a fixed agenda, a fixed time, and a fixed output. Cancel only for genuine emergencies.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126"/>
      </w:tblGrid>
      <w:tr>
        <w:trPr>
          <w:tblHeader/>
        </w:trPr>
        <w:tc>
          <w:tcPr>
            <w:tcW w:type="dxa" w:w="17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Day &amp; Time</w:t>
            </w:r>
          </w:p>
        </w:tc>
        <w:tc>
          <w:tcPr>
            <w:tcW w:type="dxa" w:w="22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Meeting</w:t>
            </w:r>
          </w:p>
        </w:tc>
        <w:tc>
          <w:tcPr>
            <w:tcW w:type="dxa" w:w="5126"/>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Agenda &amp; Output</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Mon 09:00</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Site leads weekly call (30 min)</w:t>
            </w:r>
          </w:p>
        </w:tc>
        <w:tc>
          <w:tcPr>
            <w:tcW w:type="dxa" w:w="51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Attendees: GM, Janaka, Sampath. Agenda: vehicle status across all sites, PR pipeline review, this week's priorities, any safety incidents. Output: weekly priorities published in portal.</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Wed 14:00</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MRO planning (45 min)</w:t>
            </w:r>
          </w:p>
        </w:tc>
        <w:tc>
          <w:tcPr>
            <w:tcW w:type="dxa" w:w="51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Attendees: GM, Janaka, HQ admin. Agenda: upcoming services per engine-hour log, oil/filter/V-belt bulk orders, vendor lead-times. Output: MRO calendar updated; routine PRs batched.</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Thu 11:00</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Compliance review (30 min)</w:t>
            </w:r>
          </w:p>
        </w:tc>
        <w:tc>
          <w:tcPr>
            <w:tcW w:type="dxa" w:w="51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Attendees: GM, HQ admin. Agenda: next 60-day expiry list, payments to schedule, document vault gaps. Output: compliance actions queued with owners and dates.</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Fri 15:00</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Sales &amp; rental pipeline (45 min)</w:t>
            </w:r>
          </w:p>
        </w:tc>
        <w:tc>
          <w:tcPr>
            <w:tcW w:type="dxa" w:w="51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Attendees: GM, anyone running outbound. Agenda: rental inquiries this week, quotes sent, conversions, lost reasons. Cold-call review. Output: pipeline updated; next week's outreach list.</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Fri 17:00</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Week close (30 min)</w:t>
            </w:r>
          </w:p>
        </w:tc>
        <w:tc>
          <w:tcPr>
            <w:tcW w:type="dxa" w:w="51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Attendees: GM solo. Review the week's daily logs. Draft management note to Director if material decisions or risks. Clear inbox to zero.</w:t>
            </w:r>
          </w:p>
        </w:tc>
      </w:tr>
    </w:tbl>
    <w:p>
      <w:r>
        <w:t xml:space="preserve"/>
      </w:r>
    </w:p>
    <w:p>
      <w:pPr>
        <w:pStyle w:val="Heading1"/>
        <w:spacing w:after="160" w:before="320"/>
      </w:pPr>
      <w:r>
        <w:rPr>
          <w:rFonts w:ascii="Arial" w:cs="Arial" w:eastAsia="Arial" w:hAnsi="Arial"/>
          <w:b/>
          <w:bCs/>
          <w:color w:val="0A3E73"/>
          <w:sz w:val="36"/>
          <w:szCs w:val="36"/>
        </w:rPr>
        <w:t xml:space="preserve">8. Monthly Cadence</w:t>
      </w:r>
    </w:p>
    <w:p>
      <w:pPr>
        <w:pStyle w:val="ListParagraph"/>
        <w:numPr>
          <w:ilvl w:val="0"/>
          <w:numId w:val="2"/>
        </w:numPr>
        <w:spacing w:after="60"/>
      </w:pPr>
      <w:r>
        <w:rPr>
          <w:rFonts w:ascii="Arial" w:cs="Arial" w:eastAsia="Arial" w:hAnsi="Arial"/>
          <w:color w:val="1F2937"/>
          <w:sz w:val="22"/>
          <w:szCs w:val="22"/>
        </w:rPr>
        <w:t xml:space="preserve">Last working day of month — full physical fleet audit. Every vehicle: location, condition (Good/Fair/Poor), engine hours, last service, next service. Cross-check against the register and reconcile.</w:t>
      </w:r>
    </w:p>
    <w:p>
      <w:pPr>
        <w:pStyle w:val="ListParagraph"/>
        <w:numPr>
          <w:ilvl w:val="0"/>
          <w:numId w:val="2"/>
        </w:numPr>
        <w:spacing w:after="60"/>
      </w:pPr>
      <w:r>
        <w:rPr>
          <w:rFonts w:ascii="Arial" w:cs="Arial" w:eastAsia="Arial" w:hAnsi="Arial"/>
          <w:color w:val="1F2937"/>
          <w:sz w:val="22"/>
          <w:szCs w:val="22"/>
        </w:rPr>
        <w:t xml:space="preserve">Last working day of month — vessel audit: status, drydock, permit/insurance validity, captain attestation.</w:t>
      </w:r>
    </w:p>
    <w:p>
      <w:pPr>
        <w:pStyle w:val="ListParagraph"/>
        <w:numPr>
          <w:ilvl w:val="0"/>
          <w:numId w:val="2"/>
        </w:numPr>
        <w:spacing w:after="60"/>
      </w:pPr>
      <w:r>
        <w:rPr>
          <w:rFonts w:ascii="Arial" w:cs="Arial" w:eastAsia="Arial" w:hAnsi="Arial"/>
          <w:color w:val="1F2937"/>
          <w:sz w:val="22"/>
          <w:szCs w:val="22"/>
        </w:rPr>
        <w:t xml:space="preserve">Within 5 working days of month-end — management report to Antrac Holding. Format below.</w:t>
      </w:r>
    </w:p>
    <w:p>
      <w:pPr>
        <w:pStyle w:val="ListParagraph"/>
        <w:numPr>
          <w:ilvl w:val="0"/>
          <w:numId w:val="2"/>
        </w:numPr>
        <w:spacing w:after="60"/>
      </w:pPr>
      <w:r>
        <w:rPr>
          <w:rFonts w:ascii="Arial" w:cs="Arial" w:eastAsia="Arial" w:hAnsi="Arial"/>
          <w:color w:val="1F2937"/>
          <w:sz w:val="22"/>
          <w:szCs w:val="22"/>
        </w:rPr>
        <w:t xml:space="preserve">Mid-month review — Phase 1/2/3 progress check against exit criteria. Adjust priorities if a phase is stalling.</w:t>
      </w:r>
    </w:p>
    <w:p>
      <w:pPr>
        <w:pStyle w:val="Heading3"/>
        <w:spacing w:after="80" w:before="160"/>
      </w:pPr>
      <w:r>
        <w:rPr>
          <w:rFonts w:ascii="Arial" w:cs="Arial" w:eastAsia="Arial" w:hAnsi="Arial"/>
          <w:b/>
          <w:bCs/>
          <w:color w:val="1F2937"/>
          <w:sz w:val="22"/>
          <w:szCs w:val="22"/>
        </w:rPr>
        <w:t xml:space="preserve">Monthly management report — required sections</w:t>
      </w:r>
    </w:p>
    <w:p>
      <w:pPr>
        <w:pStyle w:val="ListParagraph"/>
        <w:numPr>
          <w:ilvl w:val="0"/>
          <w:numId w:val="3"/>
        </w:numPr>
        <w:spacing w:after="60"/>
      </w:pPr>
      <w:r>
        <w:rPr>
          <w:rFonts w:ascii="Arial" w:cs="Arial" w:eastAsia="Arial" w:hAnsi="Arial"/>
          <w:color w:val="1F2937"/>
          <w:sz w:val="22"/>
          <w:szCs w:val="22"/>
        </w:rPr>
        <w:t xml:space="preserve">Operational summary: fleet uptime %, PR cycle time average, critical incidents.</w:t>
      </w:r>
    </w:p>
    <w:p>
      <w:pPr>
        <w:pStyle w:val="ListParagraph"/>
        <w:numPr>
          <w:ilvl w:val="0"/>
          <w:numId w:val="3"/>
        </w:numPr>
        <w:spacing w:after="60"/>
      </w:pPr>
      <w:r>
        <w:rPr>
          <w:rFonts w:ascii="Arial" w:cs="Arial" w:eastAsia="Arial" w:hAnsi="Arial"/>
          <w:color w:val="1F2937"/>
          <w:sz w:val="22"/>
          <w:szCs w:val="22"/>
        </w:rPr>
        <w:t xml:space="preserve">Financial summary: PR spend by category, rental revenue, sales activity.</w:t>
      </w:r>
    </w:p>
    <w:p>
      <w:pPr>
        <w:pStyle w:val="ListParagraph"/>
        <w:numPr>
          <w:ilvl w:val="0"/>
          <w:numId w:val="3"/>
        </w:numPr>
        <w:spacing w:after="60"/>
      </w:pPr>
      <w:r>
        <w:rPr>
          <w:rFonts w:ascii="Arial" w:cs="Arial" w:eastAsia="Arial" w:hAnsi="Arial"/>
          <w:color w:val="1F2937"/>
          <w:sz w:val="22"/>
          <w:szCs w:val="22"/>
        </w:rPr>
        <w:t xml:space="preserve">Compliance: items completed, items upcoming in next 60 days, any overdue.</w:t>
      </w:r>
    </w:p>
    <w:p>
      <w:pPr>
        <w:pStyle w:val="ListParagraph"/>
        <w:numPr>
          <w:ilvl w:val="0"/>
          <w:numId w:val="3"/>
        </w:numPr>
        <w:spacing w:after="60"/>
      </w:pPr>
      <w:r>
        <w:rPr>
          <w:rFonts w:ascii="Arial" w:cs="Arial" w:eastAsia="Arial" w:hAnsi="Arial"/>
          <w:color w:val="1F2937"/>
          <w:sz w:val="22"/>
          <w:szCs w:val="22"/>
        </w:rPr>
        <w:t xml:space="preserve">Strategic: progress against Phase 1/2/3 exit criteria, any escalation requested from Director.</w:t>
      </w:r>
    </w:p>
    <w:p>
      <w:r>
        <w:br w:type="page"/>
      </w:r>
    </w:p>
    <w:p>
      <w:pPr>
        <w:pStyle w:val="Heading1"/>
        <w:spacing w:after="160" w:before="320"/>
      </w:pPr>
      <w:r>
        <w:rPr>
          <w:rFonts w:ascii="Arial" w:cs="Arial" w:eastAsia="Arial" w:hAnsi="Arial"/>
          <w:b/>
          <w:bCs/>
          <w:color w:val="0A3E73"/>
          <w:sz w:val="36"/>
          <w:szCs w:val="36"/>
        </w:rPr>
        <w:t xml:space="preserve">9. Purchase Request Lifecycle &amp; SLAs</w:t>
      </w:r>
    </w:p>
    <w:p>
      <w:pPr>
        <w:spacing w:after="100"/>
      </w:pPr>
      <w:r>
        <w:rPr>
          <w:rFonts w:ascii="Arial" w:cs="Arial" w:eastAsia="Arial" w:hAnsi="Arial"/>
        </w:rPr>
        <w:t xml:space="preserve">Every PR moves through six stages: Originate → Triage → Quote → Approve → Order → Receive. SLAs are defined per stage and per urgency band. Cycle time is measured end-to-end and tracked monthly.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76"/>
        <w:gridCol w:w="2376"/>
        <w:gridCol w:w="2474"/>
      </w:tblGrid>
      <w:tr>
        <w:trPr>
          <w:tblHeader/>
        </w:trPr>
        <w:tc>
          <w:tcPr>
            <w:tcW w:type="dxa" w:w="17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476"/>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CRITICAL (work stopped)</w:t>
            </w:r>
          </w:p>
        </w:tc>
        <w:tc>
          <w:tcPr>
            <w:tcW w:type="dxa" w:w="2376"/>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URGENT (24-48h impact)</w:t>
            </w:r>
          </w:p>
        </w:tc>
        <w:tc>
          <w:tcPr>
            <w:tcW w:type="dxa" w:w="2474"/>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ROUTINE</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Originate</w:t>
            </w:r>
          </w:p>
        </w:tc>
        <w:tc>
          <w:tcPr>
            <w:tcW w:type="dxa" w:w="24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Phone + log within the hour</w:t>
            </w:r>
          </w:p>
        </w:tc>
        <w:tc>
          <w:tcPr>
            <w:tcW w:type="dxa" w:w="23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Log within 4 hours</w:t>
            </w:r>
          </w:p>
        </w:tc>
        <w:tc>
          <w:tcPr>
            <w:tcW w:type="dxa" w:w="2474"/>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Log within 24 hours</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Triage (GM)</w:t>
            </w:r>
          </w:p>
        </w:tc>
        <w:tc>
          <w:tcPr>
            <w:tcW w:type="dxa" w:w="24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Verbal approval same day</w:t>
            </w:r>
          </w:p>
        </w:tc>
        <w:tc>
          <w:tcPr>
            <w:tcW w:type="dxa" w:w="23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Reviewed within 4 hours</w:t>
            </w:r>
          </w:p>
        </w:tc>
        <w:tc>
          <w:tcPr>
            <w:tcW w:type="dxa" w:w="2474"/>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Wednesday batch</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Quote</w:t>
            </w:r>
          </w:p>
        </w:tc>
        <w:tc>
          <w:tcPr>
            <w:tcW w:type="dxa" w:w="24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Single vendor acceptable if OEM</w:t>
            </w:r>
          </w:p>
        </w:tc>
        <w:tc>
          <w:tcPr>
            <w:tcW w:type="dxa" w:w="23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Min. 2 quotes ≤48h</w:t>
            </w:r>
          </w:p>
        </w:tc>
        <w:tc>
          <w:tcPr>
            <w:tcW w:type="dxa" w:w="2474"/>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Min. 3 quotes ≤7 days</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Approve</w:t>
            </w:r>
          </w:p>
        </w:tc>
        <w:tc>
          <w:tcPr>
            <w:tcW w:type="dxa" w:w="24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GM same day</w:t>
            </w:r>
          </w:p>
        </w:tc>
        <w:tc>
          <w:tcPr>
            <w:tcW w:type="dxa" w:w="23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GM within 24h</w:t>
            </w:r>
          </w:p>
        </w:tc>
        <w:tc>
          <w:tcPr>
            <w:tcW w:type="dxa" w:w="2474"/>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GM at Wed batch</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Order</w:t>
            </w:r>
          </w:p>
        </w:tc>
        <w:tc>
          <w:tcPr>
            <w:tcW w:type="dxa" w:w="24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PO issued same day</w:t>
            </w:r>
          </w:p>
        </w:tc>
        <w:tc>
          <w:tcPr>
            <w:tcW w:type="dxa" w:w="23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PO within 48h</w:t>
            </w:r>
          </w:p>
        </w:tc>
        <w:tc>
          <w:tcPr>
            <w:tcW w:type="dxa" w:w="2474"/>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PO within 7 days</w:t>
            </w:r>
          </w:p>
        </w:tc>
      </w:tr>
      <w:tr>
        <w:tc>
          <w:tcPr>
            <w:tcW w:type="dxa" w:w="17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Receive</w:t>
            </w:r>
          </w:p>
        </w:tc>
        <w:tc>
          <w:tcPr>
            <w:tcW w:type="dxa" w:w="24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Confirm receipt + close PR</w:t>
            </w:r>
          </w:p>
        </w:tc>
        <w:tc>
          <w:tcPr>
            <w:tcW w:type="dxa" w:w="237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Confirm + close</w:t>
            </w:r>
          </w:p>
        </w:tc>
        <w:tc>
          <w:tcPr>
            <w:tcW w:type="dxa" w:w="2474"/>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Confirm + close</w:t>
            </w:r>
          </w:p>
        </w:tc>
      </w:tr>
    </w:tbl>
    <w:p>
      <w:r>
        <w:t xml:space="preserve"/>
      </w:r>
    </w:p>
    <w:p>
      <w:pPr>
        <w:pStyle w:val="Heading3"/>
        <w:spacing w:after="80" w:before="160"/>
      </w:pPr>
      <w:r>
        <w:rPr>
          <w:rFonts w:ascii="Arial" w:cs="Arial" w:eastAsia="Arial" w:hAnsi="Arial"/>
          <w:b/>
          <w:bCs/>
          <w:color w:val="1F2937"/>
          <w:sz w:val="22"/>
          <w:szCs w:val="22"/>
        </w:rPr>
        <w:t xml:space="preserve">PR approval authority</w:t>
      </w:r>
    </w:p>
    <w:p>
      <w:pPr>
        <w:pStyle w:val="ListParagraph"/>
        <w:numPr>
          <w:ilvl w:val="0"/>
          <w:numId w:val="2"/>
        </w:numPr>
        <w:spacing w:after="60"/>
      </w:pPr>
      <w:r>
        <w:rPr>
          <w:rFonts w:ascii="Arial" w:cs="Arial" w:eastAsia="Arial" w:hAnsi="Arial"/>
          <w:color w:val="1F2937"/>
          <w:sz w:val="22"/>
          <w:szCs w:val="22"/>
        </w:rPr>
        <w:t xml:space="preserve">Up to MVR 10,000 — GM approval sufficient.</w:t>
      </w:r>
    </w:p>
    <w:p>
      <w:pPr>
        <w:pStyle w:val="ListParagraph"/>
        <w:numPr>
          <w:ilvl w:val="0"/>
          <w:numId w:val="2"/>
        </w:numPr>
        <w:spacing w:after="60"/>
      </w:pPr>
      <w:r>
        <w:rPr>
          <w:rFonts w:ascii="Arial" w:cs="Arial" w:eastAsia="Arial" w:hAnsi="Arial"/>
          <w:color w:val="1F2937"/>
          <w:sz w:val="22"/>
          <w:szCs w:val="22"/>
        </w:rPr>
        <w:t xml:space="preserve">MVR 10,000–50,000 — GM approval, Director notified.</w:t>
      </w:r>
    </w:p>
    <w:p>
      <w:pPr>
        <w:pStyle w:val="ListParagraph"/>
        <w:numPr>
          <w:ilvl w:val="0"/>
          <w:numId w:val="2"/>
        </w:numPr>
        <w:spacing w:after="60"/>
      </w:pPr>
      <w:r>
        <w:rPr>
          <w:rFonts w:ascii="Arial" w:cs="Arial" w:eastAsia="Arial" w:hAnsi="Arial"/>
          <w:color w:val="1F2937"/>
          <w:sz w:val="22"/>
          <w:szCs w:val="22"/>
        </w:rPr>
        <w:t xml:space="preserve">Above MVR 50,000 — Director sign-off required before PO.</w:t>
      </w:r>
    </w:p>
    <w:p>
      <w:pPr>
        <w:pStyle w:val="ListParagraph"/>
        <w:numPr>
          <w:ilvl w:val="0"/>
          <w:numId w:val="2"/>
        </w:numPr>
        <w:spacing w:after="60"/>
      </w:pPr>
      <w:r>
        <w:rPr>
          <w:rFonts w:ascii="Arial" w:cs="Arial" w:eastAsia="Arial" w:hAnsi="Arial"/>
          <w:color w:val="1F2937"/>
          <w:sz w:val="22"/>
          <w:szCs w:val="22"/>
        </w:rPr>
        <w:t xml:space="preserve">Critical safety items — any value, GM approves immediately, Director notified post-hoc.</w:t>
      </w:r>
    </w:p>
    <w:p>
      <w:pPr>
        <w:spacing w:after="100"/>
      </w:pPr>
      <w:r>
        <w:rPr>
          <w:rFonts w:ascii="Arial" w:cs="Arial" w:eastAsia="Arial" w:hAnsi="Arial"/>
          <w:i/>
          <w:iCs/>
          <w:color w:val="6B7280"/>
        </w:rPr>
        <w:t xml:space="preserve">These thresholds are illustrative — set the actual values with the Director and document in the portal.</w:t>
      </w:r>
    </w:p>
    <w:p>
      <w:r>
        <w:br w:type="page"/>
      </w:r>
    </w:p>
    <w:p>
      <w:pPr>
        <w:pStyle w:val="Heading1"/>
        <w:spacing w:after="160" w:before="320"/>
      </w:pPr>
      <w:r>
        <w:rPr>
          <w:rFonts w:ascii="Arial" w:cs="Arial" w:eastAsia="Arial" w:hAnsi="Arial"/>
          <w:b/>
          <w:bCs/>
          <w:color w:val="0A3E73"/>
          <w:sz w:val="36"/>
          <w:szCs w:val="36"/>
        </w:rPr>
        <w:t xml:space="preserve">10. MRO Discipline</w:t>
      </w:r>
    </w:p>
    <w:p>
      <w:pPr>
        <w:spacing w:after="100"/>
      </w:pPr>
      <w:r>
        <w:rPr>
          <w:rFonts w:ascii="Arial" w:cs="Arial" w:eastAsia="Arial" w:hAnsi="Arial"/>
        </w:rPr>
        <w:t xml:space="preserve">Maintenance, Repair, and Operations is the single biggest lever for reducing downtime. The principle: planned maintenance is always cheaper than unplanned recovery. A grounded vehicle at a project site is not just a repair cost; it is a project delay, a customer relationship cost, and often a contractual penalty.</w:t>
      </w:r>
    </w:p>
    <w:p>
      <w:pPr>
        <w:pStyle w:val="Heading3"/>
        <w:spacing w:after="80" w:before="160"/>
      </w:pPr>
      <w:r>
        <w:rPr>
          <w:rFonts w:ascii="Arial" w:cs="Arial" w:eastAsia="Arial" w:hAnsi="Arial"/>
          <w:b/>
          <w:bCs/>
          <w:color w:val="1F2937"/>
          <w:sz w:val="22"/>
          <w:szCs w:val="22"/>
        </w:rPr>
        <w:t xml:space="preserve">Service intervals</w:t>
      </w:r>
    </w:p>
    <w:p>
      <w:pPr>
        <w:pStyle w:val="ListParagraph"/>
        <w:numPr>
          <w:ilvl w:val="0"/>
          <w:numId w:val="2"/>
        </w:numPr>
        <w:spacing w:after="60"/>
      </w:pPr>
      <w:r>
        <w:rPr>
          <w:rFonts w:ascii="Arial" w:cs="Arial" w:eastAsia="Arial" w:hAnsi="Arial"/>
          <w:color w:val="1F2937"/>
          <w:sz w:val="22"/>
          <w:szCs w:val="22"/>
        </w:rPr>
        <w:t xml:space="preserve">Every vehicle has a service interval based on OEM specification — engine hours, kilometres, or calendar months, whichever comes first.</w:t>
      </w:r>
    </w:p>
    <w:p>
      <w:pPr>
        <w:pStyle w:val="ListParagraph"/>
        <w:numPr>
          <w:ilvl w:val="0"/>
          <w:numId w:val="2"/>
        </w:numPr>
        <w:spacing w:after="60"/>
      </w:pPr>
      <w:r>
        <w:rPr>
          <w:rFonts w:ascii="Arial" w:cs="Arial" w:eastAsia="Arial" w:hAnsi="Arial"/>
          <w:color w:val="1F2937"/>
          <w:sz w:val="22"/>
          <w:szCs w:val="22"/>
        </w:rPr>
        <w:t xml:space="preserve">Service due dates and hour-counters tracked in the Ops Portal. Highlight at 80% of interval, due at 100%, overdue at 110%.</w:t>
      </w:r>
    </w:p>
    <w:p>
      <w:pPr>
        <w:pStyle w:val="ListParagraph"/>
        <w:numPr>
          <w:ilvl w:val="0"/>
          <w:numId w:val="2"/>
        </w:numPr>
        <w:spacing w:after="60"/>
      </w:pPr>
      <w:r>
        <w:rPr>
          <w:rFonts w:ascii="Arial" w:cs="Arial" w:eastAsia="Arial" w:hAnsi="Arial"/>
          <w:color w:val="1F2937"/>
          <w:sz w:val="22"/>
          <w:szCs w:val="22"/>
        </w:rPr>
        <w:t xml:space="preserve">No vehicle may be deployed to a rental customer with an overdue service.</w:t>
      </w:r>
    </w:p>
    <w:p>
      <w:pPr>
        <w:pStyle w:val="Heading3"/>
        <w:spacing w:after="80" w:before="160"/>
      </w:pPr>
      <w:r>
        <w:rPr>
          <w:rFonts w:ascii="Arial" w:cs="Arial" w:eastAsia="Arial" w:hAnsi="Arial"/>
          <w:b/>
          <w:bCs/>
          <w:color w:val="1F2937"/>
          <w:sz w:val="22"/>
          <w:szCs w:val="22"/>
        </w:rPr>
        <w:t xml:space="preserve">Predictive maintenance</w:t>
      </w:r>
    </w:p>
    <w:p>
      <w:pPr>
        <w:pStyle w:val="ListParagraph"/>
        <w:numPr>
          <w:ilvl w:val="0"/>
          <w:numId w:val="2"/>
        </w:numPr>
        <w:spacing w:after="60"/>
      </w:pPr>
      <w:r>
        <w:rPr>
          <w:rFonts w:ascii="Arial" w:cs="Arial" w:eastAsia="Arial" w:hAnsi="Arial"/>
          <w:color w:val="1F2937"/>
          <w:sz w:val="22"/>
          <w:szCs w:val="22"/>
        </w:rPr>
        <w:t xml:space="preserve">Oil sample analysis every 500 engine hours for major equipment (excavators, haulers). Trends catch failures before they happen.</w:t>
      </w:r>
    </w:p>
    <w:p>
      <w:pPr>
        <w:pStyle w:val="ListParagraph"/>
        <w:numPr>
          <w:ilvl w:val="0"/>
          <w:numId w:val="2"/>
        </w:numPr>
        <w:spacing w:after="60"/>
      </w:pPr>
      <w:r>
        <w:rPr>
          <w:rFonts w:ascii="Arial" w:cs="Arial" w:eastAsia="Arial" w:hAnsi="Arial"/>
          <w:color w:val="1F2937"/>
          <w:sz w:val="22"/>
          <w:szCs w:val="22"/>
        </w:rPr>
        <w:t xml:space="preserve">Visual hydraulic inspection weekly — log photographs of hose condition, fittings, leaks.</w:t>
      </w:r>
    </w:p>
    <w:p>
      <w:pPr>
        <w:pStyle w:val="ListParagraph"/>
        <w:numPr>
          <w:ilvl w:val="0"/>
          <w:numId w:val="2"/>
        </w:numPr>
        <w:spacing w:after="60"/>
      </w:pPr>
      <w:r>
        <w:rPr>
          <w:rFonts w:ascii="Arial" w:cs="Arial" w:eastAsia="Arial" w:hAnsi="Arial"/>
          <w:color w:val="1F2937"/>
          <w:sz w:val="22"/>
          <w:szCs w:val="22"/>
        </w:rPr>
        <w:t xml:space="preserve">Tyre / track inspection weekly with measured tread depth where applicable.</w:t>
      </w:r>
    </w:p>
    <w:p>
      <w:pPr>
        <w:pStyle w:val="Heading3"/>
        <w:spacing w:after="80" w:before="160"/>
      </w:pPr>
      <w:r>
        <w:rPr>
          <w:rFonts w:ascii="Arial" w:cs="Arial" w:eastAsia="Arial" w:hAnsi="Arial"/>
          <w:b/>
          <w:bCs/>
          <w:color w:val="1F2937"/>
          <w:sz w:val="22"/>
          <w:szCs w:val="22"/>
        </w:rPr>
        <w:t xml:space="preserve">Critical spares min-stock at Thilafushi</w:t>
      </w:r>
    </w:p>
    <w:p>
      <w:pPr>
        <w:pStyle w:val="ListParagraph"/>
        <w:numPr>
          <w:ilvl w:val="0"/>
          <w:numId w:val="2"/>
        </w:numPr>
        <w:spacing w:after="60"/>
      </w:pPr>
      <w:r>
        <w:rPr>
          <w:rFonts w:ascii="Arial" w:cs="Arial" w:eastAsia="Arial" w:hAnsi="Arial"/>
          <w:color w:val="1F2937"/>
          <w:sz w:val="22"/>
          <w:szCs w:val="22"/>
        </w:rPr>
        <w:t xml:space="preserve">Engine oil filters — minimum 2 per vehicle type in stock.</w:t>
      </w:r>
    </w:p>
    <w:p>
      <w:pPr>
        <w:pStyle w:val="ListParagraph"/>
        <w:numPr>
          <w:ilvl w:val="0"/>
          <w:numId w:val="2"/>
        </w:numPr>
        <w:spacing w:after="60"/>
      </w:pPr>
      <w:r>
        <w:rPr>
          <w:rFonts w:ascii="Arial" w:cs="Arial" w:eastAsia="Arial" w:hAnsi="Arial"/>
          <w:color w:val="1F2937"/>
          <w:sz w:val="22"/>
          <w:szCs w:val="22"/>
        </w:rPr>
        <w:t xml:space="preserve">Hydraulic filters — minimum 2 per vehicle type.</w:t>
      </w:r>
    </w:p>
    <w:p>
      <w:pPr>
        <w:pStyle w:val="ListParagraph"/>
        <w:numPr>
          <w:ilvl w:val="0"/>
          <w:numId w:val="2"/>
        </w:numPr>
        <w:spacing w:after="60"/>
      </w:pPr>
      <w:r>
        <w:rPr>
          <w:rFonts w:ascii="Arial" w:cs="Arial" w:eastAsia="Arial" w:hAnsi="Arial"/>
          <w:color w:val="1F2937"/>
          <w:sz w:val="22"/>
          <w:szCs w:val="22"/>
        </w:rPr>
        <w:t xml:space="preserve">V-belts and serpentine belts — common sizes.</w:t>
      </w:r>
    </w:p>
    <w:p>
      <w:pPr>
        <w:pStyle w:val="ListParagraph"/>
        <w:numPr>
          <w:ilvl w:val="0"/>
          <w:numId w:val="2"/>
        </w:numPr>
        <w:spacing w:after="60"/>
      </w:pPr>
      <w:r>
        <w:rPr>
          <w:rFonts w:ascii="Arial" w:cs="Arial" w:eastAsia="Arial" w:hAnsi="Arial"/>
          <w:color w:val="1F2937"/>
          <w:sz w:val="22"/>
          <w:szCs w:val="22"/>
        </w:rPr>
        <w:t xml:space="preserve">Hydraulic hoses — common diameters and lengths.</w:t>
      </w:r>
    </w:p>
    <w:p>
      <w:pPr>
        <w:pStyle w:val="ListParagraph"/>
        <w:numPr>
          <w:ilvl w:val="0"/>
          <w:numId w:val="2"/>
        </w:numPr>
        <w:spacing w:after="60"/>
      </w:pPr>
      <w:r>
        <w:rPr>
          <w:rFonts w:ascii="Arial" w:cs="Arial" w:eastAsia="Arial" w:hAnsi="Arial"/>
          <w:color w:val="1F2937"/>
          <w:sz w:val="22"/>
          <w:szCs w:val="22"/>
        </w:rPr>
        <w:t xml:space="preserve">Batteries — at least one spare per vehicle class.</w:t>
      </w:r>
    </w:p>
    <w:p>
      <w:pPr>
        <w:pStyle w:val="ListParagraph"/>
        <w:numPr>
          <w:ilvl w:val="0"/>
          <w:numId w:val="2"/>
        </w:numPr>
        <w:spacing w:after="60"/>
      </w:pPr>
      <w:r>
        <w:rPr>
          <w:rFonts w:ascii="Arial" w:cs="Arial" w:eastAsia="Arial" w:hAnsi="Arial"/>
          <w:color w:val="1F2937"/>
          <w:sz w:val="22"/>
          <w:szCs w:val="22"/>
        </w:rPr>
        <w:t xml:space="preserve">Fuses and electrical commons.</w:t>
      </w:r>
    </w:p>
    <w:p>
      <w:pPr>
        <w:spacing w:after="100"/>
      </w:pPr>
      <w:r>
        <w:rPr>
          <w:rFonts w:ascii="Arial" w:cs="Arial" w:eastAsia="Arial" w:hAnsi="Arial"/>
          <w:i/>
          <w:iCs/>
          <w:color w:val="6B7280"/>
        </w:rPr>
        <w:t xml:space="preserve">Reorder triggers at minimum stock — automatic ROUTINE PR generated, not waiting for failure.</w:t>
      </w:r>
    </w:p>
    <w:p>
      <w:r>
        <w:br w:type="page"/>
      </w:r>
    </w:p>
    <w:p>
      <w:pPr>
        <w:pStyle w:val="Heading1"/>
        <w:spacing w:after="160" w:before="320"/>
      </w:pPr>
      <w:r>
        <w:rPr>
          <w:rFonts w:ascii="Arial" w:cs="Arial" w:eastAsia="Arial" w:hAnsi="Arial"/>
          <w:b/>
          <w:bCs/>
          <w:color w:val="0A3E73"/>
          <w:sz w:val="36"/>
          <w:szCs w:val="36"/>
        </w:rPr>
        <w:t xml:space="preserve">11. OEM Purchasing Policy</w:t>
      </w:r>
    </w:p>
    <w:p>
      <w:pPr>
        <w:spacing w:after="100"/>
      </w:pPr>
      <w:r>
        <w:rPr>
          <w:rFonts w:ascii="Arial" w:cs="Arial" w:eastAsia="Arial" w:hAnsi="Arial"/>
        </w:rPr>
        <w:t xml:space="preserve">OEM (Original Equipment Manufacturer) parts are the default for Well Land. The policy below codifies when OEM is mandatory, when alternatives are permitted, and the controls around vendor relationships.</w:t>
      </w:r>
    </w:p>
    <w:p>
      <w:pPr>
        <w:pStyle w:val="Heading3"/>
        <w:spacing w:after="80" w:before="160"/>
      </w:pPr>
      <w:r>
        <w:rPr>
          <w:rFonts w:ascii="Arial" w:cs="Arial" w:eastAsia="Arial" w:hAnsi="Arial"/>
          <w:b/>
          <w:bCs/>
          <w:color w:val="1F2937"/>
          <w:sz w:val="22"/>
          <w:szCs w:val="22"/>
        </w:rPr>
        <w:t xml:space="preserve">OEM mandatory — no substitution without GM sign-off</w:t>
      </w:r>
    </w:p>
    <w:p>
      <w:pPr>
        <w:pStyle w:val="ListParagraph"/>
        <w:numPr>
          <w:ilvl w:val="0"/>
          <w:numId w:val="2"/>
        </w:numPr>
        <w:spacing w:after="60"/>
      </w:pPr>
      <w:r>
        <w:rPr>
          <w:rFonts w:ascii="Arial" w:cs="Arial" w:eastAsia="Arial" w:hAnsi="Arial"/>
          <w:color w:val="1F2937"/>
          <w:sz w:val="22"/>
          <w:szCs w:val="22"/>
        </w:rPr>
        <w:t xml:space="preserve">Engine components: pistons, rings, gaskets, sensors, injectors, turbocharger parts.</w:t>
      </w:r>
    </w:p>
    <w:p>
      <w:pPr>
        <w:pStyle w:val="ListParagraph"/>
        <w:numPr>
          <w:ilvl w:val="0"/>
          <w:numId w:val="2"/>
        </w:numPr>
        <w:spacing w:after="60"/>
      </w:pPr>
      <w:r>
        <w:rPr>
          <w:rFonts w:ascii="Arial" w:cs="Arial" w:eastAsia="Arial" w:hAnsi="Arial"/>
          <w:color w:val="1F2937"/>
          <w:sz w:val="22"/>
          <w:szCs w:val="22"/>
        </w:rPr>
        <w:t xml:space="preserve">Hydraulic system: main pumps, control valves, cylinders, high-pressure hoses on critical lines.</w:t>
      </w:r>
    </w:p>
    <w:p>
      <w:pPr>
        <w:pStyle w:val="ListParagraph"/>
        <w:numPr>
          <w:ilvl w:val="0"/>
          <w:numId w:val="2"/>
        </w:numPr>
        <w:spacing w:after="60"/>
      </w:pPr>
      <w:r>
        <w:rPr>
          <w:rFonts w:ascii="Arial" w:cs="Arial" w:eastAsia="Arial" w:hAnsi="Arial"/>
          <w:color w:val="1F2937"/>
          <w:sz w:val="22"/>
          <w:szCs w:val="22"/>
        </w:rPr>
        <w:t xml:space="preserve">Transmission and drivetrain components.</w:t>
      </w:r>
    </w:p>
    <w:p>
      <w:pPr>
        <w:pStyle w:val="ListParagraph"/>
        <w:numPr>
          <w:ilvl w:val="0"/>
          <w:numId w:val="2"/>
        </w:numPr>
        <w:spacing w:after="60"/>
      </w:pPr>
      <w:r>
        <w:rPr>
          <w:rFonts w:ascii="Arial" w:cs="Arial" w:eastAsia="Arial" w:hAnsi="Arial"/>
          <w:color w:val="1F2937"/>
          <w:sz w:val="22"/>
          <w:szCs w:val="22"/>
        </w:rPr>
        <w:t xml:space="preserve">Safety-critical: brakes, steering, lighting, seat belts, ROPS/FOPS structural elements.</w:t>
      </w:r>
    </w:p>
    <w:p>
      <w:pPr>
        <w:pStyle w:val="ListParagraph"/>
        <w:numPr>
          <w:ilvl w:val="0"/>
          <w:numId w:val="2"/>
        </w:numPr>
        <w:spacing w:after="60"/>
      </w:pPr>
      <w:r>
        <w:rPr>
          <w:rFonts w:ascii="Arial" w:cs="Arial" w:eastAsia="Arial" w:hAnsi="Arial"/>
          <w:color w:val="1F2937"/>
          <w:sz w:val="22"/>
          <w:szCs w:val="22"/>
        </w:rPr>
        <w:t xml:space="preserve">Electronic control units, diagnostic interfaces.</w:t>
      </w:r>
    </w:p>
    <w:p>
      <w:pPr>
        <w:pStyle w:val="Heading3"/>
        <w:spacing w:after="80" w:before="160"/>
      </w:pPr>
      <w:r>
        <w:rPr>
          <w:rFonts w:ascii="Arial" w:cs="Arial" w:eastAsia="Arial" w:hAnsi="Arial"/>
          <w:b/>
          <w:bCs/>
          <w:color w:val="1F2937"/>
          <w:sz w:val="22"/>
          <w:szCs w:val="22"/>
        </w:rPr>
        <w:t xml:space="preserve">Alternatives permitted (with documentation)</w:t>
      </w:r>
    </w:p>
    <w:p>
      <w:pPr>
        <w:pStyle w:val="ListParagraph"/>
        <w:numPr>
          <w:ilvl w:val="0"/>
          <w:numId w:val="2"/>
        </w:numPr>
        <w:spacing w:after="60"/>
      </w:pPr>
      <w:r>
        <w:rPr>
          <w:rFonts w:ascii="Arial" w:cs="Arial" w:eastAsia="Arial" w:hAnsi="Arial"/>
          <w:color w:val="1F2937"/>
          <w:sz w:val="22"/>
          <w:szCs w:val="22"/>
        </w:rPr>
        <w:t xml:space="preserve">Wear consumables when OEM lead time exceeds the operational tolerance — and the alternative is from a recognised aftermarket brand.</w:t>
      </w:r>
    </w:p>
    <w:p>
      <w:pPr>
        <w:pStyle w:val="ListParagraph"/>
        <w:numPr>
          <w:ilvl w:val="0"/>
          <w:numId w:val="2"/>
        </w:numPr>
        <w:spacing w:after="60"/>
      </w:pPr>
      <w:r>
        <w:rPr>
          <w:rFonts w:ascii="Arial" w:cs="Arial" w:eastAsia="Arial" w:hAnsi="Arial"/>
          <w:color w:val="1F2937"/>
          <w:sz w:val="22"/>
          <w:szCs w:val="22"/>
        </w:rPr>
        <w:t xml:space="preserve">Generic items where there is no OEM differentiation — fasteners, common fuses, standard fluids.</w:t>
      </w:r>
    </w:p>
    <w:p>
      <w:pPr>
        <w:pStyle w:val="ListParagraph"/>
        <w:numPr>
          <w:ilvl w:val="0"/>
          <w:numId w:val="2"/>
        </w:numPr>
        <w:spacing w:after="60"/>
      </w:pPr>
      <w:r>
        <w:rPr>
          <w:rFonts w:ascii="Arial" w:cs="Arial" w:eastAsia="Arial" w:hAnsi="Arial"/>
          <w:color w:val="1F2937"/>
          <w:sz w:val="22"/>
          <w:szCs w:val="22"/>
        </w:rPr>
        <w:t xml:space="preserve">Substitution is logged in the PR with reason and GM approval — never silently.</w:t>
      </w:r>
    </w:p>
    <w:p>
      <w:pPr>
        <w:pStyle w:val="Heading3"/>
        <w:spacing w:after="80" w:before="160"/>
      </w:pPr>
      <w:r>
        <w:rPr>
          <w:rFonts w:ascii="Arial" w:cs="Arial" w:eastAsia="Arial" w:hAnsi="Arial"/>
          <w:b/>
          <w:bCs/>
          <w:color w:val="1F2937"/>
          <w:sz w:val="22"/>
          <w:szCs w:val="22"/>
        </w:rPr>
        <w:t xml:space="preserve">Vendor management</w:t>
      </w:r>
    </w:p>
    <w:p>
      <w:pPr>
        <w:pStyle w:val="ListParagraph"/>
        <w:numPr>
          <w:ilvl w:val="0"/>
          <w:numId w:val="2"/>
        </w:numPr>
        <w:spacing w:after="60"/>
      </w:pPr>
      <w:r>
        <w:rPr>
          <w:rFonts w:ascii="Arial" w:cs="Arial" w:eastAsia="Arial" w:hAnsi="Arial"/>
          <w:color w:val="1F2937"/>
          <w:sz w:val="22"/>
          <w:szCs w:val="22"/>
        </w:rPr>
        <w:t xml:space="preserve">Approved OEM vendor list maintained per equipment brand (Volvo, Komatsu, Hyundai, manufacturer-authorized dealers, etc.). One named contact per vendor, payment terms recorded, lead times tracked.</w:t>
      </w:r>
    </w:p>
    <w:p>
      <w:pPr>
        <w:pStyle w:val="ListParagraph"/>
        <w:numPr>
          <w:ilvl w:val="0"/>
          <w:numId w:val="2"/>
        </w:numPr>
        <w:spacing w:after="60"/>
      </w:pPr>
      <w:r>
        <w:rPr>
          <w:rFonts w:ascii="Arial" w:cs="Arial" w:eastAsia="Arial" w:hAnsi="Arial"/>
          <w:color w:val="1F2937"/>
          <w:sz w:val="22"/>
          <w:szCs w:val="22"/>
        </w:rPr>
        <w:t xml:space="preserve">Vendor performance reviewed quarterly: on-time delivery %, quote-to-order conversion, billing accuracy, support quality.</w:t>
      </w:r>
    </w:p>
    <w:p>
      <w:pPr>
        <w:pStyle w:val="ListParagraph"/>
        <w:numPr>
          <w:ilvl w:val="0"/>
          <w:numId w:val="2"/>
        </w:numPr>
        <w:spacing w:after="60"/>
      </w:pPr>
      <w:r>
        <w:rPr>
          <w:rFonts w:ascii="Arial" w:cs="Arial" w:eastAsia="Arial" w:hAnsi="Arial"/>
          <w:color w:val="1F2937"/>
          <w:sz w:val="22"/>
          <w:szCs w:val="22"/>
        </w:rPr>
        <w:t xml:space="preserve">New vendors onboarded with: business registration, OEM authorization letter where claimed, references, sample order before opening credit terms.</w:t>
      </w:r>
    </w:p>
    <w:p>
      <w:pPr>
        <w:pStyle w:val="ListParagraph"/>
        <w:numPr>
          <w:ilvl w:val="0"/>
          <w:numId w:val="2"/>
        </w:numPr>
        <w:spacing w:after="60"/>
      </w:pPr>
      <w:r>
        <w:rPr>
          <w:rFonts w:ascii="Arial" w:cs="Arial" w:eastAsia="Arial" w:hAnsi="Arial"/>
          <w:color w:val="1F2937"/>
          <w:sz w:val="22"/>
          <w:szCs w:val="22"/>
        </w:rPr>
        <w:t xml:space="preserve">No verbal orders. Every order is a written PO with reference number, item description, quantity, price, expected delivery date.</w:t>
      </w:r>
    </w:p>
    <w:p>
      <w:r>
        <w:br w:type="page"/>
      </w:r>
    </w:p>
    <w:p>
      <w:pPr>
        <w:pStyle w:val="Heading1"/>
        <w:spacing w:after="160" w:before="320"/>
      </w:pPr>
      <w:r>
        <w:rPr>
          <w:rFonts w:ascii="Arial" w:cs="Arial" w:eastAsia="Arial" w:hAnsi="Arial"/>
          <w:b/>
          <w:bCs/>
          <w:color w:val="0A3E73"/>
          <w:sz w:val="36"/>
          <w:szCs w:val="36"/>
        </w:rPr>
        <w:t xml:space="preserve">12. Rental Playbook</w:t>
      </w:r>
    </w:p>
    <w:p>
      <w:pPr>
        <w:spacing w:after="100"/>
      </w:pPr>
      <w:r>
        <w:rPr>
          <w:rFonts w:ascii="Arial" w:cs="Arial" w:eastAsia="Arial" w:hAnsi="Arial"/>
        </w:rPr>
        <w:t xml:space="preserve">Rental is the fastest path to incremental revenue from existing assets — provided the operational discipline of Phases 1 and 2 is in place. A rental is a contract; a quote is a commitment. The playbook below ensures quotes are only issued for vehicles that can actually be delivered.</w:t>
      </w:r>
    </w:p>
    <w:p>
      <w:pPr>
        <w:pStyle w:val="Heading3"/>
        <w:spacing w:after="80" w:before="160"/>
      </w:pPr>
      <w:r>
        <w:rPr>
          <w:rFonts w:ascii="Arial" w:cs="Arial" w:eastAsia="Arial" w:hAnsi="Arial"/>
          <w:b/>
          <w:bCs/>
          <w:color w:val="1F2937"/>
          <w:sz w:val="22"/>
          <w:szCs w:val="22"/>
        </w:rPr>
        <w:t xml:space="preserve">Rental eligibility gate (all four conditions required)</w:t>
      </w:r>
    </w:p>
    <w:p>
      <w:pPr>
        <w:pStyle w:val="ListParagraph"/>
        <w:numPr>
          <w:ilvl w:val="0"/>
          <w:numId w:val="3"/>
        </w:numPr>
        <w:spacing w:after="60"/>
      </w:pPr>
      <w:r>
        <w:rPr>
          <w:rFonts w:ascii="Arial" w:cs="Arial" w:eastAsia="Arial" w:hAnsi="Arial"/>
          <w:color w:val="1F2937"/>
          <w:sz w:val="22"/>
          <w:szCs w:val="22"/>
        </w:rPr>
        <w:t xml:space="preserve">Vehicle physically present at Thilafushi base.</w:t>
      </w:r>
    </w:p>
    <w:p>
      <w:pPr>
        <w:pStyle w:val="ListParagraph"/>
        <w:numPr>
          <w:ilvl w:val="0"/>
          <w:numId w:val="3"/>
        </w:numPr>
        <w:spacing w:after="60"/>
      </w:pPr>
      <w:r>
        <w:rPr>
          <w:rFonts w:ascii="Arial" w:cs="Arial" w:eastAsia="Arial" w:hAnsi="Arial"/>
          <w:color w:val="1F2937"/>
          <w:sz w:val="22"/>
          <w:szCs w:val="22"/>
        </w:rPr>
        <w:t xml:space="preserve">Status is Operational or Standby (not at a project site, not grounded, not in maintenance).</w:t>
      </w:r>
    </w:p>
    <w:p>
      <w:pPr>
        <w:pStyle w:val="ListParagraph"/>
        <w:numPr>
          <w:ilvl w:val="0"/>
          <w:numId w:val="3"/>
        </w:numPr>
        <w:spacing w:after="60"/>
      </w:pPr>
      <w:r>
        <w:rPr>
          <w:rFonts w:ascii="Arial" w:cs="Arial" w:eastAsia="Arial" w:hAnsi="Arial"/>
          <w:color w:val="1F2937"/>
          <w:sz w:val="22"/>
          <w:szCs w:val="22"/>
        </w:rPr>
        <w:t xml:space="preserve">Condition is verified — last service completed within OEM interval, no open critical PR.</w:t>
      </w:r>
    </w:p>
    <w:p>
      <w:pPr>
        <w:pStyle w:val="ListParagraph"/>
        <w:numPr>
          <w:ilvl w:val="0"/>
          <w:numId w:val="3"/>
        </w:numPr>
        <w:spacing w:after="60"/>
      </w:pPr>
      <w:r>
        <w:rPr>
          <w:rFonts w:ascii="Arial" w:cs="Arial" w:eastAsia="Arial" w:hAnsi="Arial"/>
          <w:color w:val="1F2937"/>
          <w:sz w:val="22"/>
          <w:szCs w:val="22"/>
        </w:rPr>
        <w:t xml:space="preserve">Insurance is valid for the entire proposed rental duration.</w:t>
      </w:r>
    </w:p>
    <w:p>
      <w:pPr>
        <w:pStyle w:val="Heading3"/>
        <w:spacing w:after="80" w:before="160"/>
      </w:pPr>
      <w:r>
        <w:rPr>
          <w:rFonts w:ascii="Arial" w:cs="Arial" w:eastAsia="Arial" w:hAnsi="Arial"/>
          <w:b/>
          <w:bCs/>
          <w:color w:val="1F2937"/>
          <w:sz w:val="22"/>
          <w:szCs w:val="22"/>
        </w:rPr>
        <w:t xml:space="preserve">Daily rate sheet</w:t>
      </w:r>
    </w:p>
    <w:p>
      <w:pPr>
        <w:pStyle w:val="ListParagraph"/>
        <w:numPr>
          <w:ilvl w:val="0"/>
          <w:numId w:val="2"/>
        </w:numPr>
        <w:spacing w:after="60"/>
      </w:pPr>
      <w:r>
        <w:rPr>
          <w:rFonts w:ascii="Arial" w:cs="Arial" w:eastAsia="Arial" w:hAnsi="Arial"/>
          <w:color w:val="1F2937"/>
          <w:sz w:val="22"/>
          <w:szCs w:val="22"/>
        </w:rPr>
        <w:t xml:space="preserve">Published rate per vehicle type, MVR per day. Reviewed quarterly against market and own costs.</w:t>
      </w:r>
    </w:p>
    <w:p>
      <w:pPr>
        <w:pStyle w:val="ListParagraph"/>
        <w:numPr>
          <w:ilvl w:val="0"/>
          <w:numId w:val="2"/>
        </w:numPr>
        <w:spacing w:after="60"/>
      </w:pPr>
      <w:r>
        <w:rPr>
          <w:rFonts w:ascii="Arial" w:cs="Arial" w:eastAsia="Arial" w:hAnsi="Arial"/>
          <w:color w:val="1F2937"/>
          <w:sz w:val="22"/>
          <w:szCs w:val="22"/>
        </w:rPr>
        <w:t xml:space="preserve">Mobilisation/demobilisation costs quoted separately (landing craft fees, transport).</w:t>
      </w:r>
    </w:p>
    <w:p>
      <w:pPr>
        <w:pStyle w:val="ListParagraph"/>
        <w:numPr>
          <w:ilvl w:val="0"/>
          <w:numId w:val="2"/>
        </w:numPr>
        <w:spacing w:after="60"/>
      </w:pPr>
      <w:r>
        <w:rPr>
          <w:rFonts w:ascii="Arial" w:cs="Arial" w:eastAsia="Arial" w:hAnsi="Arial"/>
          <w:color w:val="1F2937"/>
          <w:sz w:val="22"/>
          <w:szCs w:val="22"/>
        </w:rPr>
        <w:t xml:space="preserve">Operator option — with-operator rate vs bare-machine rate clearly distinguished.</w:t>
      </w:r>
    </w:p>
    <w:p>
      <w:pPr>
        <w:pStyle w:val="ListParagraph"/>
        <w:numPr>
          <w:ilvl w:val="0"/>
          <w:numId w:val="2"/>
        </w:numPr>
        <w:spacing w:after="60"/>
      </w:pPr>
      <w:r>
        <w:rPr>
          <w:rFonts w:ascii="Arial" w:cs="Arial" w:eastAsia="Arial" w:hAnsi="Arial"/>
          <w:color w:val="1F2937"/>
          <w:sz w:val="22"/>
          <w:szCs w:val="22"/>
        </w:rPr>
        <w:t xml:space="preserve">Minimum rental period (e.g. 7 days) documented in the rate sheet.</w:t>
      </w:r>
    </w:p>
    <w:p>
      <w:pPr>
        <w:pStyle w:val="Heading3"/>
        <w:spacing w:after="80" w:before="160"/>
      </w:pPr>
      <w:r>
        <w:rPr>
          <w:rFonts w:ascii="Arial" w:cs="Arial" w:eastAsia="Arial" w:hAnsi="Arial"/>
          <w:b/>
          <w:bCs/>
          <w:color w:val="1F2937"/>
          <w:sz w:val="22"/>
          <w:szCs w:val="22"/>
        </w:rPr>
        <w:t xml:space="preserve">Inquiry-to-conversion process</w:t>
      </w:r>
    </w:p>
    <w:p>
      <w:pPr>
        <w:pStyle w:val="ListParagraph"/>
        <w:numPr>
          <w:ilvl w:val="0"/>
          <w:numId w:val="3"/>
        </w:numPr>
        <w:spacing w:after="60"/>
      </w:pPr>
      <w:r>
        <w:rPr>
          <w:rFonts w:ascii="Arial" w:cs="Arial" w:eastAsia="Arial" w:hAnsi="Arial"/>
          <w:color w:val="1F2937"/>
          <w:sz w:val="22"/>
          <w:szCs w:val="22"/>
        </w:rPr>
        <w:t xml:space="preserve">Inquiry received — log in portal Call Log AND Rental Log within the hour.</w:t>
      </w:r>
    </w:p>
    <w:p>
      <w:pPr>
        <w:pStyle w:val="ListParagraph"/>
        <w:numPr>
          <w:ilvl w:val="0"/>
          <w:numId w:val="3"/>
        </w:numPr>
        <w:spacing w:after="60"/>
      </w:pPr>
      <w:r>
        <w:rPr>
          <w:rFonts w:ascii="Arial" w:cs="Arial" w:eastAsia="Arial" w:hAnsi="Arial"/>
          <w:color w:val="1F2937"/>
          <w:sz w:val="22"/>
          <w:szCs w:val="22"/>
        </w:rPr>
        <w:t xml:space="preserve">Availability check — verify the four-gate eligibility for the requested vehicle type.</w:t>
      </w:r>
    </w:p>
    <w:p>
      <w:pPr>
        <w:pStyle w:val="ListParagraph"/>
        <w:numPr>
          <w:ilvl w:val="0"/>
          <w:numId w:val="3"/>
        </w:numPr>
        <w:spacing w:after="60"/>
      </w:pPr>
      <w:r>
        <w:rPr>
          <w:rFonts w:ascii="Arial" w:cs="Arial" w:eastAsia="Arial" w:hAnsi="Arial"/>
          <w:color w:val="1F2937"/>
          <w:sz w:val="22"/>
          <w:szCs w:val="22"/>
        </w:rPr>
        <w:t xml:space="preserve">Quote — issued within 4 hours of inquiry if available; or polite "not available — let me suggest..." if not.</w:t>
      </w:r>
    </w:p>
    <w:p>
      <w:pPr>
        <w:pStyle w:val="ListParagraph"/>
        <w:numPr>
          <w:ilvl w:val="0"/>
          <w:numId w:val="3"/>
        </w:numPr>
        <w:spacing w:after="60"/>
      </w:pPr>
      <w:r>
        <w:rPr>
          <w:rFonts w:ascii="Arial" w:cs="Arial" w:eastAsia="Arial" w:hAnsi="Arial"/>
          <w:color w:val="1F2937"/>
          <w:sz w:val="22"/>
          <w:szCs w:val="22"/>
        </w:rPr>
        <w:t xml:space="preserve">Follow-up — 24 hours after quote, then 48 hours, then weekly until decline or convert.</w:t>
      </w:r>
    </w:p>
    <w:p>
      <w:pPr>
        <w:pStyle w:val="ListParagraph"/>
        <w:numPr>
          <w:ilvl w:val="0"/>
          <w:numId w:val="3"/>
        </w:numPr>
        <w:spacing w:after="60"/>
      </w:pPr>
      <w:r>
        <w:rPr>
          <w:rFonts w:ascii="Arial" w:cs="Arial" w:eastAsia="Arial" w:hAnsi="Arial"/>
          <w:color w:val="1F2937"/>
          <w:sz w:val="22"/>
          <w:szCs w:val="22"/>
        </w:rPr>
        <w:t xml:space="preserve">Contract — written rental agreement signed before mobilisation. No exceptions.</w:t>
      </w:r>
    </w:p>
    <w:p>
      <w:pPr>
        <w:pStyle w:val="Heading3"/>
        <w:spacing w:after="80" w:before="160"/>
      </w:pPr>
      <w:r>
        <w:rPr>
          <w:rFonts w:ascii="Arial" w:cs="Arial" w:eastAsia="Arial" w:hAnsi="Arial"/>
          <w:b/>
          <w:bCs/>
          <w:color w:val="1F2937"/>
          <w:sz w:val="22"/>
          <w:szCs w:val="22"/>
        </w:rPr>
        <w:t xml:space="preserve">Rental risk controls</w:t>
      </w:r>
    </w:p>
    <w:p>
      <w:pPr>
        <w:pStyle w:val="ListParagraph"/>
        <w:numPr>
          <w:ilvl w:val="0"/>
          <w:numId w:val="2"/>
        </w:numPr>
        <w:spacing w:after="60"/>
      </w:pPr>
      <w:r>
        <w:rPr>
          <w:rFonts w:ascii="Arial" w:cs="Arial" w:eastAsia="Arial" w:hAnsi="Arial"/>
          <w:color w:val="1F2937"/>
          <w:sz w:val="22"/>
          <w:szCs w:val="22"/>
        </w:rPr>
        <w:t xml:space="preserve">Pre-deployment condition report with photographs — signed by customer and operator.</w:t>
      </w:r>
    </w:p>
    <w:p>
      <w:pPr>
        <w:pStyle w:val="ListParagraph"/>
        <w:numPr>
          <w:ilvl w:val="0"/>
          <w:numId w:val="2"/>
        </w:numPr>
        <w:spacing w:after="60"/>
      </w:pPr>
      <w:r>
        <w:rPr>
          <w:rFonts w:ascii="Arial" w:cs="Arial" w:eastAsia="Arial" w:hAnsi="Arial"/>
          <w:color w:val="1F2937"/>
          <w:sz w:val="22"/>
          <w:szCs w:val="22"/>
        </w:rPr>
        <w:t xml:space="preserve">Daily operator log returned to Well Land — engine hours, fuel, any incident.</w:t>
      </w:r>
    </w:p>
    <w:p>
      <w:pPr>
        <w:pStyle w:val="ListParagraph"/>
        <w:numPr>
          <w:ilvl w:val="0"/>
          <w:numId w:val="2"/>
        </w:numPr>
        <w:spacing w:after="60"/>
      </w:pPr>
      <w:r>
        <w:rPr>
          <w:rFonts w:ascii="Arial" w:cs="Arial" w:eastAsia="Arial" w:hAnsi="Arial"/>
          <w:color w:val="1F2937"/>
          <w:sz w:val="22"/>
          <w:szCs w:val="22"/>
        </w:rPr>
        <w:t xml:space="preserve">Insurance certificate from customer if they take operational responsibility.</w:t>
      </w:r>
    </w:p>
    <w:p>
      <w:pPr>
        <w:pStyle w:val="ListParagraph"/>
        <w:numPr>
          <w:ilvl w:val="0"/>
          <w:numId w:val="2"/>
        </w:numPr>
        <w:spacing w:after="60"/>
      </w:pPr>
      <w:r>
        <w:rPr>
          <w:rFonts w:ascii="Arial" w:cs="Arial" w:eastAsia="Arial" w:hAnsi="Arial"/>
          <w:color w:val="1F2937"/>
          <w:sz w:val="22"/>
          <w:szCs w:val="22"/>
        </w:rPr>
        <w:t xml:space="preserve">Off-hire condition report with photographs — basis for damage claims.</w:t>
      </w:r>
    </w:p>
    <w:p>
      <w:r>
        <w:br w:type="page"/>
      </w:r>
    </w:p>
    <w:p>
      <w:pPr>
        <w:pStyle w:val="Heading1"/>
        <w:spacing w:after="160" w:before="320"/>
      </w:pPr>
      <w:r>
        <w:rPr>
          <w:rFonts w:ascii="Arial" w:cs="Arial" w:eastAsia="Arial" w:hAnsi="Arial"/>
          <w:b/>
          <w:bCs/>
          <w:color w:val="0A3E73"/>
          <w:sz w:val="36"/>
          <w:szCs w:val="36"/>
        </w:rPr>
        <w:t xml:space="preserve">13. Sales Expansion Playbook</w:t>
      </w:r>
    </w:p>
    <w:p>
      <w:pPr>
        <w:spacing w:after="100"/>
      </w:pPr>
      <w:r>
        <w:rPr>
          <w:rFonts w:ascii="Arial" w:cs="Arial" w:eastAsia="Arial" w:hAnsi="Arial"/>
        </w:rPr>
        <w:t xml:space="preserve">Sales for Well Land means actively pursuing customers — not waiting for inquiries. The market for heavy equipment services in the Maldives is finite but reachable: resort construction contractors, government infrastructure projects, hospitality island development, port and reclamation work. The playbook below installs the basic outbound discipline.</w:t>
      </w:r>
    </w:p>
    <w:p>
      <w:pPr>
        <w:pStyle w:val="Heading3"/>
        <w:spacing w:after="80" w:before="160"/>
      </w:pPr>
      <w:r>
        <w:rPr>
          <w:rFonts w:ascii="Arial" w:cs="Arial" w:eastAsia="Arial" w:hAnsi="Arial"/>
          <w:b/>
          <w:bCs/>
          <w:color w:val="1F2937"/>
          <w:sz w:val="22"/>
          <w:szCs w:val="22"/>
        </w:rPr>
        <w:t xml:space="preserve">Define the addressable market</w:t>
      </w:r>
    </w:p>
    <w:p>
      <w:pPr>
        <w:pStyle w:val="ListParagraph"/>
        <w:numPr>
          <w:ilvl w:val="0"/>
          <w:numId w:val="2"/>
        </w:numPr>
        <w:spacing w:after="60"/>
      </w:pPr>
      <w:r>
        <w:rPr>
          <w:rFonts w:ascii="Arial" w:cs="Arial" w:eastAsia="Arial" w:hAnsi="Arial"/>
          <w:color w:val="1F2937"/>
          <w:sz w:val="22"/>
          <w:szCs w:val="22"/>
        </w:rPr>
        <w:t xml:space="preserve">Resort developers and contractors (top 20 by current and upcoming projects).</w:t>
      </w:r>
    </w:p>
    <w:p>
      <w:pPr>
        <w:pStyle w:val="ListParagraph"/>
        <w:numPr>
          <w:ilvl w:val="0"/>
          <w:numId w:val="2"/>
        </w:numPr>
        <w:spacing w:after="60"/>
      </w:pPr>
      <w:r>
        <w:rPr>
          <w:rFonts w:ascii="Arial" w:cs="Arial" w:eastAsia="Arial" w:hAnsi="Arial"/>
          <w:color w:val="1F2937"/>
          <w:sz w:val="22"/>
          <w:szCs w:val="22"/>
        </w:rPr>
        <w:t xml:space="preserve">Government departments commissioning infrastructure (Ministry of Construction, councils, MTCC, RDC where applicable).</w:t>
      </w:r>
    </w:p>
    <w:p>
      <w:pPr>
        <w:pStyle w:val="ListParagraph"/>
        <w:numPr>
          <w:ilvl w:val="0"/>
          <w:numId w:val="2"/>
        </w:numPr>
        <w:spacing w:after="60"/>
      </w:pPr>
      <w:r>
        <w:rPr>
          <w:rFonts w:ascii="Arial" w:cs="Arial" w:eastAsia="Arial" w:hAnsi="Arial"/>
          <w:color w:val="1F2937"/>
          <w:sz w:val="22"/>
          <w:szCs w:val="22"/>
        </w:rPr>
        <w:t xml:space="preserve">Marine logistics players needing LCT support.</w:t>
      </w:r>
    </w:p>
    <w:p>
      <w:pPr>
        <w:pStyle w:val="ListParagraph"/>
        <w:numPr>
          <w:ilvl w:val="0"/>
          <w:numId w:val="2"/>
        </w:numPr>
        <w:spacing w:after="60"/>
      </w:pPr>
      <w:r>
        <w:rPr>
          <w:rFonts w:ascii="Arial" w:cs="Arial" w:eastAsia="Arial" w:hAnsi="Arial"/>
          <w:color w:val="1F2937"/>
          <w:sz w:val="22"/>
          <w:szCs w:val="22"/>
        </w:rPr>
        <w:t xml:space="preserve">Quarry and reclamation operators.</w:t>
      </w:r>
    </w:p>
    <w:p>
      <w:pPr>
        <w:pStyle w:val="Heading3"/>
        <w:spacing w:after="80" w:before="160"/>
      </w:pPr>
      <w:r>
        <w:rPr>
          <w:rFonts w:ascii="Arial" w:cs="Arial" w:eastAsia="Arial" w:hAnsi="Arial"/>
          <w:b/>
          <w:bCs/>
          <w:color w:val="1F2937"/>
          <w:sz w:val="22"/>
          <w:szCs w:val="22"/>
        </w:rPr>
        <w:t xml:space="preserve">Outbound discipline</w:t>
      </w:r>
    </w:p>
    <w:p>
      <w:pPr>
        <w:pStyle w:val="ListParagraph"/>
        <w:numPr>
          <w:ilvl w:val="0"/>
          <w:numId w:val="2"/>
        </w:numPr>
        <w:spacing w:after="60"/>
      </w:pPr>
      <w:r>
        <w:rPr>
          <w:rFonts w:ascii="Arial" w:cs="Arial" w:eastAsia="Arial" w:hAnsi="Arial"/>
          <w:color w:val="1F2937"/>
          <w:sz w:val="22"/>
          <w:szCs w:val="22"/>
        </w:rPr>
        <w:t xml:space="preserve">Minimum 5 cold calls per week to new prospects. Logged in portal Call Log.</w:t>
      </w:r>
    </w:p>
    <w:p>
      <w:pPr>
        <w:pStyle w:val="ListParagraph"/>
        <w:numPr>
          <w:ilvl w:val="0"/>
          <w:numId w:val="2"/>
        </w:numPr>
        <w:spacing w:after="60"/>
      </w:pPr>
      <w:r>
        <w:rPr>
          <w:rFonts w:ascii="Arial" w:cs="Arial" w:eastAsia="Arial" w:hAnsi="Arial"/>
          <w:color w:val="1F2937"/>
          <w:sz w:val="22"/>
          <w:szCs w:val="22"/>
        </w:rPr>
        <w:t xml:space="preserve">Existing customers — monthly check-in call, even if no active work. Maintains the relationship.</w:t>
      </w:r>
    </w:p>
    <w:p>
      <w:pPr>
        <w:pStyle w:val="ListParagraph"/>
        <w:numPr>
          <w:ilvl w:val="0"/>
          <w:numId w:val="2"/>
        </w:numPr>
        <w:spacing w:after="60"/>
      </w:pPr>
      <w:r>
        <w:rPr>
          <w:rFonts w:ascii="Arial" w:cs="Arial" w:eastAsia="Arial" w:hAnsi="Arial"/>
          <w:color w:val="1F2937"/>
          <w:sz w:val="22"/>
          <w:szCs w:val="22"/>
        </w:rPr>
        <w:t xml:space="preserve">Tender calendar — track government and major private tender announcements; bid where capability and capacity allow.</w:t>
      </w:r>
    </w:p>
    <w:p>
      <w:pPr>
        <w:pStyle w:val="ListParagraph"/>
        <w:numPr>
          <w:ilvl w:val="0"/>
          <w:numId w:val="2"/>
        </w:numPr>
        <w:spacing w:after="60"/>
      </w:pPr>
      <w:r>
        <w:rPr>
          <w:rFonts w:ascii="Arial" w:cs="Arial" w:eastAsia="Arial" w:hAnsi="Arial"/>
          <w:color w:val="1F2937"/>
          <w:sz w:val="22"/>
          <w:szCs w:val="22"/>
        </w:rPr>
        <w:t xml:space="preserve">Quarterly customer visit — at least one in-person visit to top 5 accounts.</w:t>
      </w:r>
    </w:p>
    <w:p>
      <w:pPr>
        <w:pStyle w:val="Heading3"/>
        <w:spacing w:after="80" w:before="160"/>
      </w:pPr>
      <w:r>
        <w:rPr>
          <w:rFonts w:ascii="Arial" w:cs="Arial" w:eastAsia="Arial" w:hAnsi="Arial"/>
          <w:b/>
          <w:bCs/>
          <w:color w:val="1F2937"/>
          <w:sz w:val="22"/>
          <w:szCs w:val="22"/>
        </w:rPr>
        <w:t xml:space="preserve">Sales pipeline tracking</w:t>
      </w:r>
    </w:p>
    <w:p>
      <w:pPr>
        <w:pStyle w:val="ListParagraph"/>
        <w:numPr>
          <w:ilvl w:val="0"/>
          <w:numId w:val="2"/>
        </w:numPr>
        <w:spacing w:after="60"/>
      </w:pPr>
      <w:r>
        <w:rPr>
          <w:rFonts w:ascii="Arial" w:cs="Arial" w:eastAsia="Arial" w:hAnsi="Arial"/>
          <w:color w:val="1F2937"/>
          <w:sz w:val="22"/>
          <w:szCs w:val="22"/>
        </w:rPr>
        <w:t xml:space="preserve">Each opportunity has: contact name, requirement, stage (Lead → Qualified → Quoted → Closing → Won/Lost), expected value, expected close date, next action with date.</w:t>
      </w:r>
    </w:p>
    <w:p>
      <w:pPr>
        <w:pStyle w:val="ListParagraph"/>
        <w:numPr>
          <w:ilvl w:val="0"/>
          <w:numId w:val="2"/>
        </w:numPr>
        <w:spacing w:after="60"/>
      </w:pPr>
      <w:r>
        <w:rPr>
          <w:rFonts w:ascii="Arial" w:cs="Arial" w:eastAsia="Arial" w:hAnsi="Arial"/>
          <w:color w:val="1F2937"/>
          <w:sz w:val="22"/>
          <w:szCs w:val="22"/>
        </w:rPr>
        <w:t xml:space="preserve">Pipeline review on Fridays (see Weekly Cadence). Stale opportunities (no movement in 30 days) are either revived with a specific action or marked Lost with a reason.</w:t>
      </w:r>
    </w:p>
    <w:p>
      <w:pPr>
        <w:pStyle w:val="Heading3"/>
        <w:spacing w:after="80" w:before="160"/>
      </w:pPr>
      <w:r>
        <w:rPr>
          <w:rFonts w:ascii="Arial" w:cs="Arial" w:eastAsia="Arial" w:hAnsi="Arial"/>
          <w:b/>
          <w:bCs/>
          <w:color w:val="1F2937"/>
          <w:sz w:val="22"/>
          <w:szCs w:val="22"/>
        </w:rPr>
        <w:t xml:space="preserve">Pricing discipline</w:t>
      </w:r>
    </w:p>
    <w:p>
      <w:pPr>
        <w:pStyle w:val="ListParagraph"/>
        <w:numPr>
          <w:ilvl w:val="0"/>
          <w:numId w:val="2"/>
        </w:numPr>
        <w:spacing w:after="60"/>
      </w:pPr>
      <w:r>
        <w:rPr>
          <w:rFonts w:ascii="Arial" w:cs="Arial" w:eastAsia="Arial" w:hAnsi="Arial"/>
          <w:color w:val="1F2937"/>
          <w:sz w:val="22"/>
          <w:szCs w:val="22"/>
        </w:rPr>
        <w:t xml:space="preserve">Published rate sheet is the starting point — not the floor.</w:t>
      </w:r>
    </w:p>
    <w:p>
      <w:pPr>
        <w:pStyle w:val="ListParagraph"/>
        <w:numPr>
          <w:ilvl w:val="0"/>
          <w:numId w:val="2"/>
        </w:numPr>
        <w:spacing w:after="60"/>
      </w:pPr>
      <w:r>
        <w:rPr>
          <w:rFonts w:ascii="Arial" w:cs="Arial" w:eastAsia="Arial" w:hAnsi="Arial"/>
          <w:color w:val="1F2937"/>
          <w:sz w:val="22"/>
          <w:szCs w:val="22"/>
        </w:rPr>
        <w:t xml:space="preserve">Discounts beyond 10% require GM approval; beyond 20%, Director approval.</w:t>
      </w:r>
    </w:p>
    <w:p>
      <w:pPr>
        <w:pStyle w:val="ListParagraph"/>
        <w:numPr>
          <w:ilvl w:val="0"/>
          <w:numId w:val="2"/>
        </w:numPr>
        <w:spacing w:after="60"/>
      </w:pPr>
      <w:r>
        <w:rPr>
          <w:rFonts w:ascii="Arial" w:cs="Arial" w:eastAsia="Arial" w:hAnsi="Arial"/>
          <w:color w:val="1F2937"/>
          <w:sz w:val="22"/>
          <w:szCs w:val="22"/>
        </w:rPr>
        <w:t xml:space="preserve">Loss-leader pricing only with a documented strategic reason — e.g., entering a new account.</w:t>
      </w:r>
    </w:p>
    <w:p>
      <w:r>
        <w:br w:type="page"/>
      </w:r>
    </w:p>
    <w:p>
      <w:pPr>
        <w:pStyle w:val="Heading1"/>
        <w:spacing w:after="160" w:before="320"/>
      </w:pPr>
      <w:r>
        <w:rPr>
          <w:rFonts w:ascii="Arial" w:cs="Arial" w:eastAsia="Arial" w:hAnsi="Arial"/>
          <w:b/>
          <w:bCs/>
          <w:color w:val="0A3E73"/>
          <w:sz w:val="36"/>
          <w:szCs w:val="36"/>
        </w:rPr>
        <w:t xml:space="preserve">14. Escalation &amp; Authority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200"/>
        <w:gridCol w:w="2326"/>
      </w:tblGrid>
      <w:tr>
        <w:trPr>
          <w:tblHeader/>
        </w:trPr>
        <w:tc>
          <w:tcPr>
            <w:tcW w:type="dxa" w:w="22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3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First responder</w:t>
            </w:r>
          </w:p>
        </w:tc>
        <w:tc>
          <w:tcPr>
            <w:tcW w:type="dxa" w:w="2200"/>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Escalate to GM</w:t>
            </w:r>
          </w:p>
        </w:tc>
        <w:tc>
          <w:tcPr>
            <w:tcW w:type="dxa" w:w="2326"/>
            <w:tcBorders>
              <w:top w:val="single" w:color="CCCCCC" w:sz="6"/>
              <w:left w:val="single" w:color="CCCCCC" w:sz="6"/>
              <w:bottom w:val="single" w:color="CCCCCC" w:sz="6"/>
              <w:right w:val="single" w:color="CCCCCC" w:sz="6"/>
            </w:tcBorders>
            <w:shd w:fill="0B5CAD" w:val="clear"/>
            <w:tcMar>
              <w:top w:type="dxa" w:w="100"/>
              <w:left w:type="dxa" w:w="140"/>
              <w:bottom w:type="dxa" w:w="100"/>
              <w:right w:type="dxa" w:w="140"/>
            </w:tcMar>
          </w:tcPr>
          <w:p>
            <w:r>
              <w:rPr>
                <w:rFonts w:ascii="Arial" w:cs="Arial" w:eastAsia="Arial" w:hAnsi="Arial"/>
                <w:b/>
                <w:bCs/>
                <w:color w:val="FFFFFF"/>
                <w:sz w:val="20"/>
                <w:szCs w:val="20"/>
              </w:rPr>
              <w:t xml:space="preserve">Escalate to Director</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Vehicle breakdown (non-critical)</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Site supervisor</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Same day report</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Weekly summary</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Vehicle breakdown (work-stopped)</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Site supervisor → GM immediately</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Within the hour</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Same day if &gt;24h downtime</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Accident / injury</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Site supervisor</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Immediately</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Immediately</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Customer complaint</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Whoever received it</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Same day</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If unresolved within 48h</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PR above approval threshold</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Originator</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Within 24h</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Within 48h via GM</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Compliance overdue</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HQ admin</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Same day</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If &gt;7 days overdue</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New hire / termination</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GM</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Approves</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Sign-off required</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Rental contract above MVR X/day</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GM</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Approves</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Sign-off required</w:t>
            </w:r>
          </w:p>
        </w:tc>
      </w:tr>
      <w:tr>
        <w:tc>
          <w:tcPr>
            <w:tcW w:type="dxa" w:w="2200"/>
            <w:tcBorders>
              <w:top w:val="single" w:color="CCCCCC" w:sz="6"/>
              <w:left w:val="single" w:color="CCCCCC" w:sz="6"/>
              <w:bottom w:val="single" w:color="CCCCCC" w:sz="6"/>
              <w:right w:val="single" w:color="CCCCCC" w:sz="6"/>
            </w:tcBorders>
            <w:shd w:fill="F3F6FA" w:val="clear"/>
            <w:tcMar>
              <w:top w:type="dxa" w:w="100"/>
              <w:left w:type="dxa" w:w="140"/>
              <w:bottom w:type="dxa" w:w="100"/>
              <w:right w:type="dxa" w:w="140"/>
            </w:tcMar>
          </w:tcPr>
          <w:p>
            <w:r>
              <w:rPr>
                <w:rFonts w:ascii="Arial" w:cs="Arial" w:eastAsia="Arial" w:hAnsi="Arial"/>
                <w:color w:val="1F2937"/>
                <w:sz w:val="20"/>
                <w:szCs w:val="20"/>
              </w:rPr>
              <w:t xml:space="preserve">Vendor dispute</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GM</w:t>
            </w:r>
          </w:p>
        </w:tc>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Decides</w:t>
            </w:r>
          </w:p>
        </w:tc>
        <w:tc>
          <w:tcPr>
            <w:tcW w:type="dxa" w:w="2326"/>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color w:val="1F2937"/>
                <w:sz w:val="20"/>
                <w:szCs w:val="20"/>
              </w:rPr>
              <w:t xml:space="preserve">If legal action implied</w:t>
            </w:r>
          </w:p>
        </w:tc>
      </w:tr>
    </w:tbl>
    <w:p>
      <w:r>
        <w:t xml:space="preserve"/>
      </w:r>
    </w:p>
    <w:p>
      <w:r>
        <w:br w:type="page"/>
      </w:r>
    </w:p>
    <w:p>
      <w:pPr>
        <w:pStyle w:val="Heading1"/>
        <w:spacing w:after="160" w:before="320"/>
      </w:pPr>
      <w:r>
        <w:rPr>
          <w:rFonts w:ascii="Arial" w:cs="Arial" w:eastAsia="Arial" w:hAnsi="Arial"/>
          <w:b/>
          <w:bCs/>
          <w:color w:val="0A3E73"/>
          <w:sz w:val="36"/>
          <w:szCs w:val="36"/>
        </w:rPr>
        <w:t xml:space="preserve">15. Reporting</w:t>
      </w:r>
    </w:p>
    <w:p>
      <w:pPr>
        <w:pStyle w:val="Heading3"/>
        <w:spacing w:after="80" w:before="160"/>
      </w:pPr>
      <w:r>
        <w:rPr>
          <w:rFonts w:ascii="Arial" w:cs="Arial" w:eastAsia="Arial" w:hAnsi="Arial"/>
          <w:b/>
          <w:bCs/>
          <w:color w:val="1F2937"/>
          <w:sz w:val="22"/>
          <w:szCs w:val="22"/>
        </w:rPr>
        <w:t xml:space="preserve">Daily</w:t>
      </w:r>
    </w:p>
    <w:p>
      <w:pPr>
        <w:pStyle w:val="ListParagraph"/>
        <w:numPr>
          <w:ilvl w:val="0"/>
          <w:numId w:val="2"/>
        </w:numPr>
        <w:spacing w:after="60"/>
      </w:pPr>
      <w:r>
        <w:rPr>
          <w:rFonts w:ascii="Arial" w:cs="Arial" w:eastAsia="Arial" w:hAnsi="Arial"/>
          <w:color w:val="1F2937"/>
          <w:sz w:val="22"/>
          <w:szCs w:val="22"/>
        </w:rPr>
        <w:t xml:space="preserve">Janaka — Thilafushi daily log filed by 18:00 (WhatsApp screenshot + portal entry).</w:t>
      </w:r>
    </w:p>
    <w:p>
      <w:pPr>
        <w:pStyle w:val="ListParagraph"/>
        <w:numPr>
          <w:ilvl w:val="0"/>
          <w:numId w:val="2"/>
        </w:numPr>
        <w:spacing w:after="60"/>
      </w:pPr>
      <w:r>
        <w:rPr>
          <w:rFonts w:ascii="Arial" w:cs="Arial" w:eastAsia="Arial" w:hAnsi="Arial"/>
          <w:color w:val="1F2937"/>
          <w:sz w:val="22"/>
          <w:szCs w:val="22"/>
        </w:rPr>
        <w:t xml:space="preserve">Sampath — site daily log filed by 18:00.</w:t>
      </w:r>
    </w:p>
    <w:p>
      <w:pPr>
        <w:pStyle w:val="ListParagraph"/>
        <w:numPr>
          <w:ilvl w:val="0"/>
          <w:numId w:val="2"/>
        </w:numPr>
        <w:spacing w:after="60"/>
      </w:pPr>
      <w:r>
        <w:rPr>
          <w:rFonts w:ascii="Arial" w:cs="Arial" w:eastAsia="Arial" w:hAnsi="Arial"/>
          <w:color w:val="1F2937"/>
          <w:sz w:val="22"/>
          <w:szCs w:val="22"/>
        </w:rPr>
        <w:t xml:space="preserve">GM — Daily Log entry in the Ops Portal at end of day.</w:t>
      </w:r>
    </w:p>
    <w:p>
      <w:pPr>
        <w:pStyle w:val="Heading3"/>
        <w:spacing w:after="80" w:before="160"/>
      </w:pPr>
      <w:r>
        <w:rPr>
          <w:rFonts w:ascii="Arial" w:cs="Arial" w:eastAsia="Arial" w:hAnsi="Arial"/>
          <w:b/>
          <w:bCs/>
          <w:color w:val="1F2937"/>
          <w:sz w:val="22"/>
          <w:szCs w:val="22"/>
        </w:rPr>
        <w:t xml:space="preserve">Weekly</w:t>
      </w:r>
    </w:p>
    <w:p>
      <w:pPr>
        <w:pStyle w:val="ListParagraph"/>
        <w:numPr>
          <w:ilvl w:val="0"/>
          <w:numId w:val="2"/>
        </w:numPr>
        <w:spacing w:after="60"/>
      </w:pPr>
      <w:r>
        <w:rPr>
          <w:rFonts w:ascii="Arial" w:cs="Arial" w:eastAsia="Arial" w:hAnsi="Arial"/>
          <w:color w:val="1F2937"/>
          <w:sz w:val="22"/>
          <w:szCs w:val="22"/>
        </w:rPr>
        <w:t xml:space="preserve">GM — Monday-morning dashboard summary to Director: open critical items, week's priorities, any escalations.</w:t>
      </w:r>
    </w:p>
    <w:p>
      <w:pPr>
        <w:pStyle w:val="ListParagraph"/>
        <w:numPr>
          <w:ilvl w:val="0"/>
          <w:numId w:val="2"/>
        </w:numPr>
        <w:spacing w:after="60"/>
      </w:pPr>
      <w:r>
        <w:rPr>
          <w:rFonts w:ascii="Arial" w:cs="Arial" w:eastAsia="Arial" w:hAnsi="Arial"/>
          <w:color w:val="1F2937"/>
          <w:sz w:val="22"/>
          <w:szCs w:val="22"/>
        </w:rPr>
        <w:t xml:space="preserve">Friday weekly pack to Director — PR throughput, rental pipeline, fleet utilization snapshot.</w:t>
      </w:r>
    </w:p>
    <w:p>
      <w:pPr>
        <w:pStyle w:val="Heading3"/>
        <w:spacing w:after="80" w:before="160"/>
      </w:pPr>
      <w:r>
        <w:rPr>
          <w:rFonts w:ascii="Arial" w:cs="Arial" w:eastAsia="Arial" w:hAnsi="Arial"/>
          <w:b/>
          <w:bCs/>
          <w:color w:val="1F2937"/>
          <w:sz w:val="22"/>
          <w:szCs w:val="22"/>
        </w:rPr>
        <w:t xml:space="preserve">Monthly</w:t>
      </w:r>
    </w:p>
    <w:p>
      <w:pPr>
        <w:pStyle w:val="ListParagraph"/>
        <w:numPr>
          <w:ilvl w:val="0"/>
          <w:numId w:val="2"/>
        </w:numPr>
        <w:spacing w:after="60"/>
      </w:pPr>
      <w:r>
        <w:rPr>
          <w:rFonts w:ascii="Arial" w:cs="Arial" w:eastAsia="Arial" w:hAnsi="Arial"/>
          <w:color w:val="1F2937"/>
          <w:sz w:val="22"/>
          <w:szCs w:val="22"/>
        </w:rPr>
        <w:t xml:space="preserve">Within 5 working days of month-end — full management report (see Section 8 structure).</w:t>
      </w:r>
    </w:p>
    <w:p>
      <w:pPr>
        <w:pStyle w:val="ListParagraph"/>
        <w:numPr>
          <w:ilvl w:val="0"/>
          <w:numId w:val="2"/>
        </w:numPr>
        <w:spacing w:after="60"/>
      </w:pPr>
      <w:r>
        <w:rPr>
          <w:rFonts w:ascii="Arial" w:cs="Arial" w:eastAsia="Arial" w:hAnsi="Arial"/>
          <w:color w:val="1F2937"/>
          <w:sz w:val="22"/>
          <w:szCs w:val="22"/>
        </w:rPr>
        <w:t xml:space="preserve">Quarterly — vendor performance review, sales pipeline review, MRO spend review.</w:t>
      </w:r>
    </w:p>
    <w:p>
      <w:pPr>
        <w:pStyle w:val="Heading3"/>
        <w:spacing w:after="80" w:before="160"/>
      </w:pPr>
      <w:r>
        <w:rPr>
          <w:rFonts w:ascii="Arial" w:cs="Arial" w:eastAsia="Arial" w:hAnsi="Arial"/>
          <w:b/>
          <w:bCs/>
          <w:color w:val="1F2937"/>
          <w:sz w:val="22"/>
          <w:szCs w:val="22"/>
        </w:rPr>
        <w:t xml:space="preserve">Key metrics (track from Day 1, report from Month 2)</w:t>
      </w:r>
    </w:p>
    <w:p>
      <w:pPr>
        <w:pStyle w:val="ListParagraph"/>
        <w:numPr>
          <w:ilvl w:val="0"/>
          <w:numId w:val="2"/>
        </w:numPr>
        <w:spacing w:after="60"/>
      </w:pPr>
      <w:r>
        <w:rPr>
          <w:rFonts w:ascii="Arial" w:cs="Arial" w:eastAsia="Arial" w:hAnsi="Arial"/>
          <w:color w:val="1F2937"/>
          <w:sz w:val="22"/>
          <w:szCs w:val="22"/>
        </w:rPr>
        <w:t xml:space="preserve">Fleet uptime % — (operational hours) / (operational + downtime hours).</w:t>
      </w:r>
    </w:p>
    <w:p>
      <w:pPr>
        <w:pStyle w:val="ListParagraph"/>
        <w:numPr>
          <w:ilvl w:val="0"/>
          <w:numId w:val="2"/>
        </w:numPr>
        <w:spacing w:after="60"/>
      </w:pPr>
      <w:r>
        <w:rPr>
          <w:rFonts w:ascii="Arial" w:cs="Arial" w:eastAsia="Arial" w:hAnsi="Arial"/>
          <w:color w:val="1F2937"/>
          <w:sz w:val="22"/>
          <w:szCs w:val="22"/>
        </w:rPr>
        <w:t xml:space="preserve">PR cycle time — average and by urgency band.</w:t>
      </w:r>
    </w:p>
    <w:p>
      <w:pPr>
        <w:pStyle w:val="ListParagraph"/>
        <w:numPr>
          <w:ilvl w:val="0"/>
          <w:numId w:val="2"/>
        </w:numPr>
        <w:spacing w:after="60"/>
      </w:pPr>
      <w:r>
        <w:rPr>
          <w:rFonts w:ascii="Arial" w:cs="Arial" w:eastAsia="Arial" w:hAnsi="Arial"/>
          <w:color w:val="1F2937"/>
          <w:sz w:val="22"/>
          <w:szCs w:val="22"/>
        </w:rPr>
        <w:t xml:space="preserve">OEM ratio — value of OEM purchases / total PR value.</w:t>
      </w:r>
    </w:p>
    <w:p>
      <w:pPr>
        <w:pStyle w:val="ListParagraph"/>
        <w:numPr>
          <w:ilvl w:val="0"/>
          <w:numId w:val="2"/>
        </w:numPr>
        <w:spacing w:after="60"/>
      </w:pPr>
      <w:r>
        <w:rPr>
          <w:rFonts w:ascii="Arial" w:cs="Arial" w:eastAsia="Arial" w:hAnsi="Arial"/>
          <w:color w:val="1F2937"/>
          <w:sz w:val="22"/>
          <w:szCs w:val="22"/>
        </w:rPr>
        <w:t xml:space="preserve">Rental utilization — rented days / available days, per vehicle.</w:t>
      </w:r>
    </w:p>
    <w:p>
      <w:pPr>
        <w:pStyle w:val="ListParagraph"/>
        <w:numPr>
          <w:ilvl w:val="0"/>
          <w:numId w:val="2"/>
        </w:numPr>
        <w:spacing w:after="60"/>
      </w:pPr>
      <w:r>
        <w:rPr>
          <w:rFonts w:ascii="Arial" w:cs="Arial" w:eastAsia="Arial" w:hAnsi="Arial"/>
          <w:color w:val="1F2937"/>
          <w:sz w:val="22"/>
          <w:szCs w:val="22"/>
        </w:rPr>
        <w:t xml:space="preserve">Compliance closure — % of items closed before due date.</w:t>
      </w:r>
    </w:p>
    <w:p>
      <w:pPr>
        <w:pStyle w:val="ListParagraph"/>
        <w:numPr>
          <w:ilvl w:val="0"/>
          <w:numId w:val="2"/>
        </w:numPr>
        <w:spacing w:after="60"/>
      </w:pPr>
      <w:r>
        <w:rPr>
          <w:rFonts w:ascii="Arial" w:cs="Arial" w:eastAsia="Arial" w:hAnsi="Arial"/>
          <w:color w:val="1F2937"/>
          <w:sz w:val="22"/>
          <w:szCs w:val="22"/>
        </w:rPr>
        <w:t xml:space="preserve">Sales pipeline — opportunities by stage, expected weighted value.</w:t>
      </w:r>
    </w:p>
    <w:p>
      <w:r>
        <w:br w:type="page"/>
      </w:r>
    </w:p>
    <w:p>
      <w:pPr>
        <w:pStyle w:val="Heading1"/>
        <w:spacing w:after="160" w:before="320"/>
      </w:pPr>
      <w:r>
        <w:rPr>
          <w:rFonts w:ascii="Arial" w:cs="Arial" w:eastAsia="Arial" w:hAnsi="Arial"/>
          <w:b/>
          <w:bCs/>
          <w:color w:val="0A3E73"/>
          <w:sz w:val="36"/>
          <w:szCs w:val="36"/>
        </w:rPr>
        <w:t xml:space="preserve">16. Appendix — Printable Daily Checklists</w:t>
      </w:r>
    </w:p>
    <w:p>
      <w:pPr>
        <w:spacing w:after="100"/>
      </w:pPr>
      <w:r>
        <w:rPr>
          <w:rFonts w:ascii="Arial" w:cs="Arial" w:eastAsia="Arial" w:hAnsi="Arial"/>
        </w:rPr>
        <w:t xml:space="preserve">Print these and stick them by the relevant desk. The portal is the system of record; these are the cognitive crutches that ensure nothing is dropped during the day.</w:t>
      </w:r>
    </w:p>
    <w:p>
      <w:pPr>
        <w:pStyle w:val="Heading2"/>
        <w:spacing w:after="100" w:before="220"/>
      </w:pPr>
      <w:r>
        <w:rPr>
          <w:rFonts w:ascii="Arial" w:cs="Arial" w:eastAsia="Arial" w:hAnsi="Arial"/>
          <w:b/>
          <w:bCs/>
          <w:color w:val="0B5CAD"/>
          <w:sz w:val="28"/>
          <w:szCs w:val="28"/>
        </w:rPr>
        <w:t xml:space="preserve">GM — Daily Checklist</w:t>
      </w:r>
    </w:p>
    <w:p>
      <w:pPr>
        <w:pStyle w:val="ListParagraph"/>
        <w:numPr>
          <w:ilvl w:val="0"/>
          <w:numId w:val="2"/>
        </w:numPr>
        <w:spacing w:after="60"/>
      </w:pPr>
      <w:r>
        <w:rPr>
          <w:rFonts w:ascii="Arial" w:cs="Arial" w:eastAsia="Arial" w:hAnsi="Arial"/>
          <w:color w:val="1F2937"/>
          <w:sz w:val="22"/>
          <w:szCs w:val="22"/>
        </w:rPr>
        <w:t xml:space="preserve">☐ 06:30 — Read Janaka's overnight WhatsApp report</w:t>
      </w:r>
    </w:p>
    <w:p>
      <w:pPr>
        <w:pStyle w:val="ListParagraph"/>
        <w:numPr>
          <w:ilvl w:val="0"/>
          <w:numId w:val="2"/>
        </w:numPr>
        <w:spacing w:after="60"/>
      </w:pPr>
      <w:r>
        <w:rPr>
          <w:rFonts w:ascii="Arial" w:cs="Arial" w:eastAsia="Arial" w:hAnsi="Arial"/>
          <w:color w:val="1F2937"/>
          <w:sz w:val="22"/>
          <w:szCs w:val="22"/>
        </w:rPr>
        <w:t xml:space="preserve">☐ 06:45 — Open Ops Portal: scan critical alerts and expiries</w:t>
      </w:r>
    </w:p>
    <w:p>
      <w:pPr>
        <w:pStyle w:val="ListParagraph"/>
        <w:numPr>
          <w:ilvl w:val="0"/>
          <w:numId w:val="2"/>
        </w:numPr>
        <w:spacing w:after="60"/>
      </w:pPr>
      <w:r>
        <w:rPr>
          <w:rFonts w:ascii="Arial" w:cs="Arial" w:eastAsia="Arial" w:hAnsi="Arial"/>
          <w:color w:val="1F2937"/>
          <w:sz w:val="22"/>
          <w:szCs w:val="22"/>
        </w:rPr>
        <w:t xml:space="preserve">☐ 07:00 — Write today's one operational and one strategic priority</w:t>
      </w:r>
    </w:p>
    <w:p>
      <w:pPr>
        <w:pStyle w:val="ListParagraph"/>
        <w:numPr>
          <w:ilvl w:val="0"/>
          <w:numId w:val="2"/>
        </w:numPr>
        <w:spacing w:after="60"/>
      </w:pPr>
      <w:r>
        <w:rPr>
          <w:rFonts w:ascii="Arial" w:cs="Arial" w:eastAsia="Arial" w:hAnsi="Arial"/>
          <w:color w:val="1F2937"/>
          <w:sz w:val="22"/>
          <w:szCs w:val="22"/>
        </w:rPr>
        <w:t xml:space="preserve">☐ 08:00 — Call Janaka (≤5 min)</w:t>
      </w:r>
    </w:p>
    <w:p>
      <w:pPr>
        <w:pStyle w:val="ListParagraph"/>
        <w:numPr>
          <w:ilvl w:val="0"/>
          <w:numId w:val="2"/>
        </w:numPr>
        <w:spacing w:after="60"/>
      </w:pPr>
      <w:r>
        <w:rPr>
          <w:rFonts w:ascii="Arial" w:cs="Arial" w:eastAsia="Arial" w:hAnsi="Arial"/>
          <w:color w:val="1F2937"/>
          <w:sz w:val="22"/>
          <w:szCs w:val="22"/>
        </w:rPr>
        <w:t xml:space="preserve">☐ 08:30 — Call Sampath / site lead (≤5 min)</w:t>
      </w:r>
    </w:p>
    <w:p>
      <w:pPr>
        <w:pStyle w:val="ListParagraph"/>
        <w:numPr>
          <w:ilvl w:val="0"/>
          <w:numId w:val="2"/>
        </w:numPr>
        <w:spacing w:after="60"/>
      </w:pPr>
      <w:r>
        <w:rPr>
          <w:rFonts w:ascii="Arial" w:cs="Arial" w:eastAsia="Arial" w:hAnsi="Arial"/>
          <w:color w:val="1F2937"/>
          <w:sz w:val="22"/>
          <w:szCs w:val="22"/>
        </w:rPr>
        <w:t xml:space="preserve">☐ 09:00–11:00 — Process PRs: triage, route, approve, log</w:t>
      </w:r>
    </w:p>
    <w:p>
      <w:pPr>
        <w:pStyle w:val="ListParagraph"/>
        <w:numPr>
          <w:ilvl w:val="0"/>
          <w:numId w:val="2"/>
        </w:numPr>
        <w:spacing w:after="60"/>
      </w:pPr>
      <w:r>
        <w:rPr>
          <w:rFonts w:ascii="Arial" w:cs="Arial" w:eastAsia="Arial" w:hAnsi="Arial"/>
          <w:color w:val="1F2937"/>
          <w:sz w:val="22"/>
          <w:szCs w:val="22"/>
        </w:rPr>
        <w:t xml:space="preserve">☐ 11:00–12:30 — Vendor block: minimum 5 vendor contacts</w:t>
      </w:r>
    </w:p>
    <w:p>
      <w:pPr>
        <w:pStyle w:val="ListParagraph"/>
        <w:numPr>
          <w:ilvl w:val="0"/>
          <w:numId w:val="2"/>
        </w:numPr>
        <w:spacing w:after="60"/>
      </w:pPr>
      <w:r>
        <w:rPr>
          <w:rFonts w:ascii="Arial" w:cs="Arial" w:eastAsia="Arial" w:hAnsi="Arial"/>
          <w:color w:val="1F2937"/>
          <w:sz w:val="22"/>
          <w:szCs w:val="22"/>
        </w:rPr>
        <w:t xml:space="preserve">☐ 13:30–15:30 — Mobile block (Malé / sites / government as scheduled)</w:t>
      </w:r>
    </w:p>
    <w:p>
      <w:pPr>
        <w:pStyle w:val="ListParagraph"/>
        <w:numPr>
          <w:ilvl w:val="0"/>
          <w:numId w:val="2"/>
        </w:numPr>
        <w:spacing w:after="60"/>
      </w:pPr>
      <w:r>
        <w:rPr>
          <w:rFonts w:ascii="Arial" w:cs="Arial" w:eastAsia="Arial" w:hAnsi="Arial"/>
          <w:color w:val="1F2937"/>
          <w:sz w:val="22"/>
          <w:szCs w:val="22"/>
        </w:rPr>
        <w:t xml:space="preserve">☐ 15:30–17:00 — Strategic block: rental, sales, MRO planning, compliance</w:t>
      </w:r>
    </w:p>
    <w:p>
      <w:pPr>
        <w:pStyle w:val="ListParagraph"/>
        <w:numPr>
          <w:ilvl w:val="0"/>
          <w:numId w:val="2"/>
        </w:numPr>
        <w:spacing w:after="60"/>
      </w:pPr>
      <w:r>
        <w:rPr>
          <w:rFonts w:ascii="Arial" w:cs="Arial" w:eastAsia="Arial" w:hAnsi="Arial"/>
          <w:color w:val="1F2937"/>
          <w:sz w:val="22"/>
          <w:szCs w:val="22"/>
        </w:rPr>
        <w:t xml:space="preserve">☐ 17:00 — Update portal Daily Log</w:t>
      </w:r>
    </w:p>
    <w:p>
      <w:pPr>
        <w:pStyle w:val="ListParagraph"/>
        <w:numPr>
          <w:ilvl w:val="0"/>
          <w:numId w:val="2"/>
        </w:numPr>
        <w:spacing w:after="60"/>
      </w:pPr>
      <w:r>
        <w:rPr>
          <w:rFonts w:ascii="Arial" w:cs="Arial" w:eastAsia="Arial" w:hAnsi="Arial"/>
          <w:color w:val="1F2937"/>
          <w:sz w:val="22"/>
          <w:szCs w:val="22"/>
        </w:rPr>
        <w:t xml:space="preserve">☐ 17:30 — Write tomorrow's top three priorities</w:t>
      </w:r>
    </w:p>
    <w:p>
      <w:pPr>
        <w:pStyle w:val="ListParagraph"/>
        <w:numPr>
          <w:ilvl w:val="0"/>
          <w:numId w:val="2"/>
        </w:numPr>
        <w:spacing w:after="60"/>
      </w:pPr>
      <w:r>
        <w:rPr>
          <w:rFonts w:ascii="Arial" w:cs="Arial" w:eastAsia="Arial" w:hAnsi="Arial"/>
          <w:color w:val="1F2937"/>
          <w:sz w:val="22"/>
          <w:szCs w:val="22"/>
        </w:rPr>
        <w:t xml:space="preserve">☐ 18:00 — Review Janaka's daily report</w:t>
      </w:r>
    </w:p>
    <w:p>
      <w:pPr>
        <w:pStyle w:val="Heading2"/>
        <w:spacing w:after="100" w:before="220"/>
      </w:pPr>
      <w:r>
        <w:rPr>
          <w:rFonts w:ascii="Arial" w:cs="Arial" w:eastAsia="Arial" w:hAnsi="Arial"/>
          <w:b/>
          <w:bCs/>
          <w:color w:val="0B5CAD"/>
          <w:sz w:val="28"/>
          <w:szCs w:val="28"/>
        </w:rPr>
        <w:t xml:space="preserve">Janaka — Daily Checklist (Thilafushi)</w:t>
      </w:r>
    </w:p>
    <w:p>
      <w:pPr>
        <w:pStyle w:val="ListParagraph"/>
        <w:numPr>
          <w:ilvl w:val="0"/>
          <w:numId w:val="2"/>
        </w:numPr>
        <w:spacing w:after="60"/>
      </w:pPr>
      <w:r>
        <w:rPr>
          <w:rFonts w:ascii="Arial" w:cs="Arial" w:eastAsia="Arial" w:hAnsi="Arial"/>
          <w:color w:val="1F2937"/>
          <w:sz w:val="22"/>
          <w:szCs w:val="22"/>
        </w:rPr>
        <w:t xml:space="preserve">☐ 06:45 — Open base. Headcount taken.</w:t>
      </w:r>
    </w:p>
    <w:p>
      <w:pPr>
        <w:pStyle w:val="ListParagraph"/>
        <w:numPr>
          <w:ilvl w:val="0"/>
          <w:numId w:val="2"/>
        </w:numPr>
        <w:spacing w:after="60"/>
      </w:pPr>
      <w:r>
        <w:rPr>
          <w:rFonts w:ascii="Arial" w:cs="Arial" w:eastAsia="Arial" w:hAnsi="Arial"/>
          <w:color w:val="1F2937"/>
          <w:sz w:val="22"/>
          <w:szCs w:val="22"/>
        </w:rPr>
        <w:t xml:space="preserve">☐ 07:00 — Fuel and tank check.</w:t>
      </w:r>
    </w:p>
    <w:p>
      <w:pPr>
        <w:pStyle w:val="ListParagraph"/>
        <w:numPr>
          <w:ilvl w:val="0"/>
          <w:numId w:val="2"/>
        </w:numPr>
        <w:spacing w:after="60"/>
      </w:pPr>
      <w:r>
        <w:rPr>
          <w:rFonts w:ascii="Arial" w:cs="Arial" w:eastAsia="Arial" w:hAnsi="Arial"/>
          <w:color w:val="1F2937"/>
          <w:sz w:val="22"/>
          <w:szCs w:val="22"/>
        </w:rPr>
        <w:t xml:space="preserve">☐ 07:15 — Site walkdown: every vehicle inspected.</w:t>
      </w:r>
    </w:p>
    <w:p>
      <w:pPr>
        <w:pStyle w:val="ListParagraph"/>
        <w:numPr>
          <w:ilvl w:val="0"/>
          <w:numId w:val="2"/>
        </w:numPr>
        <w:spacing w:after="60"/>
      </w:pPr>
      <w:r>
        <w:rPr>
          <w:rFonts w:ascii="Arial" w:cs="Arial" w:eastAsia="Arial" w:hAnsi="Arial"/>
          <w:color w:val="1F2937"/>
          <w:sz w:val="22"/>
          <w:szCs w:val="22"/>
        </w:rPr>
        <w:t xml:space="preserve">☐ 07:45 — Janaka Daily Log updated.</w:t>
      </w:r>
    </w:p>
    <w:p>
      <w:pPr>
        <w:pStyle w:val="ListParagraph"/>
        <w:numPr>
          <w:ilvl w:val="0"/>
          <w:numId w:val="2"/>
        </w:numPr>
        <w:spacing w:after="60"/>
      </w:pPr>
      <w:r>
        <w:rPr>
          <w:rFonts w:ascii="Arial" w:cs="Arial" w:eastAsia="Arial" w:hAnsi="Arial"/>
          <w:color w:val="1F2937"/>
          <w:sz w:val="22"/>
          <w:szCs w:val="22"/>
        </w:rPr>
        <w:t xml:space="preserve">☐ 08:00 — Call to GM.</w:t>
      </w:r>
    </w:p>
    <w:p>
      <w:pPr>
        <w:pStyle w:val="ListParagraph"/>
        <w:numPr>
          <w:ilvl w:val="0"/>
          <w:numId w:val="2"/>
        </w:numPr>
        <w:spacing w:after="60"/>
      </w:pPr>
      <w:r>
        <w:rPr>
          <w:rFonts w:ascii="Arial" w:cs="Arial" w:eastAsia="Arial" w:hAnsi="Arial"/>
          <w:color w:val="1F2937"/>
          <w:sz w:val="22"/>
          <w:szCs w:val="22"/>
        </w:rPr>
        <w:t xml:space="preserve">☐ 12:00 — Midday flash (only if material).</w:t>
      </w:r>
    </w:p>
    <w:p>
      <w:pPr>
        <w:pStyle w:val="ListParagraph"/>
        <w:numPr>
          <w:ilvl w:val="0"/>
          <w:numId w:val="2"/>
        </w:numPr>
        <w:spacing w:after="60"/>
      </w:pPr>
      <w:r>
        <w:rPr>
          <w:rFonts w:ascii="Arial" w:cs="Arial" w:eastAsia="Arial" w:hAnsi="Arial"/>
          <w:color w:val="1F2937"/>
          <w:sz w:val="22"/>
          <w:szCs w:val="22"/>
        </w:rPr>
        <w:t xml:space="preserve">☐ 17:00 — Daily log finalized with photographs.</w:t>
      </w:r>
    </w:p>
    <w:p>
      <w:pPr>
        <w:pStyle w:val="ListParagraph"/>
        <w:numPr>
          <w:ilvl w:val="0"/>
          <w:numId w:val="2"/>
        </w:numPr>
        <w:spacing w:after="60"/>
      </w:pPr>
      <w:r>
        <w:rPr>
          <w:rFonts w:ascii="Arial" w:cs="Arial" w:eastAsia="Arial" w:hAnsi="Arial"/>
          <w:color w:val="1F2937"/>
          <w:sz w:val="22"/>
          <w:szCs w:val="22"/>
        </w:rPr>
        <w:t xml:space="preserve">☐ 17:30 — Screenshot to WL Ops WhatsApp.</w:t>
      </w:r>
    </w:p>
    <w:p>
      <w:pPr>
        <w:pStyle w:val="Heading2"/>
        <w:spacing w:after="100" w:before="220"/>
      </w:pPr>
      <w:r>
        <w:rPr>
          <w:rFonts w:ascii="Arial" w:cs="Arial" w:eastAsia="Arial" w:hAnsi="Arial"/>
          <w:b/>
          <w:bCs/>
          <w:color w:val="0B5CAD"/>
          <w:sz w:val="28"/>
          <w:szCs w:val="28"/>
        </w:rPr>
        <w:t xml:space="preserve">Sampath — Daily Checklist (Sites)</w:t>
      </w:r>
    </w:p>
    <w:p>
      <w:pPr>
        <w:pStyle w:val="ListParagraph"/>
        <w:numPr>
          <w:ilvl w:val="0"/>
          <w:numId w:val="2"/>
        </w:numPr>
        <w:spacing w:after="60"/>
      </w:pPr>
      <w:r>
        <w:rPr>
          <w:rFonts w:ascii="Arial" w:cs="Arial" w:eastAsia="Arial" w:hAnsi="Arial"/>
          <w:color w:val="1F2937"/>
          <w:sz w:val="22"/>
          <w:szCs w:val="22"/>
        </w:rPr>
        <w:t xml:space="preserve">☐ 07:00 — Operator headcount.</w:t>
      </w:r>
    </w:p>
    <w:p>
      <w:pPr>
        <w:pStyle w:val="ListParagraph"/>
        <w:numPr>
          <w:ilvl w:val="0"/>
          <w:numId w:val="2"/>
        </w:numPr>
        <w:spacing w:after="60"/>
      </w:pPr>
      <w:r>
        <w:rPr>
          <w:rFonts w:ascii="Arial" w:cs="Arial" w:eastAsia="Arial" w:hAnsi="Arial"/>
          <w:color w:val="1F2937"/>
          <w:sz w:val="22"/>
          <w:szCs w:val="22"/>
        </w:rPr>
        <w:t xml:space="preserve">☐ 07:30 — Site walk: defects, fluids, fuel.</w:t>
      </w:r>
    </w:p>
    <w:p>
      <w:pPr>
        <w:pStyle w:val="ListParagraph"/>
        <w:numPr>
          <w:ilvl w:val="0"/>
          <w:numId w:val="2"/>
        </w:numPr>
        <w:spacing w:after="60"/>
      </w:pPr>
      <w:r>
        <w:rPr>
          <w:rFonts w:ascii="Arial" w:cs="Arial" w:eastAsia="Arial" w:hAnsi="Arial"/>
          <w:color w:val="1F2937"/>
          <w:sz w:val="22"/>
          <w:szCs w:val="22"/>
        </w:rPr>
        <w:t xml:space="preserve">☐ 08:30 — Call to GM.</w:t>
      </w:r>
    </w:p>
    <w:p>
      <w:pPr>
        <w:pStyle w:val="ListParagraph"/>
        <w:numPr>
          <w:ilvl w:val="0"/>
          <w:numId w:val="2"/>
        </w:numPr>
        <w:spacing w:after="60"/>
      </w:pPr>
      <w:r>
        <w:rPr>
          <w:rFonts w:ascii="Arial" w:cs="Arial" w:eastAsia="Arial" w:hAnsi="Arial"/>
          <w:color w:val="1F2937"/>
          <w:sz w:val="22"/>
          <w:szCs w:val="22"/>
        </w:rPr>
        <w:t xml:space="preserve">☐ Throughout day — PRs originated within the hour they arise.</w:t>
      </w:r>
    </w:p>
    <w:p>
      <w:pPr>
        <w:pStyle w:val="ListParagraph"/>
        <w:numPr>
          <w:ilvl w:val="0"/>
          <w:numId w:val="2"/>
        </w:numPr>
        <w:spacing w:after="60"/>
      </w:pPr>
      <w:r>
        <w:rPr>
          <w:rFonts w:ascii="Arial" w:cs="Arial" w:eastAsia="Arial" w:hAnsi="Arial"/>
          <w:color w:val="1F2937"/>
          <w:sz w:val="22"/>
          <w:szCs w:val="22"/>
        </w:rPr>
        <w:t xml:space="preserve">☐ 17:00 — End-of-day site events log.</w:t>
      </w:r>
    </w:p>
    <w:p>
      <w:pPr>
        <w:pStyle w:val="ListParagraph"/>
        <w:numPr>
          <w:ilvl w:val="0"/>
          <w:numId w:val="2"/>
        </w:numPr>
        <w:spacing w:after="60"/>
      </w:pPr>
      <w:r>
        <w:rPr>
          <w:rFonts w:ascii="Arial" w:cs="Arial" w:eastAsia="Arial" w:hAnsi="Arial"/>
          <w:color w:val="1F2937"/>
          <w:sz w:val="22"/>
          <w:szCs w:val="22"/>
        </w:rPr>
        <w:t xml:space="preserve">☐ 17:30 — Site update to WL Ops WhatsApp.</w:t>
      </w:r>
    </w:p>
    <w:p>
      <w:r>
        <w:t xml:space="preserve"/>
      </w:r>
    </w:p>
    <w:p>
      <w:pPr>
        <w:pBdr>
          <w:bottom w:val="single" w:color="0B5CAD" w:sz="6" w:space="1"/>
        </w:pBdr>
        <w:spacing w:after="80" w:before="80"/>
      </w:pPr>
      <w:r>
        <w:t xml:space="preserve"/>
      </w:r>
    </w:p>
    <w:p>
      <w:r>
        <w:t xml:space="preserve"/>
      </w:r>
    </w:p>
    <w:p>
      <w:pPr>
        <w:spacing w:after="100"/>
        <w:jc w:val="center"/>
      </w:pPr>
      <w:r>
        <w:rPr>
          <w:rFonts w:ascii="Arial" w:cs="Arial" w:eastAsia="Arial" w:hAnsi="Arial"/>
          <w:i/>
          <w:iCs/>
          <w:color w:val="6B7280"/>
        </w:rPr>
        <w:t xml:space="preserve">END OF PLAYBOOK</w:t>
      </w:r>
    </w:p>
    <w:p>
      <w:pPr>
        <w:spacing w:after="100"/>
        <w:jc w:val="center"/>
      </w:pPr>
      <w:r>
        <w:rPr>
          <w:rFonts w:ascii="Arial" w:cs="Arial" w:eastAsia="Arial" w:hAnsi="Arial"/>
          <w:color w:val="6B7280"/>
          <w:sz w:val="18"/>
          <w:szCs w:val="18"/>
        </w:rPr>
        <w:t xml:space="preserve">This document is the operating system of Well Land Investment Pvt. Ltd. Revise quarterly. Keep the portal in sync with revisions.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Well Land Investment  ·  Operations Playbook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3E73"/>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0B5CAD"/>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Land Investment — Operations Playbook v1.0</dc:title>
  <dc:creator>Well Land Ops</dc:creator>
  <cp:lastModifiedBy>Un-named</cp:lastModifiedBy>
  <cp:revision>1</cp:revision>
  <dcterms:created xsi:type="dcterms:W3CDTF">2026-05-19T15:03:43.301Z</dcterms:created>
  <dcterms:modified xsi:type="dcterms:W3CDTF">2026-05-19T15:03:43.302Z</dcterms:modified>
</cp:coreProperties>
</file>

<file path=docProps/custom.xml><?xml version="1.0" encoding="utf-8"?>
<Properties xmlns="http://schemas.openxmlformats.org/officeDocument/2006/custom-properties" xmlns:vt="http://schemas.openxmlformats.org/officeDocument/2006/docPropsVTypes"/>
</file>