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160"/>
        <w:jc w:val="center"/>
      </w:pPr>
      <w:r>
        <w:drawing>
          <wp:inline xmlns:a="http://schemas.openxmlformats.org/drawingml/2006/main" xmlns:pic="http://schemas.openxmlformats.org/drawingml/2006/picture">
            <wp:extent cx="9777730" cy="1839434"/>
            <wp:docPr id="9001" name="Picture 9001"/>
            <wp:cNvGraphicFramePr>
              <a:graphicFrameLocks noChangeAspect="1"/>
            </wp:cNvGraphicFramePr>
            <a:graphic>
              <a:graphicData uri="http://schemas.openxmlformats.org/drawingml/2006/picture">
                <pic:pic>
                  <pic:nvPicPr>
                    <pic:cNvPr id="0" name="school_badge.jpg"/>
                    <pic:cNvPicPr/>
                  </pic:nvPicPr>
                  <pic:blipFill>
                    <a:blip r:embed="rId11"/>
                    <a:stretch>
                      <a:fillRect/>
                    </a:stretch>
                  </pic:blipFill>
                  <pic:spPr>
                    <a:xfrm>
                      <a:off x="0" y="0"/>
                      <a:ext cx="9777730" cy="1839434"/>
                    </a:xfrm>
                    <a:prstGeom prst="rect"/>
                  </pic:spPr>
                </pic:pic>
              </a:graphicData>
            </a:graphic>
          </wp:inline>
        </w:drawing>
      </w:r>
    </w:p>
    <w:p>
      <w:pPr>
        <w:bidi/>
        <w:spacing w:before="0" w:after="80" w:line="240" w:lineRule="auto"/>
        <w:jc w:val="center"/>
        <w:rPr>
          <w:rFonts w:ascii="Times New Roman" w:hAnsi="Times New Roman" w:cs="Times New Roman"/>
          <w:b/>
          <w:bCs/>
          <w:color w:val="1F4E79"/>
          <w:sz w:val="36"/>
          <w:szCs w:val="36"/>
          <w:rtl/>
        </w:rPr>
      </w:pPr>
      <w:r>
        <w:rPr>
          <w:rFonts w:ascii="Times New Roman" w:hAnsi="Times New Roman" w:cs="Times New Roman"/>
          <w:b/>
          <w:bCs/>
          <w:color w:val="1F4E79"/>
          <w:sz w:val="36"/>
          <w:szCs w:val="36"/>
          <w:rtl/>
        </w:rPr>
        <w:t xml:space="preserve">خطة دروس تلاوة القرآن الكريم — الصف الأول</w:t>
      </w:r>
    </w:p>
    <w:p>
      <w:pPr>
        <w:bidi/>
        <w:spacing w:before="0" w:after="40" w:line="240" w:lineRule="auto"/>
        <w:jc w:val="center"/>
        <w:rPr>
          <w:rFonts w:ascii="Times New Roman" w:hAnsi="Times New Roman" w:cs="Times New Roman"/>
          <w:b/>
          <w:bCs/>
          <w:sz w:val="28"/>
          <w:szCs w:val="28"/>
          <w:rtl/>
        </w:rPr>
      </w:pPr>
      <w:r>
        <w:rPr>
          <w:rFonts w:ascii="Times New Roman" w:hAnsi="Times New Roman" w:cs="Times New Roman"/>
          <w:b/>
          <w:bCs/>
          <w:sz w:val="28"/>
          <w:szCs w:val="28"/>
          <w:rtl/>
        </w:rPr>
        <w:t xml:space="preserve">مادة التربية الإسلامية — الصف الأول الابتدائي</w:t>
      </w:r>
    </w:p>
    <w:p>
      <w:pPr>
        <w:bidi/>
        <w:spacing w:before="0" w:after="120" w:line="240" w:lineRule="auto"/>
        <w:jc w:val="center"/>
        <w:rPr>
          <w:rFonts w:ascii="Times New Roman" w:hAnsi="Times New Roman" w:cs="Times New Roman"/>
          <w:b/>
          <w:bCs/>
          <w:sz w:val="26"/>
          <w:szCs w:val="26"/>
          <w:rtl/>
        </w:rPr>
      </w:pPr>
      <w:r>
        <w:rPr>
          <w:rFonts w:ascii="Times New Roman" w:hAnsi="Times New Roman" w:cs="Times New Roman"/>
          <w:b/>
          <w:bCs/>
          <w:sz w:val="26"/>
          <w:szCs w:val="26"/>
          <w:rtl/>
        </w:rPr>
        <w:t xml:space="preserve">الفصل الدراسي الأول — العام الدراسي 2026/2027م</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1700"/>
        <w:gridCol w:w="3500"/>
        <w:gridCol w:w="1500"/>
        <w:gridCol w:w="4200"/>
        <w:gridCol w:w="1700"/>
        <w:gridCol w:w="2798"/>
      </w:tblGrid>
      <w:tr>
        <w:trPr>
          <w:cantSplit/>
        </w:trPr>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المعلم</w:t>
            </w:r>
          </w:p>
        </w:tc>
        <w:tc>
          <w:tcPr>
            <w:tcW w:w="3500" w:type="dxa"/>
            <w:vAlign w:val="center"/>
          </w:tcPr>
          <w:p>
            <w:pPr>
              <w:jc w:val="center"/>
            </w:pPr>
            <w:r>
              <w:t xml:space="preserve"/>
            </w:r>
          </w:p>
        </w:tc>
        <w:tc>
          <w:tcPr>
            <w:tcW w:w="15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المدرسة</w:t>
            </w:r>
          </w:p>
        </w:tc>
        <w:tc>
          <w:tcPr>
            <w:tcW w:w="42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مدرسة ابن رشد الإعدادية للبنين</w:t>
            </w:r>
          </w:p>
        </w:tc>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العام الدراسي</w:t>
            </w:r>
          </w:p>
        </w:tc>
        <w:tc>
          <w:tcPr>
            <w:tcW w:w="2798"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2026/2027م</w:t>
            </w:r>
          </w:p>
        </w:tc>
      </w:tr>
      <w:tr>
        <w:trPr>
          <w:cantSplit/>
        </w:trPr>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المادة</w:t>
            </w:r>
          </w:p>
        </w:tc>
        <w:tc>
          <w:tcPr>
            <w:tcW w:w="35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التربية الإسلامية</w:t>
            </w:r>
          </w:p>
        </w:tc>
        <w:tc>
          <w:tcPr>
            <w:tcW w:w="15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الصف</w:t>
            </w:r>
          </w:p>
        </w:tc>
        <w:tc>
          <w:tcPr>
            <w:tcW w:w="42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الأول</w:t>
            </w:r>
          </w:p>
        </w:tc>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زمن الحصة</w:t>
            </w:r>
          </w:p>
        </w:tc>
        <w:tc>
          <w:tcPr>
            <w:tcW w:w="2798"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45 دقيقة</w:t>
            </w:r>
          </w:p>
        </w:tc>
      </w:tr>
      <w:tr>
        <w:trPr>
          <w:cantSplit/>
        </w:trPr>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الكتاب المقرر</w:t>
            </w:r>
          </w:p>
        </w:tc>
        <w:tc>
          <w:tcPr>
            <w:tcW w:w="35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تلاوة القرآن الكريم للصف الأول (الجزء الأول)</w:t>
            </w:r>
          </w:p>
        </w:tc>
        <w:tc>
          <w:tcPr>
            <w:tcW w:w="15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أيام الدوام</w:t>
            </w:r>
          </w:p>
        </w:tc>
        <w:tc>
          <w:tcPr>
            <w:tcW w:w="42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الأحد – الخميس</w:t>
            </w:r>
          </w:p>
        </w:tc>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العطلة الأسبوعية</w:t>
            </w:r>
          </w:p>
        </w:tc>
        <w:tc>
          <w:tcPr>
            <w:tcW w:w="2798"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الجمعة والسبت</w:t>
            </w:r>
          </w:p>
        </w:tc>
      </w:tr>
    </w:tbl>
    <w:p>
      <w:pPr>
        <w:shd w:val="clear" w:color="auto" w:fill="D5E8F0"/>
        <w:bidi/>
        <w:spacing w:before="160" w:after="60" w:line="240" w:lineRule="auto"/>
        <w:jc w:val="right"/>
        <w:rPr>
          <w:rFonts w:ascii="Times New Roman" w:hAnsi="Times New Roman" w:cs="Times New Roman"/>
          <w:b/>
          <w:bCs/>
          <w:sz w:val="26"/>
          <w:szCs w:val="26"/>
          <w:rtl/>
        </w:rPr>
      </w:pPr>
      <w:r>
        <w:rPr>
          <w:rFonts w:ascii="Times New Roman" w:hAnsi="Times New Roman" w:cs="Times New Roman"/>
          <w:b/>
          <w:bCs/>
          <w:sz w:val="26"/>
          <w:szCs w:val="26"/>
          <w:rtl/>
        </w:rPr>
        <w:t xml:space="preserve">أولًا: أبرز محطات الفصل الدراسي</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5200"/>
        <w:gridCol w:w="10198"/>
      </w:tblGrid>
      <w:tr>
        <w:trPr>
          <w:cantSplit/>
          <w:tblHeader/>
        </w:trPr>
        <w:tc>
          <w:tcPr>
            <w:tcW w:w="52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البيان</w:t>
            </w:r>
          </w:p>
        </w:tc>
        <w:tc>
          <w:tcPr>
            <w:tcW w:w="10198"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التاريخ</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عودة الهيئات التعليمية والإدارية</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الثلاثاء 1 سبتمبر 2026م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بدء الفصل الدراسي الأول لجميع المراحل</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الخميس 3 سبتمبر 2026م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امتحانات نهاية الفصل الأول لصفوف النقل</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 الخميس 31 ديسمبر 2026م إلى الثلاثاء 12 يناير 2027م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آخر يوم دراسي لجميع الطلبة</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الخميس 14 يناير 2027م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عطلة منتصف العام الدراسي</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 الأحد 17 يناير إلى الخميس 28 يناير 2027م</w:t>
            </w:r>
          </w:p>
        </w:tc>
      </w:tr>
    </w:tbl>
    <w:p>
      <w:pPr>
        <w:shd w:val="clear" w:color="auto" w:fill="D5E8F0"/>
        <w:bidi/>
        <w:spacing w:before="160" w:after="60" w:line="240" w:lineRule="auto"/>
        <w:jc w:val="right"/>
        <w:rPr>
          <w:rFonts w:ascii="Times New Roman" w:hAnsi="Times New Roman" w:cs="Times New Roman"/>
          <w:b/>
          <w:bCs/>
          <w:sz w:val="26"/>
          <w:szCs w:val="26"/>
          <w:rtl/>
        </w:rPr>
      </w:pPr>
      <w:r>
        <w:rPr>
          <w:rFonts w:ascii="Times New Roman" w:hAnsi="Times New Roman" w:cs="Times New Roman"/>
          <w:b/>
          <w:bCs/>
          <w:sz w:val="26"/>
          <w:szCs w:val="26"/>
          <w:rtl/>
        </w:rPr>
        <w:t xml:space="preserve">ثانيًا: العطلات الرسمية والمناسبات خلال الفصل (روعيت في توزيع الدروس)</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5200"/>
        <w:gridCol w:w="5200"/>
        <w:gridCol w:w="4998"/>
      </w:tblGrid>
      <w:tr>
        <w:trPr>
          <w:cantSplit/>
          <w:tblHeader/>
        </w:trPr>
        <w:tc>
          <w:tcPr>
            <w:tcW w:w="52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المناسبة</w:t>
            </w:r>
          </w:p>
        </w:tc>
        <w:tc>
          <w:tcPr>
            <w:tcW w:w="52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التاريخ</w:t>
            </w:r>
          </w:p>
        </w:tc>
        <w:tc>
          <w:tcPr>
            <w:tcW w:w="4998"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الأثر على الدوام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يوم المعلم</w:t>
            </w:r>
          </w:p>
        </w:tc>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الاثنين 5 أكتوبر 2026م</w:t>
            </w:r>
          </w:p>
        </w:tc>
        <w:tc>
          <w:tcPr>
            <w:tcW w:w="49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مناسبة — دوام عادي</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أسبوع الشجرة</w:t>
            </w:r>
          </w:p>
        </w:tc>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 الأحد 18 أكتوبر 2026م</w:t>
            </w:r>
          </w:p>
        </w:tc>
        <w:tc>
          <w:tcPr>
            <w:tcW w:w="49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مناسبة — دوام عادي</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العيد الوطني المجيد وذكرى تولي جلالة الملك المعظم مقاليد الحكم</w:t>
            </w:r>
          </w:p>
        </w:tc>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الأربعاء والخميس 16–17 ديسمبر 2026م</w:t>
            </w:r>
          </w:p>
        </w:tc>
        <w:tc>
          <w:tcPr>
            <w:tcW w:w="49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عطلة رسمية (يومان)</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رأس السنة الميلادية</w:t>
            </w:r>
          </w:p>
        </w:tc>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الجمعة 1 يناير 2027م</w:t>
            </w:r>
          </w:p>
        </w:tc>
        <w:tc>
          <w:tcPr>
            <w:tcW w:w="49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تصادف العطلة الأسبوعية</w:t>
            </w:r>
          </w:p>
        </w:tc>
      </w:tr>
    </w:tbl>
    <w:p>
      <w:pPr>
        <w:shd w:val="clear" w:color="auto" w:fill="D5E8F0"/>
        <w:bidi/>
        <w:spacing w:before="160" w:after="60" w:line="240" w:lineRule="auto"/>
        <w:jc w:val="right"/>
        <w:rPr>
          <w:rFonts w:ascii="Times New Roman" w:hAnsi="Times New Roman" w:cs="Times New Roman"/>
          <w:b/>
          <w:bCs/>
          <w:sz w:val="26"/>
          <w:szCs w:val="26"/>
          <w:rtl/>
        </w:rPr>
      </w:pPr>
      <w:r>
        <w:rPr>
          <w:rFonts w:ascii="Times New Roman" w:hAnsi="Times New Roman" w:cs="Times New Roman"/>
          <w:b/>
          <w:bCs/>
          <w:sz w:val="26"/>
          <w:szCs w:val="26"/>
          <w:rtl/>
        </w:rPr>
        <w:t xml:space="preserve">ثالثًا: الخطة الزمنية لدروس التلاوة (مطابقة لكتاب التلاوة والعرض التقديمي)</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1150"/>
        <w:gridCol w:w="2450"/>
        <w:gridCol w:w="1900"/>
        <w:gridCol w:w="5450"/>
        <w:gridCol w:w="1250"/>
        <w:gridCol w:w="3198"/>
      </w:tblGrid>
      <w:tr>
        <w:trPr>
          <w:cantSplit/>
          <w:tblHeader/>
        </w:trPr>
        <w:tc>
          <w:tcPr>
            <w:tcW w:w="115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الأسبوع</w:t>
            </w:r>
          </w:p>
        </w:tc>
        <w:tc>
          <w:tcPr>
            <w:tcW w:w="245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التاريخ (الأحد – الخميس)</w:t>
            </w:r>
          </w:p>
        </w:tc>
        <w:tc>
          <w:tcPr>
            <w:tcW w:w="19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المجال (الوحدة)</w:t>
            </w:r>
          </w:p>
        </w:tc>
        <w:tc>
          <w:tcPr>
            <w:tcW w:w="545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الدرس / الموضوع</w:t>
            </w:r>
          </w:p>
        </w:tc>
        <w:tc>
          <w:tcPr>
            <w:tcW w:w="125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الصفحات</w:t>
            </w:r>
          </w:p>
        </w:tc>
        <w:tc>
          <w:tcPr>
            <w:tcW w:w="3198"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ملاحظات</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الأول</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6 – 10 سبتمبر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الأول: سورة الفاتحة — الآيات 1–7</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10–11</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1–8): ش 3–9</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الأول</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6 – 10 سبتمبر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الثاني: سورة الإخلاص — الآيات 1–4</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12–13</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1–8): ش 10–16</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الثاني</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13 – 17 سبتمبر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الثالث: سورة الكوثر — الآيات 1–3</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14–15</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1–8): ش 17–23</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الثالث</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20 – 24 سبتمبر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الرابع: سورة قريش — الآيات 1–4</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16–17</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1–8): ش 24–30</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الثالث</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20 – 24 سبتمبر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الخامس: سورة الفيل — الآيات 1–5</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18–19</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1–8): ش 31–37</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الرابع</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27 سبتمبر – 1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السادس: سورة القارعة — الآيات 1–11</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20–21</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1–8): ش 38–44</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الخامس</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4 – 8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السابع: سورة العاديات — الآيات 1–11</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22–23</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1–8): ش 45–51</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الخامس</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4 – 8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الثامن: سورة الزلزلة — الآيات 1–8</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24–25</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1–8): ش 52–58</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السادس</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11 – 15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التاسع: سورة الذاريات (1) — الآيات 1–11</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26–27</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9–18): ش 3–9</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الثامن</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25 – 29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العاشر: سورة الذاريات (2) — الآيات 12–19</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28–29</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9–18): ش 10–16</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الثامن</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25 – 29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الحادي عشر: سورة الذاريات (3) — الآيات 20–23</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30–31</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9–18): ش 17–23</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التاسع</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1 – 5 نوفمبر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الثاني عشر: سورة الذاريات (4) — الآيات 24–30</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32–33</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9–18): ش 24–30</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العاشر</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8 – 12 نوفمبر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الثالث عشر: سورة الذاريات (5) — الآيات 31–37</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34–35</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9–18): ش 31–37</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العاشر</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8 – 12 نوفمبر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الرابع عشر: سورة الذاريات (6) — الآيات 38–42</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36–37</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9–18): ش 38–44</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الحادي عشر</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15 – 19 نوفمبر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الخامس عشر: سورة الذاريات (7) — الآيات 43–46</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38–39</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9–18): ش 45–51</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الثاني عشر</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22 – 26 نوفمبر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السادس عشر: سورة الذاريات (8) — الآيات 47–51</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40–41</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9–18): ش 52–58</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الثاني عشر</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22 – 26 نوفمبر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السابع عشر: سورة الذاريات (9) — الآيات 52–55</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42–43</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9–18): ش 59–65</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الثالث عشر</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29 نوفمبر – 3 ديسمبر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الثامن عشر: سورة الذاريات (10) — الآيات 56–60</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44–45</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9–18): ش 66–72</w:t>
            </w:r>
          </w:p>
        </w:tc>
      </w:tr>
    </w:tbl>
    <w:p>
      <w:pPr>
        <w:shd w:val="clear" w:color="auto" w:fill="D5E8F0"/>
        <w:bidi/>
        <w:spacing w:before="160" w:after="60" w:line="240" w:lineRule="auto"/>
        <w:jc w:val="right"/>
        <w:rPr>
          <w:rFonts w:ascii="Times New Roman" w:hAnsi="Times New Roman" w:cs="Times New Roman"/>
          <w:b/>
          <w:bCs/>
          <w:sz w:val="26"/>
          <w:szCs w:val="26"/>
          <w:rtl/>
        </w:rPr>
      </w:pPr>
      <w:r>
        <w:rPr>
          <w:rFonts w:ascii="Times New Roman" w:hAnsi="Times New Roman" w:cs="Times New Roman"/>
          <w:b/>
          <w:bCs/>
          <w:sz w:val="26"/>
          <w:szCs w:val="26"/>
          <w:rtl/>
        </w:rPr>
        <w:t xml:space="preserve">رابعًا: المراجعة والوقفة التقويمية والامتحانات</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5200"/>
        <w:gridCol w:w="10198"/>
      </w:tblGrid>
      <w:tr>
        <w:trPr>
          <w:cantSplit/>
          <w:tblHeader/>
        </w:trPr>
        <w:tc>
          <w:tcPr>
            <w:tcW w:w="52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الفترة</w:t>
            </w:r>
          </w:p>
        </w:tc>
        <w:tc>
          <w:tcPr>
            <w:tcW w:w="10198"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البيان</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الأسبوع 14: 6 – 10 ديسمبر 2026م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مراجعة عامة للوحدات + وقفة تقويمية (تُحدَّد وفق ضوابط الجهة المعنية)</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الأسبوع 15: 13 – 17 ديسمبر 2026م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مراجعة وتقويم شفوي للتلاوة والحفظ — 3 أيام دراسية (عطلة العيد الوطني الأربعاء والخميس 16–17 ديسمبر)</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الأسبوع 16: 20 – 24 ديسمبر 2026م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مراجعة نهائية شاملة واستعداد للامتحانات</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الأسبوع 17: 27 – 31 ديسمبر 2026م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استكمال المراجعة؛ بدء امتحانات صفوف النقل الخميس 31 ديسمبر</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 31 ديسمبر 2026م إلى 12 يناير 2027م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امتحانات نهاية الفصل الدراسي الأول لصفوف النقل</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الخميس 14 يناير 2027م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آخر يوم دراسي للطلبة</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17 – 28 يناير 2027م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عطلة منتصف العام الدراسي</w:t>
            </w:r>
          </w:p>
        </w:tc>
      </w:tr>
    </w:tbl>
    <w:p>
      <w:pPr>
        <w:bidi/>
        <w:spacing w:before="160" w:after="40" w:line="240" w:lineRule="auto"/>
        <w:jc w:val="right"/>
        <w:rPr>
          <w:rFonts w:ascii="Times New Roman" w:hAnsi="Times New Roman" w:cs="Times New Roman"/>
          <w:b/>
          <w:bCs/>
          <w:sz w:val="24"/>
          <w:szCs w:val="24"/>
          <w:rtl/>
        </w:rPr>
      </w:pPr>
      <w:r>
        <w:rPr>
          <w:rFonts w:ascii="Times New Roman" w:hAnsi="Times New Roman" w:cs="Times New Roman"/>
          <w:b/>
          <w:bCs/>
          <w:sz w:val="24"/>
          <w:szCs w:val="24"/>
          <w:rtl/>
        </w:rPr>
        <w:t xml:space="preserve">ملاحظات عامة:</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1) أُعدّت هذه الخطة وفق دليل التقويم الأكاديمي للعام الدراسي 2026/2027م الصادر عن وزارة التربية والتعليم، وخطة المحتوى الدراسي المقرّرة لمادة التربية الإسلامية (الحلقة الثالثة).</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2) العطلة الأسبوعية يوما الجمعة والسبت، وقد رُوعيت العطلات الرسمية والمناسبات في توزيع الأسابيع، ولا تُجدول أي دروس فيها.</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3) تُحدَّد الوقفات التقويمية وفق الضوابط المعمول بها في المدرسة، والخطة مرنة قابلة لإعادة التوزيع عند أي طارئ.</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4) اعتُمد تقسيم الآيات وأرقام الصفحات وفق كتاب «تلاوة القرآن الكريم للصف الأول — الجزء الأول» (السور: الفاتحة، الإخلاص، الكوثر، قريش، الفيل، القارعة، العاديات، الزلزلة، الذاريات)، وهو التقسيم نفسه المعتمد في العرض التقديمي.</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5) العرض التقديمي في ملفين: العرض الأول (الدروس 1–8) والعرض الثاني (الدروس 9–18)، وأرقام الشرائح مذكورة في الجدول وفي إجراءات كل درس. يلي ذلك نماذج التحضير اليومي لدروس التلاوة مرتّبة بحسب تسلسل الكتاب.</w:t>
      </w:r>
    </w:p>
    <w:p>
      <w:r>
        <w:br w:type="page"/>
      </w:r>
    </w:p>
    <w:p>
      <w:pPr>
        <w:shd w:val="clear" w:color="auto" w:fill="D5E8F0"/>
        <w:bidi/>
        <w:spacing w:before="0" w:after="120" w:line="240" w:lineRule="auto"/>
        <w:jc w:val="center"/>
        <w:rPr>
          <w:rFonts w:ascii="Times New Roman" w:hAnsi="Times New Roman" w:cs="Times New Roman"/>
          <w:b/>
          <w:bCs/>
          <w:sz w:val="28"/>
          <w:szCs w:val="28"/>
          <w:rtl/>
        </w:rPr>
      </w:pPr>
      <w:r>
        <w:rPr>
          <w:rFonts w:ascii="Times New Roman" w:hAnsi="Times New Roman" w:cs="Times New Roman"/>
          <w:b/>
          <w:bCs/>
          <w:sz w:val="28"/>
          <w:szCs w:val="28"/>
          <w:rtl/>
        </w:rPr>
        <w:t xml:space="preserve">نماذج التحضير اليومي لدروس التلاوة — مرتّبة بحسب تسلسل كتاب التلاوة</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4" name="Picture 4"/>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الفاتحة — الآيات 1–7</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10–11 — العرض الأول (الدروس 1–8): الشرائح 3–9</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الفاتحة (الآيات 1–7)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1–7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نطق الحروف والحركات — يُعالَج بالمحاكاة الجماعية والتصويب الفوري.</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3) وحديثًا في فضل القرآن الكريم (ش 4) وشريحة أهداف الدرس (ش 5)، ويعرّف بالمقطع: سورة الفاتحة الآيات 1–7، ثم يُسمِع الطلاب تلاوة خاشعة للمقطع من أحد أزرار القرّاء في شريحة الآيات (ش 6)،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ما حفظه الطالب من قصار السور، ويمهّد للدرس اللاحق: سورة الإخلاص الآيات 1–4.</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1–7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6)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7–9) المأخوذة من كتاب التلاوة ص 10–11: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1–7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1–7)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8" name="Picture 8"/>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الإخلاص — الآيات 1–4</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12–13 — العرض الأول (الدروس 1–8): الشرائح 10–16</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الإخلاص (الآيات 1–4)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1–4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الفاتحة الآيات 1–7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10) وحديثًا في فضل القرآن الكريم (ش 11) وشريحة أهداف الدرس (ش 12)، ويعرّف بالمقطع: سورة الإخلاص الآيات 1–4، ثم يُسمِع الطلاب تلاوة خاشعة للمقطع من أحد أزرار القرّاء في شريحة الآيات (ش 13)،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الفاتحة الآيات 1–7، ويمهّد للدرس اللاحق: سورة الكوثر الآيات 1–3.</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1–4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13)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14–16) المأخوذة من كتاب التلاوة ص 12–13: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1–4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1–4)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10" name="Picture 10"/>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الكوثر — الآيات 1–3</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14–15 — العرض الأول (الدروس 1–8): الشرائح 17–23</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الكوثر (الآيات 1–3)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1–3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الإخلاص الآيات 1–4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17) وحديثًا في فضل القرآن الكريم (ش 18) وشريحة أهداف الدرس (ش 19)، ويعرّف بالمقطع: سورة الكوثر الآيات 1–3، ثم يُسمِع الطلاب تلاوة خاشعة للمقطع من أحد أزرار القرّاء في شريحة الآيات (ش 20)،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الإخلاص الآيات 1–4، ويمهّد للدرس اللاحق: سورة قريش الآيات 1–4.</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1–3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20)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21–23) المأخوذة من كتاب التلاوة ص 14–15: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1–3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1–3)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12" name="Picture 12"/>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قريش — الآيات 1–4</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16–17 — العرض الأول (الدروس 1–8): الشرائح 24–30</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قريش (الآيات 1–4)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1–4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الكوثر الآيات 1–3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24) وحديثًا في فضل القرآن الكريم (ش 25) وشريحة أهداف الدرس (ش 26)، ويعرّف بالمقطع: سورة قريش الآيات 1–4، ثم يُسمِع الطلاب تلاوة خاشعة للمقطع من أحد أزرار القرّاء في شريحة الآيات (ش 27)،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الكوثر الآيات 1–3، ويمهّد للدرس اللاحق: سورة الفيل الآيات 1–5.</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1–4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27)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28–30) المأخوذة من كتاب التلاوة ص 16–17: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1–4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1–4)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14" name="Picture 14"/>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الفيل — الآيات 1–5</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18–19 — العرض الأول (الدروس 1–8): الشرائح 31–37</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الفيل (الآيات 1–5)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1–5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قريش الآيات 1–4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31) وحديثًا في فضل القرآن الكريم (ش 32) وشريحة أهداف الدرس (ش 33)، ويعرّف بالمقطع: سورة الفيل الآيات 1–5، ثم يُسمِع الطلاب تلاوة خاشعة للمقطع من أحد أزرار القرّاء في شريحة الآيات (ش 34)،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قريش الآيات 1–4، ويمهّد للدرس اللاحق: سورة القارعة الآيات 1–11.</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1–5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34)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35–37) المأخوذة من كتاب التلاوة ص 18–19: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1–5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1–5)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17" name="Picture 1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القارعة — الآيات 1–11</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20–21 — العرض الأول (الدروس 1–8): الشرائح 38–44</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القارعة (الآيات 1–11)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1–11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الفيل الآيات 1–5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38) وحديثًا في فضل القرآن الكريم (ش 39) وشريحة أهداف الدرس (ش 40)، ويعرّف بالمقطع: سورة القارعة الآيات 1–11، ثم يُسمِع الطلاب تلاوة خاشعة للمقطع من أحد أزرار القرّاء في شريحة الآيات (ش 41)،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الفيل الآيات 1–5، ويمهّد للدرس اللاحق: سورة العاديات الآيات 1–11.</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1–11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41)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42–44) المأخوذة من كتاب التلاوة ص 20–21: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1–11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1–11)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0" name="Picture 20"/>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العاديات — الآيات 1–11</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22–23 — العرض الأول (الدروس 1–8): الشرائح 45–51</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العاديات (الآيات 1–11)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1–11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القارعة الآيات 1–11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45) وحديثًا في فضل القرآن الكريم (ش 46) وشريحة أهداف الدرس (ش 47)، ويعرّف بالمقطع: سورة العاديات الآيات 1–11، ثم يُسمِع الطلاب تلاوة خاشعة للمقطع من أحد أزرار القرّاء في شريحة الآيات (ش 48)،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القارعة الآيات 1–11، ويمهّد للدرس اللاحق: سورة الزلزلة الآيات 1–8.</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1–11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48)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49–51) المأخوذة من كتاب التلاوة ص 22–23: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1–11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1–11)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2" name="Picture 22"/>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الزلزلة — الآيات 1–8</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24–25 — العرض الأول (الدروس 1–8): الشرائح 52–58</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الزلزلة (الآيات 1–8)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1–8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العاديات الآيات 1–11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52) وحديثًا في فضل القرآن الكريم (ش 53) وشريحة أهداف الدرس (ش 54)، ويعرّف بالمقطع: سورة الزلزلة الآيات 1–8، ثم يُسمِع الطلاب تلاوة خاشعة للمقطع من أحد أزرار القرّاء في شريحة الآيات (ش 55)،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العاديات الآيات 1–11، ويمهّد للدرس اللاحق: سورة الذاريات (1) الآيات 1–11.</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1–8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55)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56–58) المأخوذة من كتاب التلاوة ص 24–25: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1–8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1–8)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4" name="Picture 24"/>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الذاريات (1) — الآيات 1–11</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26–27 — العرض الثاني (الدروس 9–18): الشرائح 3–9</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الذاريات (1) (الآيات 1–11)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1–11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9–18))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الزلزلة الآيات 1–8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3) وحديثًا في فضل القرآن الكريم (ش 4) وشريحة أهداف الدرس (ش 5)، ويعرّف بالمقطع: سورة الذاريات (1) الآيات 1–11، ثم يُسمِع الطلاب تلاوة خاشعة للمقطع من أحد أزرار القرّاء في شريحة الآيات (ش 6)،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الزلزلة الآيات 1–8، ويمهّد للدرس اللاحق: سورة الذاريات (2) الآيات 12–19.</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1–11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6)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7–9) المأخوذة من كتاب التلاوة ص 26–27: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1–11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1–11)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الذاريات (2) — الآيات 12–19</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28–29 — العرض الثاني (الدروس 9–18): الشرائح 10–16</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الذاريات (2) (الآيات 12–19)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12–19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9–18))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الذاريات (1) الآيات 1–11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10) وحديثًا في فضل القرآن الكريم (ش 11) وشريحة أهداف الدرس (ش 12)، ويعرّف بالمقطع: سورة الذاريات (2) الآيات 12–19، ثم يُسمِع الطلاب تلاوة خاشعة للمقطع من أحد أزرار القرّاء في شريحة الآيات (ش 13)،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الذاريات (1) الآيات 1–11، ويمهّد للدرس اللاحق: سورة الذاريات (3) الآيات 20–23.</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12–19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13)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14–16) المأخوذة من كتاب التلاوة ص 28–29: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12–19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12–19)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الذاريات (3) — الآيات 20–23</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30–31 — العرض الثاني (الدروس 9–18): الشرائح 17–23</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الذاريات (3) (الآيات 20–23)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20–23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9–18))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الذاريات (2) الآيات 12–19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17) وحديثًا في فضل القرآن الكريم (ش 18) وشريحة أهداف الدرس (ش 19)، ويعرّف بالمقطع: سورة الذاريات (3) الآيات 20–23، ثم يُسمِع الطلاب تلاوة خاشعة للمقطع من أحد أزرار القرّاء في شريحة الآيات (ش 20)،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الذاريات (2) الآيات 12–19، ويمهّد للدرس اللاحق: سورة الذاريات (4) الآيات 24–30.</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20–23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20)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21–23) المأخوذة من كتاب التلاوة ص 30–31: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20–23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20–23)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الذاريات (4) — الآيات 24–30</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32–33 — العرض الثاني (الدروس 9–18): الشرائح 24–30</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الذاريات (4) (الآيات 24–30)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24–30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9–18))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الذاريات (3) الآيات 20–23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24) وحديثًا في فضل القرآن الكريم (ش 25) وشريحة أهداف الدرس (ش 26)، ويعرّف بالمقطع: سورة الذاريات (4) الآيات 24–30، ثم يُسمِع الطلاب تلاوة خاشعة للمقطع من أحد أزرار القرّاء في شريحة الآيات (ش 27)،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الذاريات (3) الآيات 20–23، ويمهّد للدرس اللاحق: سورة الذاريات (5) الآيات 31–37.</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24–30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27)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28–30) المأخوذة من كتاب التلاوة ص 32–33: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24–30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24–30)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الذاريات (5) — الآيات 31–37</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34–35 — العرض الثاني (الدروس 9–18): الشرائح 31–37</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الذاريات (5) (الآيات 31–37)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31–37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9–18))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الذاريات (4) الآيات 24–30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31) وحديثًا في فضل القرآن الكريم (ش 32) وشريحة أهداف الدرس (ش 33)، ويعرّف بالمقطع: سورة الذاريات (5) الآيات 31–37، ثم يُسمِع الطلاب تلاوة خاشعة للمقطع من أحد أزرار القرّاء في شريحة الآيات (ش 34)،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الذاريات (4) الآيات 24–30، ويمهّد للدرس اللاحق: سورة الذاريات (6) الآيات 38–42.</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31–37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34)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35–37) المأخوذة من كتاب التلاوة ص 34–35: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31–37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31–37)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الذاريات (6) — الآيات 38–42</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36–37 — العرض الثاني (الدروس 9–18): الشرائح 38–44</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الذاريات (6) (الآيات 38–42)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38–42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9–18))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الذاريات (5) الآيات 31–37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38) وحديثًا في فضل القرآن الكريم (ش 39) وشريحة أهداف الدرس (ش 40)، ويعرّف بالمقطع: سورة الذاريات (6) الآيات 38–42، ثم يُسمِع الطلاب تلاوة خاشعة للمقطع من أحد أزرار القرّاء في شريحة الآيات (ش 41)،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الذاريات (5) الآيات 31–37، ويمهّد للدرس اللاحق: سورة الذاريات (7) الآيات 43–46.</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38–42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41)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42–44) المأخوذة من كتاب التلاوة ص 36–37: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38–42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38–42)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الذاريات (7) — الآيات 43–46</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38–39 — العرض الثاني (الدروس 9–18): الشرائح 45–51</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الذاريات (7) (الآيات 43–46)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43–46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9–18))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الذاريات (6) الآيات 38–42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45) وحديثًا في فضل القرآن الكريم (ش 46) وشريحة أهداف الدرس (ش 47)، ويعرّف بالمقطع: سورة الذاريات (7) الآيات 43–46، ثم يُسمِع الطلاب تلاوة خاشعة للمقطع من أحد أزرار القرّاء في شريحة الآيات (ش 48)،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الذاريات (6) الآيات 38–42، ويمهّد للدرس اللاحق: سورة الذاريات (8) الآيات 47–51.</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43–46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48)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49–51) المأخوذة من كتاب التلاوة ص 38–39: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43–46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43–46)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الذاريات (8) — الآيات 47–51</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40–41 — العرض الثاني (الدروس 9–18): الشرائح 52–58</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الذاريات (8) (الآيات 47–51)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47–51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9–18))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الذاريات (7) الآيات 43–46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52) وحديثًا في فضل القرآن الكريم (ش 53) وشريحة أهداف الدرس (ش 54)، ويعرّف بالمقطع: سورة الذاريات (8) الآيات 47–51، ثم يُسمِع الطلاب تلاوة خاشعة للمقطع من أحد أزرار القرّاء في شريحة الآيات (ش 55)،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الذاريات (7) الآيات 43–46، ويمهّد للدرس اللاحق: سورة الذاريات (9) الآيات 52–55.</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47–51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55)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56–58) المأخوذة من كتاب التلاوة ص 40–41: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47–51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47–51)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الذاريات (9) — الآيات 52–55</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42–43 — العرض الثاني (الدروس 9–18): الشرائح 59–65</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الذاريات (9) (الآيات 52–55)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52–55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9–18))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الذاريات (8) الآيات 47–51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59) وحديثًا في فضل القرآن الكريم (ش 60) وشريحة أهداف الدرس (ش 61)، ويعرّف بالمقطع: سورة الذاريات (9) الآيات 52–55، ثم يُسمِع الطلاب تلاوة خاشعة للمقطع من أحد أزرار القرّاء في شريحة الآيات (ش 62)،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الذاريات (8) الآيات 47–51، ويمهّد للدرس اللاحق: سورة الذاريات (10) الآيات 56–60.</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52–55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62)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63–65) المأخوذة من كتاب التلاوة ص 42–43: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52–55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52–55)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الذاريات (10) — الآيات 56–60</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44–45 — العرض الثاني (الدروس 9–18): الشرائح 66–72</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الذاريات (10) (الآيات 56–60)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56–60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9–18))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الذاريات (9) الآيات 52–55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66) وحديثًا في فضل القرآن الكريم (ش 67) وشريحة أهداف الدرس (ش 68)، ويعرّف بالمقطع: سورة الذاريات (10) الآيات 56–60، ثم يُسمِع الطلاب تلاوة خاشعة للمقطع من أحد أزرار القرّاء في شريحة الآيات (ش 69)،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الذاريات (9) الآيات 52–55، ويختم دروس التلاوة تمهيدًا للتسميع الشامل.</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56–60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69)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70–72) المأخوذة من كتاب التلاوة ص 44–45: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56–60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56–60)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sectPr w:rsidR="0077219F">
      <w:footerReference w:type="default" r:id="rId7"/>
      <w:headerReference w:type="default" r:id="rId10"/>
      <w:pgSz w:w="16838" w:h="11906"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6333CD" w14:textId="77777777" w:rsidR="00B61843" w:rsidRDefault="00B61843">
      <w:r>
        <w:separator/>
      </w:r>
    </w:p>
  </w:endnote>
  <w:endnote w:type="continuationSeparator" w:id="0">
    <w:p w14:paraId="1034D100" w14:textId="77777777" w:rsidR="00B61843" w:rsidRDefault="00B61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D38E83" w14:textId="77777777" w:rsidR="0077219F" w:rsidRDefault="00000000">
    <w:pPr>
      <w:bidi/>
      <w:jc w:val="center"/>
    </w:pPr>
    <w:r>
      <w:rPr>
        <w:color w:val="5C7077"/>
        <w:sz w:val="16"/>
        <w:szCs w:val="16"/>
        <w:rtl/>
      </w:rPr>
      <w:t xml:space="preserve">صفحة </w:t>
    </w:r>
    <w:r>
      <w:rPr>
        <w:color w:val="5C7077"/>
        <w:sz w:val="16"/>
        <w:szCs w:val="16"/>
      </w:rPr>
      <w:fldChar w:fldCharType="begin"/>
    </w:r>
    <w:r>
      <w:rPr>
        <w:color w:val="5C7077"/>
        <w:sz w:val="16"/>
        <w:szCs w:val="16"/>
      </w:rPr>
      <w:instrText>PAGE</w:instrText>
    </w:r>
    <w:r>
      <w:rPr>
        <w:color w:val="5C7077"/>
        <w:sz w:val="16"/>
        <w:szCs w:val="16"/>
      </w:rPr>
      <w:fldChar w:fldCharType="separate"/>
    </w:r>
    <w:r w:rsidR="00465C80">
      <w:rPr>
        <w:noProof/>
        <w:color w:val="5C7077"/>
        <w:sz w:val="16"/>
        <w:szCs w:val="16"/>
        <w:rtl/>
      </w:rPr>
      <w:t>1</w:t>
    </w:r>
    <w:r>
      <w:rPr>
        <w:color w:val="5C70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4403E9" w14:textId="77777777" w:rsidR="00B61843" w:rsidRDefault="00B61843">
      <w:r>
        <w:separator/>
      </w:r>
    </w:p>
  </w:footnote>
  <w:footnote w:type="continuationSeparator" w:id="0">
    <w:p w14:paraId="558CA0F4" w14:textId="77777777" w:rsidR="00B61843" w:rsidRDefault="00B61843">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7E3E68"/>
    <w:multiLevelType w:val="hybridMultilevel"/>
    <w:tmpl w:val="BD5E7756"/>
    <w:lvl w:ilvl="0" w:tplc="8A9A99A2">
      <w:start w:val="1"/>
      <w:numFmt w:val="bullet"/>
      <w:lvlText w:val="•"/>
      <w:lvlJc w:val="right"/>
      <w:pPr>
        <w:ind w:right="420" w:hanging="240"/>
      </w:pPr>
    </w:lvl>
    <w:lvl w:ilvl="1" w:tplc="58E60C02">
      <w:numFmt w:val="decimal"/>
      <w:lvlText w:val=""/>
      <w:lvlJc w:val="left"/>
    </w:lvl>
    <w:lvl w:ilvl="2" w:tplc="126044A0">
      <w:numFmt w:val="decimal"/>
      <w:lvlText w:val=""/>
      <w:lvlJc w:val="left"/>
    </w:lvl>
    <w:lvl w:ilvl="3" w:tplc="13504F3C">
      <w:numFmt w:val="decimal"/>
      <w:lvlText w:val=""/>
      <w:lvlJc w:val="left"/>
    </w:lvl>
    <w:lvl w:ilvl="4" w:tplc="0AF84492">
      <w:numFmt w:val="decimal"/>
      <w:lvlText w:val=""/>
      <w:lvlJc w:val="left"/>
    </w:lvl>
    <w:lvl w:ilvl="5" w:tplc="F732C102">
      <w:numFmt w:val="decimal"/>
      <w:lvlText w:val=""/>
      <w:lvlJc w:val="left"/>
    </w:lvl>
    <w:lvl w:ilvl="6" w:tplc="ED6A8088">
      <w:numFmt w:val="decimal"/>
      <w:lvlText w:val=""/>
      <w:lvlJc w:val="left"/>
    </w:lvl>
    <w:lvl w:ilvl="7" w:tplc="4F5A9D8E">
      <w:numFmt w:val="decimal"/>
      <w:lvlText w:val=""/>
      <w:lvlJc w:val="left"/>
    </w:lvl>
    <w:lvl w:ilvl="8" w:tplc="F57424AC">
      <w:numFmt w:val="decimal"/>
      <w:lvlText w:val=""/>
      <w:lvlJc w:val="left"/>
    </w:lvl>
  </w:abstractNum>
  <w:abstractNum w:abstractNumId="1" w15:restartNumberingAfterBreak="0">
    <w:nsid w:val="2FF92222"/>
    <w:multiLevelType w:val="hybridMultilevel"/>
    <w:tmpl w:val="226E364E"/>
    <w:lvl w:ilvl="0" w:tplc="CBBEC86C">
      <w:start w:val="1"/>
      <w:numFmt w:val="bullet"/>
      <w:lvlText w:val="●"/>
      <w:lvlJc w:val="left"/>
      <w:pPr>
        <w:ind w:left="720" w:hanging="360"/>
      </w:pPr>
    </w:lvl>
    <w:lvl w:ilvl="1" w:tplc="674417B0">
      <w:start w:val="1"/>
      <w:numFmt w:val="bullet"/>
      <w:lvlText w:val="○"/>
      <w:lvlJc w:val="left"/>
      <w:pPr>
        <w:ind w:left="1440" w:hanging="360"/>
      </w:pPr>
    </w:lvl>
    <w:lvl w:ilvl="2" w:tplc="1FBCD7F8">
      <w:start w:val="1"/>
      <w:numFmt w:val="bullet"/>
      <w:lvlText w:val="■"/>
      <w:lvlJc w:val="left"/>
      <w:pPr>
        <w:ind w:left="2160" w:hanging="360"/>
      </w:pPr>
    </w:lvl>
    <w:lvl w:ilvl="3" w:tplc="EA847C04">
      <w:start w:val="1"/>
      <w:numFmt w:val="bullet"/>
      <w:lvlText w:val="●"/>
      <w:lvlJc w:val="left"/>
      <w:pPr>
        <w:ind w:left="2880" w:hanging="360"/>
      </w:pPr>
    </w:lvl>
    <w:lvl w:ilvl="4" w:tplc="31447280">
      <w:start w:val="1"/>
      <w:numFmt w:val="bullet"/>
      <w:lvlText w:val="○"/>
      <w:lvlJc w:val="left"/>
      <w:pPr>
        <w:ind w:left="3600" w:hanging="360"/>
      </w:pPr>
    </w:lvl>
    <w:lvl w:ilvl="5" w:tplc="32EE4D30">
      <w:start w:val="1"/>
      <w:numFmt w:val="bullet"/>
      <w:lvlText w:val="■"/>
      <w:lvlJc w:val="left"/>
      <w:pPr>
        <w:ind w:left="4320" w:hanging="360"/>
      </w:pPr>
    </w:lvl>
    <w:lvl w:ilvl="6" w:tplc="910A916E">
      <w:start w:val="1"/>
      <w:numFmt w:val="bullet"/>
      <w:lvlText w:val="●"/>
      <w:lvlJc w:val="left"/>
      <w:pPr>
        <w:ind w:left="5040" w:hanging="360"/>
      </w:pPr>
    </w:lvl>
    <w:lvl w:ilvl="7" w:tplc="B22CF262">
      <w:start w:val="1"/>
      <w:numFmt w:val="bullet"/>
      <w:lvlText w:val="●"/>
      <w:lvlJc w:val="left"/>
      <w:pPr>
        <w:ind w:left="5760" w:hanging="360"/>
      </w:pPr>
    </w:lvl>
    <w:lvl w:ilvl="8" w:tplc="1A62AA56">
      <w:start w:val="1"/>
      <w:numFmt w:val="bullet"/>
      <w:lvlText w:val="●"/>
      <w:lvlJc w:val="left"/>
      <w:pPr>
        <w:ind w:left="6480" w:hanging="360"/>
      </w:pPr>
    </w:lvl>
  </w:abstractNum>
  <w:num w:numId="1" w16cid:durableId="103449843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19F"/>
    <w:rsid w:val="00271FD8"/>
    <w:rsid w:val="00465C80"/>
    <w:rsid w:val="007638E2"/>
    <w:rsid w:val="0077219F"/>
    <w:rsid w:val="009D4BC6"/>
    <w:rsid w:val="00A94F89"/>
    <w:rsid w:val="00B61843"/>
  </w:rsids>
  <m:mathPr>
    <m:mathFont m:val="Cambria Math"/>
    <m:brkBin m:val="before"/>
    <m:brkBinSub m:val="--"/>
    <m:smallFrac m:val="0"/>
    <m:dispDef/>
    <m:lMargin m:val="0"/>
    <m:rMargin m:val="0"/>
    <m:defJc m:val="centerGroup"/>
    <m:wrapIndent m:val="1440"/>
    <m:intLim m:val="subSup"/>
    <m:naryLim m:val="undOvr"/>
  </m:mathPr>
  <w:themeFontLang w:val="en-BH" w:bidi="ar-SA"/>
  <w:clrSchemeMapping w:bg1="light1" w:t1="dark1" w:bg2="light2" w:t2="dark2" w:accent1="accent1" w:accent2="accent2" w:accent3="accent3" w:accent4="accent4" w:accent5="accent5" w:accent6="accent6" w:hyperlink="hyperlink" w:followedHyperlink="followedHyperlink"/>
  <w:decimalSymbol w:val="."/>
  <w:listSeparator w:val=","/>
  <w14:docId w14:val="1692B265"/>
  <w15:docId w15:val="{8C955661-201F-E841-A659-80047E9C9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B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221</Words>
  <Characters>1260</Characters>
  <Application>Microsoft Office Word</Application>
  <DocSecurity>0</DocSecurity>
  <Lines>10</Lines>
  <Paragraphs>2</Paragraphs>
  <ScaleCrop>false</ScaleCrop>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Latifa Al-Kuwaiti</cp:lastModifiedBy>
  <cp:revision>2</cp:revision>
  <dcterms:created xsi:type="dcterms:W3CDTF">2026-06-20T23:06:00Z</dcterms:created>
  <dcterms:modified xsi:type="dcterms:W3CDTF">2026-06-20T23:06:00Z</dcterms:modified>
</cp:coreProperties>
</file>