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160"/>
        <w:jc w:val="center"/>
      </w:pPr>
      <w:r>
        <w:drawing>
          <wp:inline xmlns:a="http://schemas.openxmlformats.org/drawingml/2006/main" xmlns:pic="http://schemas.openxmlformats.org/drawingml/2006/picture">
            <wp:extent cx="9777730" cy="1839434"/>
            <wp:docPr id="9001" name="Picture 9001"/>
            <wp:cNvGraphicFramePr>
              <a:graphicFrameLocks noChangeAspect="1"/>
            </wp:cNvGraphicFramePr>
            <a:graphic>
              <a:graphicData uri="http://schemas.openxmlformats.org/drawingml/2006/picture">
                <pic:pic>
                  <pic:nvPicPr>
                    <pic:cNvPr id="0" name="school_badge.jpg"/>
                    <pic:cNvPicPr/>
                  </pic:nvPicPr>
                  <pic:blipFill>
                    <a:blip r:embed="rId11"/>
                    <a:stretch>
                      <a:fillRect/>
                    </a:stretch>
                  </pic:blipFill>
                  <pic:spPr>
                    <a:xfrm>
                      <a:off x="0" y="0"/>
                      <a:ext cx="9777730" cy="1839434"/>
                    </a:xfrm>
                    <a:prstGeom prst="rect"/>
                  </pic:spPr>
                </pic:pic>
              </a:graphicData>
            </a:graphic>
          </wp:inline>
        </w:drawing>
      </w:r>
    </w:p>
    <w:p>
      <w:pPr>
        <w:bidi/>
        <w:spacing w:before="0" w:after="80" w:line="240" w:lineRule="auto"/>
        <w:jc w:val="center"/>
        <w:rPr>
          <w:rFonts w:ascii="Times New Roman" w:hAnsi="Times New Roman" w:cs="Times New Roman"/>
          <w:b/>
          <w:bCs/>
          <w:color w:val="1F4E79"/>
          <w:sz w:val="36"/>
          <w:szCs w:val="36"/>
          <w:rtl/>
        </w:rPr>
      </w:pPr>
      <w:r>
        <w:rPr>
          <w:rFonts w:ascii="Times New Roman" w:hAnsi="Times New Roman" w:cs="Times New Roman"/>
          <w:b/>
          <w:bCs/>
          <w:color w:val="1F4E79"/>
          <w:sz w:val="36"/>
          <w:szCs w:val="36"/>
          <w:rtl/>
        </w:rPr>
        <w:t xml:space="preserve">خطة دروس تلاوة القرآن الكريم — الصف الرابع</w:t>
      </w:r>
    </w:p>
    <w:p>
      <w:pPr>
        <w:bidi/>
        <w:spacing w:before="0" w:after="40" w:line="240" w:lineRule="auto"/>
        <w:jc w:val="center"/>
        <w:rPr>
          <w:rFonts w:ascii="Times New Roman" w:hAnsi="Times New Roman" w:cs="Times New Roman"/>
          <w:b/>
          <w:bCs/>
          <w:sz w:val="28"/>
          <w:szCs w:val="28"/>
          <w:rtl/>
        </w:rPr>
      </w:pPr>
      <w:r>
        <w:rPr>
          <w:rFonts w:ascii="Times New Roman" w:hAnsi="Times New Roman" w:cs="Times New Roman"/>
          <w:b/>
          <w:bCs/>
          <w:sz w:val="28"/>
          <w:szCs w:val="28"/>
          <w:rtl/>
        </w:rPr>
        <w:t xml:space="preserve">مادة التربية الإسلامية — الصف الرابع الابتدائي</w:t>
      </w:r>
    </w:p>
    <w:p>
      <w:pPr>
        <w:bidi/>
        <w:spacing w:before="0" w:after="120" w:line="240" w:lineRule="auto"/>
        <w:jc w:val="center"/>
        <w:rPr>
          <w:rFonts w:ascii="Times New Roman" w:hAnsi="Times New Roman" w:cs="Times New Roman"/>
          <w:b/>
          <w:bCs/>
          <w:sz w:val="26"/>
          <w:szCs w:val="26"/>
          <w:rtl/>
        </w:rPr>
      </w:pPr>
      <w:r>
        <w:rPr>
          <w:rFonts w:ascii="Times New Roman" w:hAnsi="Times New Roman" w:cs="Times New Roman"/>
          <w:b/>
          <w:bCs/>
          <w:sz w:val="26"/>
          <w:szCs w:val="26"/>
          <w:rtl/>
        </w:rPr>
        <w:t xml:space="preserve">الفصل الدراسي الأول — العام الدراسي 2026/2027م</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1700"/>
        <w:gridCol w:w="3500"/>
        <w:gridCol w:w="1500"/>
        <w:gridCol w:w="4200"/>
        <w:gridCol w:w="1700"/>
        <w:gridCol w:w="2798"/>
      </w:tblGrid>
      <w:tr>
        <w:trPr>
          <w:cantSplit/>
        </w:trPr>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المعلم</w:t>
            </w:r>
          </w:p>
        </w:tc>
        <w:tc>
          <w:tcPr>
            <w:tcW w:w="3500" w:type="dxa"/>
            <w:vAlign w:val="center"/>
          </w:tcPr>
          <w:p>
            <w:pPr>
              <w:jc w:val="center"/>
            </w:pPr>
            <w:r>
              <w:t xml:space="preserve"/>
            </w:r>
          </w:p>
        </w:tc>
        <w:tc>
          <w:tcPr>
            <w:tcW w:w="15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المدرسة</w:t>
            </w:r>
          </w:p>
        </w:tc>
        <w:tc>
          <w:tcPr>
            <w:tcW w:w="42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مدرسة ابن رشد الإعدادية للبنين</w:t>
            </w:r>
          </w:p>
        </w:tc>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العام الدراسي</w:t>
            </w:r>
          </w:p>
        </w:tc>
        <w:tc>
          <w:tcPr>
            <w:tcW w:w="2798"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2026/2027م</w:t>
            </w:r>
          </w:p>
        </w:tc>
      </w:tr>
      <w:tr>
        <w:trPr>
          <w:cantSplit/>
        </w:trPr>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المادة</w:t>
            </w:r>
          </w:p>
        </w:tc>
        <w:tc>
          <w:tcPr>
            <w:tcW w:w="35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التربية الإسلامية</w:t>
            </w:r>
          </w:p>
        </w:tc>
        <w:tc>
          <w:tcPr>
            <w:tcW w:w="15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الصف</w:t>
            </w:r>
          </w:p>
        </w:tc>
        <w:tc>
          <w:tcPr>
            <w:tcW w:w="42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الرابع</w:t>
            </w:r>
          </w:p>
        </w:tc>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زمن الحصة</w:t>
            </w:r>
          </w:p>
        </w:tc>
        <w:tc>
          <w:tcPr>
            <w:tcW w:w="2798"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45 دقيقة</w:t>
            </w:r>
          </w:p>
        </w:tc>
      </w:tr>
      <w:tr>
        <w:trPr>
          <w:cantSplit/>
        </w:trPr>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الكتاب المقرر</w:t>
            </w:r>
          </w:p>
        </w:tc>
        <w:tc>
          <w:tcPr>
            <w:tcW w:w="35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تلاوة القرآن الكريم للصف الرابع (الجزء الأول)</w:t>
            </w:r>
          </w:p>
        </w:tc>
        <w:tc>
          <w:tcPr>
            <w:tcW w:w="15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أيام الدوام</w:t>
            </w:r>
          </w:p>
        </w:tc>
        <w:tc>
          <w:tcPr>
            <w:tcW w:w="42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الأحد – الخميس</w:t>
            </w:r>
          </w:p>
        </w:tc>
        <w:tc>
          <w:tcPr>
            <w:tcW w:w="1700" w:type="dxa"/>
            <w:shd w:val="clear" w:color="auto" w:fill="D5E8F0"/>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العطلة الأسبوعية</w:t>
            </w:r>
          </w:p>
        </w:tc>
        <w:tc>
          <w:tcPr>
            <w:tcW w:w="2798"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الجمعة والسبت</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أولًا: أبرز محطات الفصل الدراسي</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5200"/>
        <w:gridCol w:w="10198"/>
      </w:tblGrid>
      <w:tr>
        <w:trPr>
          <w:cantSplit/>
          <w:tblHeader/>
        </w:trPr>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البيان</w:t>
            </w:r>
          </w:p>
        </w:tc>
        <w:tc>
          <w:tcPr>
            <w:tcW w:w="101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التاريخ</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عودة الهيئات التعليمية والإدارية</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الثلاثاء 1 سبتمبر 2026م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بدء الفصل الدراسي الأول لجميع المراحل</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الخميس 3 سبتمبر 2026م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امتحانات نهاية الفصل الأول لصفوف النقل</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الخميس 31 ديسمبر 2026م إلى الثلاثاء 12 يناير 2027م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آخر يوم دراسي لجميع الطلبة</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الخميس 14 يناير 2027م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عطلة منتصف العام الدراسي</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الأحد 17 يناير إلى الخميس 28 يناير 2027م</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ثانيًا: العطلات الرسمية والمناسبات خلال الفصل (روعيت في توزيع الدروس)</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5200"/>
        <w:gridCol w:w="5200"/>
        <w:gridCol w:w="4998"/>
      </w:tblGrid>
      <w:tr>
        <w:trPr>
          <w:cantSplit/>
          <w:tblHeader/>
        </w:trPr>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المناسبة</w:t>
            </w:r>
          </w:p>
        </w:tc>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التاريخ</w:t>
            </w:r>
          </w:p>
        </w:tc>
        <w:tc>
          <w:tcPr>
            <w:tcW w:w="49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الأثر على الدوام</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يوم المعلم</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الاثنين 5 أكتوبر 2026م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مناسبة — دوام عادي</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أسبوع الشجرة</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الأحد 18 أكتوبر 2026م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مناسبة — دوام عادي</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العيد الوطني المجيد وذكرى تولي جلالة الملك المعظم مقاليد الحكم</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الأربعاء والخميس 16–17 ديسمبر 2026م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عطلة رسمية (يومان)</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رأس السنة الميلادية</w:t>
            </w:r>
          </w:p>
        </w:tc>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الجمعة 1 يناير 2027م</w:t>
            </w:r>
          </w:p>
        </w:tc>
        <w:tc>
          <w:tcPr>
            <w:tcW w:w="49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تصادف العطلة الأسبوعية</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ثالثًا: الخطة الزمنية لدروس التلاوة (مطابقة لكتاب التلاوة والعرض التقديمي)</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1150"/>
        <w:gridCol w:w="2450"/>
        <w:gridCol w:w="1900"/>
        <w:gridCol w:w="5450"/>
        <w:gridCol w:w="1250"/>
        <w:gridCol w:w="3198"/>
      </w:tblGrid>
      <w:tr>
        <w:trPr>
          <w:cantSplit/>
          <w:tblHeader/>
        </w:trPr>
        <w:tc>
          <w:tcPr>
            <w:tcW w:w="11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الأسبوع</w:t>
            </w:r>
          </w:p>
        </w:tc>
        <w:tc>
          <w:tcPr>
            <w:tcW w:w="24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التاريخ (الأحد – الخميس)</w:t>
            </w:r>
          </w:p>
        </w:tc>
        <w:tc>
          <w:tcPr>
            <w:tcW w:w="19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المجال (الوحدة)</w:t>
            </w:r>
          </w:p>
        </w:tc>
        <w:tc>
          <w:tcPr>
            <w:tcW w:w="54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الدرس / الموضوع</w:t>
            </w:r>
          </w:p>
        </w:tc>
        <w:tc>
          <w:tcPr>
            <w:tcW w:w="125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الصفحات</w:t>
            </w:r>
          </w:p>
        </w:tc>
        <w:tc>
          <w:tcPr>
            <w:tcW w:w="31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ملاحظات</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الأول</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6 – 10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الأول: سورة المرسلات (1) — الآيات 1–15</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12–14</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1–4): ش 3–11</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الثاني</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13 – 17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الثاني: سورة المرسلات (2) — الآيات 16–28</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15–16</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1–4): ش 12–18</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الثالث</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20 – 24 سبتمبر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الثالث: سورة المرسلات (3) — الآيات 29–40</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17–19</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1–4): ش 19–28</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الرابع</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27 سبتمبر – 1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الرابع: سورة المرسلات (4) — الآيات 41–50</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20–21</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الأول (الدروس 1–4): ش 29–34</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الخامس</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4 – 8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الخامس: سورة الإنسان (1) — الآيات 1–8</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22–23</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5–8): ش 3–8</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السادس</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11 – 15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السادس: سورة الإنسان (2) — الآيات 9–18</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24–25</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5–8): ش 9–15</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الثامن</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25 – 29 أكتوبر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السابع: سورة الإنسان (3) — الآيات 19–26</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26–27</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5–8): ش 16–21</w:t>
            </w:r>
          </w:p>
        </w:tc>
      </w:tr>
      <w:tr>
        <w:trPr>
          <w:cantSplit/>
        </w:trPr>
        <w:tc>
          <w:tcPr>
            <w:tcW w:w="1150" w:type="dxa"/>
            <w:vMerge w:val="restart"/>
            <w:vAlign w:val="center"/>
          </w:tcPr>
          <w:p>
            <w:pPr>
              <w:bidi/>
              <w:spacing w:after="20" w:line="240" w:lineRule="auto"/>
              <w:jc w:val="center"/>
              <w:rPr>
                <w:rFonts w:ascii="Times New Roman" w:hAnsi="Times New Roman" w:cs="Times New Roman"/>
                <w:b/>
                <w:bCs/>
                <w:sz w:val="20"/>
                <w:szCs w:val="20"/>
                <w:rtl/>
              </w:rPr>
            </w:pPr>
            <w:r>
              <w:rPr>
                <w:rFonts w:ascii="Times New Roman" w:hAnsi="Times New Roman" w:cs="Times New Roman"/>
                <w:b/>
                <w:bCs/>
                <w:sz w:val="20"/>
                <w:szCs w:val="20"/>
                <w:rtl/>
              </w:rPr>
              <w:t xml:space="preserve">التاسع</w:t>
            </w:r>
          </w:p>
        </w:tc>
        <w:tc>
          <w:tcPr>
            <w:tcW w:w="2450" w:type="dxa"/>
            <w:vMerge w:val="restart"/>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1 – 5 نوفمبر 2026م</w:t>
            </w:r>
          </w:p>
        </w:tc>
        <w:tc>
          <w:tcPr>
            <w:tcW w:w="1900" w:type="dxa"/>
            <w:vAlign w:val="center"/>
          </w:tcPr>
          <w:p>
            <w:pPr>
              <w:bidi/>
              <w:spacing w:after="20" w:line="240" w:lineRule="auto"/>
              <w:jc w:val="center"/>
              <w:rPr>
                <w:rFonts w:ascii="Times New Roman" w:hAnsi="Times New Roman" w:cs="Times New Roman"/>
                <w:sz w:val="20"/>
                <w:szCs w:val="20"/>
                <w:rtl/>
              </w:rPr>
            </w:pPr>
            <w:r>
              <w:rPr>
                <w:rFonts w:ascii="Times New Roman" w:hAnsi="Times New Roman" w:cs="Times New Roman"/>
                <w:sz w:val="20"/>
                <w:szCs w:val="20"/>
                <w:rtl/>
              </w:rPr>
              <w:t xml:space="preserve">التلاوة</w:t>
            </w:r>
          </w:p>
        </w:tc>
        <w:tc>
          <w:tcPr>
            <w:tcW w:w="545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الدرس الثامن: سورة الإنسان (4) — الآيات 27–31</w:t>
            </w:r>
          </w:p>
        </w:tc>
        <w:tc>
          <w:tcPr>
            <w:tcW w:w="1250" w:type="dxa"/>
            <w:vAlign w:val="center"/>
          </w:tcPr>
          <w:p>
            <w:pPr>
              <w:bidi/>
              <w:spacing w:after="20" w:line="240" w:lineRule="auto"/>
              <w:jc w:val="center"/>
              <w:rPr>
                <w:rFonts w:ascii="Times New Roman" w:hAnsi="Times New Roman" w:cs="Times New Roman"/>
                <w:sz w:val="18"/>
                <w:szCs w:val="18"/>
                <w:rtl/>
              </w:rPr>
            </w:pPr>
            <w:r>
              <w:rPr>
                <w:rFonts w:ascii="Times New Roman" w:hAnsi="Times New Roman" w:cs="Times New Roman"/>
                <w:sz w:val="18"/>
                <w:szCs w:val="18"/>
                <w:rtl/>
              </w:rPr>
              <w:t xml:space="preserve">تلاوة ص 28–29</w:t>
            </w:r>
          </w:p>
        </w:tc>
        <w:tc>
          <w:tcPr>
            <w:tcW w:w="3198" w:type="dxa"/>
            <w:vMerge w:val="restart"/>
            <w:vAlign w:val="center"/>
          </w:tcPr>
          <w:p>
            <w:pPr>
              <w:bidi/>
              <w:spacing w:after="20" w:line="240" w:lineRule="auto"/>
              <w:jc w:val="right"/>
              <w:rPr>
                <w:rFonts w:ascii="Times New Roman" w:hAnsi="Times New Roman" w:cs="Times New Roman"/>
                <w:sz w:val="18"/>
                <w:szCs w:val="18"/>
                <w:rtl/>
              </w:rPr>
            </w:pPr>
            <w:r>
              <w:rPr>
                <w:rFonts w:ascii="Times New Roman" w:hAnsi="Times New Roman" w:cs="Times New Roman"/>
                <w:sz w:val="18"/>
                <w:szCs w:val="18"/>
                <w:rtl/>
              </w:rPr>
              <w:t xml:space="preserve">العرض الثاني (الدروس 5–8): ش 22–28</w:t>
            </w:r>
          </w:p>
        </w:tc>
      </w:tr>
    </w:tbl>
    <w:p>
      <w:pPr>
        <w:shd w:val="clear" w:color="auto" w:fill="D5E8F0"/>
        <w:bidi/>
        <w:spacing w:before="160" w:after="60" w:line="240" w:lineRule="auto"/>
        <w:jc w:val="right"/>
        <w:rPr>
          <w:rFonts w:ascii="Times New Roman" w:hAnsi="Times New Roman" w:cs="Times New Roman"/>
          <w:b/>
          <w:bCs/>
          <w:sz w:val="26"/>
          <w:szCs w:val="26"/>
          <w:rtl/>
        </w:rPr>
      </w:pPr>
      <w:r>
        <w:rPr>
          <w:rFonts w:ascii="Times New Roman" w:hAnsi="Times New Roman" w:cs="Times New Roman"/>
          <w:b/>
          <w:bCs/>
          <w:sz w:val="26"/>
          <w:szCs w:val="26"/>
          <w:rtl/>
        </w:rPr>
        <w:t xml:space="preserve">رابعًا: المراجعة والوقفة التقويمية والامتحانات</w:t>
      </w:r>
    </w:p>
    <w:tbl>
      <w:tblPr>
        <w:bidiVisual/>
        <w:tblW w:w="1539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40" w:type="dxa"/>
          <w:left w:w="80" w:type="dxa"/>
          <w:bottom w:w="40" w:type="dxa"/>
          <w:right w:w="80" w:type="dxa"/>
        </w:tblCellMar>
      </w:tblPr>
      <w:tblGrid>
        <w:gridCol w:w="5200"/>
        <w:gridCol w:w="10198"/>
      </w:tblGrid>
      <w:tr>
        <w:trPr>
          <w:cantSplit/>
          <w:tblHeader/>
        </w:trPr>
        <w:tc>
          <w:tcPr>
            <w:tcW w:w="5200"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الفترة</w:t>
            </w:r>
          </w:p>
        </w:tc>
        <w:tc>
          <w:tcPr>
            <w:tcW w:w="10198" w:type="dxa"/>
            <w:shd w:val="clear" w:color="auto" w:fill="D5E8F0"/>
            <w:vAlign w:val="center"/>
          </w:tcPr>
          <w:p>
            <w:pPr>
              <w:bidi/>
              <w:spacing w:after="20" w:line="240" w:lineRule="auto"/>
              <w:jc w:val="center"/>
              <w:rPr>
                <w:rFonts w:ascii="Times New Roman" w:hAnsi="Times New Roman" w:cs="Times New Roman"/>
                <w:b/>
                <w:bCs/>
                <w:sz w:val="22"/>
                <w:szCs w:val="22"/>
                <w:rtl/>
              </w:rPr>
            </w:pPr>
            <w:r>
              <w:rPr>
                <w:rFonts w:ascii="Times New Roman" w:hAnsi="Times New Roman" w:cs="Times New Roman"/>
                <w:b/>
                <w:bCs/>
                <w:sz w:val="22"/>
                <w:szCs w:val="22"/>
                <w:rtl/>
              </w:rPr>
              <w:t xml:space="preserve">البيان</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14: 6 – 10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مراجعة عامة للوحدات + وقفة تقويمية (تُحدَّد وفق ضوابط الجهة المعنية)</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15: 13 – 17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مراجعة وتقويم شفوي للتلاوة والحفظ — 3 أيام دراسية (عطلة العيد الوطني الأربعاء والخميس 16–17 ديسمبر)</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16: 20 – 24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مراجعة نهائية شاملة واستعداد للامتحانات</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الأسبوع 17: 27 – 31 ديسمبر 2026م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استكمال المراجعة؛ بدء امتحانات صفوف النقل الخميس 31 ديسمبر</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من 31 ديسمبر 2026م إلى 12 يناير 2027م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امتحانات نهاية الفصل الدراسي الأول لصفوف النقل</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الخميس 14 يناير 2027م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آخر يوم دراسي للطلبة</w:t>
            </w:r>
          </w:p>
        </w:tc>
      </w:tr>
      <w:tr>
        <w:trPr>
          <w:cantSplit/>
        </w:trPr>
        <w:tc>
          <w:tcPr>
            <w:tcW w:w="5200"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17 – 28 يناير 2027م</w:t>
            </w:r>
          </w:p>
        </w:tc>
        <w:tc>
          <w:tcPr>
            <w:tcW w:w="10198" w:type="dxa"/>
            <w:vAlign w:val="center"/>
          </w:tcPr>
          <w:p>
            <w:pPr>
              <w:bidi/>
              <w:spacing w:after="20" w:line="240" w:lineRule="auto"/>
              <w:jc w:val="right"/>
              <w:rPr>
                <w:rFonts w:ascii="Times New Roman" w:hAnsi="Times New Roman" w:cs="Times New Roman"/>
                <w:sz w:val="20"/>
                <w:szCs w:val="20"/>
                <w:rtl/>
              </w:rPr>
            </w:pPr>
            <w:r>
              <w:rPr>
                <w:rFonts w:ascii="Times New Roman" w:hAnsi="Times New Roman" w:cs="Times New Roman"/>
                <w:sz w:val="20"/>
                <w:szCs w:val="20"/>
                <w:rtl/>
              </w:rPr>
              <w:t xml:space="preserve">عطلة منتصف العام الدراسي</w:t>
            </w:r>
          </w:p>
        </w:tc>
      </w:tr>
    </w:tbl>
    <w:p>
      <w:pPr>
        <w:bidi/>
        <w:spacing w:before="160" w:after="40" w:line="240" w:lineRule="auto"/>
        <w:jc w:val="right"/>
        <w:rPr>
          <w:rFonts w:ascii="Times New Roman" w:hAnsi="Times New Roman" w:cs="Times New Roman"/>
          <w:b/>
          <w:bCs/>
          <w:sz w:val="24"/>
          <w:szCs w:val="24"/>
          <w:rtl/>
        </w:rPr>
      </w:pPr>
      <w:r>
        <w:rPr>
          <w:rFonts w:ascii="Times New Roman" w:hAnsi="Times New Roman" w:cs="Times New Roman"/>
          <w:b/>
          <w:bCs/>
          <w:sz w:val="24"/>
          <w:szCs w:val="24"/>
          <w:rtl/>
        </w:rPr>
        <w:t xml:space="preserve">ملاحظات عامة:</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1) أُعدّت هذه الخطة وفق دليل التقويم الأكاديمي للعام الدراسي 2026/2027م الصادر عن وزارة التربية والتعليم، وخطة المحتوى الدراسي المقرّرة لمادة التربية الإسلامية (الحلقة الثالثة).</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2) العطلة الأسبوعية يوما الجمعة والسبت، وقد رُوعيت العطلات الرسمية والمناسبات في توزيع الأسابيع، ولا تُجدول أي دروس فيها.</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3) تُحدَّد الوقفات التقويمية وفق الضوابط المعمول بها في المدرسة، والخطة مرنة قابلة لإعادة التوزيع عند أي طارئ.</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4) اعتُمد تقسيم الآيات وأرقام الصفحات وفق كتاب «تلاوة القرآن الكريم للصف الرابع — الجزء الأول» (السور: المرسلات، الإنسان)، وهو التقسيم نفسه المعتمد في العرض التقديمي.</w:t>
      </w:r>
    </w:p>
    <w:p>
      <w:pPr>
        <w:bidi/>
        <w:spacing w:before="0" w:after="40" w:line="240" w:lineRule="auto"/>
        <w:jc w:val="both"/>
        <w:rPr>
          <w:rFonts w:ascii="Times New Roman" w:hAnsi="Times New Roman" w:cs="Times New Roman"/>
          <w:sz w:val="22"/>
          <w:szCs w:val="22"/>
          <w:rtl/>
        </w:rPr>
      </w:pPr>
      <w:r>
        <w:rPr>
          <w:rFonts w:ascii="Times New Roman" w:hAnsi="Times New Roman" w:cs="Times New Roman"/>
          <w:sz w:val="22"/>
          <w:szCs w:val="22"/>
          <w:rtl/>
        </w:rPr>
        <w:t xml:space="preserve">5) العرض التقديمي في ملفين: العرض الأول (الدروس 1–4) والعرض الثاني (الدروس 5–8)، وأرقام الشرائح مذكورة في الجدول وفي إجراءات كل درس. يلي ذلك نماذج التحضير اليومي لدروس التلاوة مرتّبة بحسب تسلسل الكتاب.</w:t>
      </w:r>
    </w:p>
    <w:p>
      <w:r>
        <w:br w:type="page"/>
      </w:r>
    </w:p>
    <w:p>
      <w:pPr>
        <w:shd w:val="clear" w:color="auto" w:fill="D5E8F0"/>
        <w:bidi/>
        <w:spacing w:before="0" w:after="120" w:line="240" w:lineRule="auto"/>
        <w:jc w:val="center"/>
        <w:rPr>
          <w:rFonts w:ascii="Times New Roman" w:hAnsi="Times New Roman" w:cs="Times New Roman"/>
          <w:b/>
          <w:bCs/>
          <w:sz w:val="28"/>
          <w:szCs w:val="28"/>
          <w:rtl/>
        </w:rPr>
      </w:pPr>
      <w:r>
        <w:rPr>
          <w:rFonts w:ascii="Times New Roman" w:hAnsi="Times New Roman" w:cs="Times New Roman"/>
          <w:b/>
          <w:bCs/>
          <w:sz w:val="28"/>
          <w:szCs w:val="28"/>
          <w:rtl/>
        </w:rPr>
        <w:t xml:space="preserve">نماذج التحضير اليومي لدروس التلاوة — مرتّبة بحسب تسلسل كتاب التلاوة</w:t>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4" name="Picture 4"/>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المرسلات (1) — الآيات 1–15</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12–14 — العرض الأول (الدروس 1–4): الشرائح 3–11</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المرسلات (1) (الآيات 1–15)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1–15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التي تعلّمها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1–4))</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نطق الحروف والحركات — يُعالَج بالمحاكاة الجماعية والتصويب الفوري.</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 وحديثًا في فضل القرآن الكريم (ش 4) وشريحة أهداف الدرس (ش 5)، ويعرّف بالمقطع: سورة المرسلات (1) الآيات 1–15، ثم يُسمِع الطلاب تلاوة خاشعة للمقطع من أحد أزرار القرّاء في شريحة الآيات (ش 6)،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ما حفظه الطالب من قصار السور، ويمهّد للدرس اللاحق: سورة المرسلات (2) الآيات 16–28.</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1–15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6)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7–11) المأخوذة من كتاب التلاوة ص 12–14: التدرّب على تلاوة الكلمات، ومعاني المفردات، وأحكام التجويد،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1–15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1–15)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8" name="Picture 8"/>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المرسلات (2) — الآيات 16–28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15–16 — العرض الأول (الدروس 1–4): الشرائح 12–18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المرسلات (2) (الآيات 16–28)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16–28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التي تعلّمها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1–4))</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المرسلات (1) الآيات 1–15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12) وحديثًا في فضل القرآن الكريم (ش 13) وشريحة أهداف الدرس (ش 14)، ويعرّف بالمقطع: سورة المرسلات (2) الآيات 16–28، ثم يُسمِع الطلاب تلاوة خاشعة للمقطع من أحد أزرار القرّاء في شريحة الآيات (ش 15)،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المرسلات (1) الآيات 1–15، ويمهّد للدرس اللاحق: سورة المرسلات (3) الآيات 29–40.</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16–28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15)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16–18) المأخوذة من كتاب التلاوة ص 15–16: التدرّب على تلاوة الكلمات، ومعاني المفردات، وأحكام التجويد،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16–28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16–28)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0" name="Picture 10"/>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المرسلات (3) — الآيات 29–40</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17–19 — العرض الأول (الدروس 1–4): الشرائح 19–28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المرسلات (3) (الآيات 29–40)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29–40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التي تعلّمها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1–4))</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المرسلات (2) الآيات 16–28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19) وحديثًا في فضل القرآن الكريم (ش 20) وشريحة أهداف الدرس (ش 21)، ويعرّف بالمقطع: سورة المرسلات (3) الآيات 29–40، ثم يُسمِع الطلاب تلاوة خاشعة للمقطع من أحد أزرار القرّاء في شريحة الآيات (ش 22)،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المرسلات (2) الآيات 16–28، ويمهّد للدرس اللاحق: سورة المرسلات (4) الآيات 41–50.</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29–40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22)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23–28) المأخوذة من كتاب التلاوة ص 17–19: التدرّب على تلاوة الكلمات، ومعاني المفردات، وأحكام التجويد،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29–40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29–40)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2" name="Picture 12"/>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المرسلات (4) — الآيات 41–50</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20–21 — العرض الأول (الدروس 1–4): الشرائح 29–34</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المرسلات (4) (الآيات 41–50)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41–50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التي تعلّمها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الأول (الدروس 1–4))</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المرسلات (3) الآيات 29–40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29) وحديثًا في فضل القرآن الكريم (ش 30) وشريحة أهداف الدرس (ش 31)، ويعرّف بالمقطع: سورة المرسلات (4) الآيات 41–50، ثم يُسمِع الطلاب تلاوة خاشعة للمقطع من أحد أزرار القرّاء في شريحة الآيات (ش 32)،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المرسلات (3) الآيات 29–40، ويمهّد للدرس اللاحق: سورة الإنسان (1) الآيات 1–8.</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41–50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32)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33–34) المأخوذة من كتاب التلاوة ص 20–21: التدرّب على تلاوة الكلمات، ومعاني المفردات، وأحكام التجويد،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41–50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41–50)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4" name="Picture 14"/>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الإنسان (1) — الآيات 1–8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22–23 — العرض الثاني (الدروس 5–8): الشرائح 3–8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الإنسان (1) (الآيات 1–8)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1–8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التي تعلّمها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5–8))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المرسلات (4) الآيات 41–50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3) وحديثًا في فضل القرآن الكريم (ش 4) وشريحة أهداف الدرس (ش 5)، ويعرّف بالمقطع: سورة الإنسان (1) الآيات 1–8، ثم يُسمِع الطلاب تلاوة خاشعة للمقطع من أحد أزرار القرّاء في شريحة الآيات (ش 6)،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المرسلات (4) الآيات 41–50، ويمهّد للدرس اللاحق: سورة الإنسان (2) الآيات 9–18.</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1–8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6)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7–8) المأخوذة من كتاب التلاوة ص 22–23: التدرّب على تلاوة الكلمات، ومعاني المفردات، وأحكام التجويد،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1–8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1–8)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17" name="Picture 17"/>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الإنسان (2) — الآيات 9–18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24–25 — العرض الثاني (الدروس 5–8): الشرائح 9–15</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الإنسان (2) (الآيات 9–18)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9–18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التي تعلّمها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5–8))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الإنسان (1) الآيات 1–8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9) وحديثًا في فضل القرآن الكريم (ش 10) وشريحة أهداف الدرس (ش 11)، ويعرّف بالمقطع: سورة الإنسان (2) الآيات 9–18، ثم يُسمِع الطلاب تلاوة خاشعة للمقطع من أحد أزرار القرّاء في شريحة الآيات (ش 12)،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الإنسان (1) الآيات 1–8، ويمهّد للدرس اللاحق: سورة الإنسان (3) الآيات 19–26.</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9–18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12)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13–15) المأخوذة من كتاب التلاوة ص 24–25: التدرّب على تلاوة الكلمات، ومعاني المفردات، وأحكام التجويد،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9–18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9–18)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0" name="Picture 20"/>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الإنسان (3) — الآيات 19–26</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26–27 — العرض الثاني (الدروس 5–8): الشرائح 16–21</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الإنسان (3) (الآيات 19–26)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19–26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التي تعلّمها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5–8))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الإنسان (2) الآيات 9–18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16) وحديثًا في فضل القرآن الكريم (ش 17) وشريحة أهداف الدرس (ش 18)، ويعرّف بالمقطع: سورة الإنسان (3) الآيات 19–26، ثم يُسمِع الطلاب تلاوة خاشعة للمقطع من أحد أزرار القرّاء في شريحة الآيات (ش 19)،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الإنسان (2) الآيات 9–18، ويمهّد للدرس اللاحق: سورة الإنسان (4) الآيات 27–31.</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19–26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19)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20–21) المأخوذة من كتاب التلاوة ص 26–27: التدرّب على تلاوة الكلمات، ومعاني المفردات، وأحكام التجويد،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19–26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19–26)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p w14:paraId="00DB6BBA" w14:textId="77777777" w:rsidR="0077219F" w:rsidRDefault="00000000" w:rsidP="00465C80">
      <w:pPr>
        <w:bidi/>
        <w:spacing w:after="20"/>
        <w:jc w:val="center"/>
      </w:pPr>
      <w:r>
        <w:rPr>
          <w:color w:val="5C7077"/>
          <w:sz w:val="20"/>
          <w:szCs w:val="20"/>
          <w:rtl/>
        </w:rPr>
        <w:t>مملكة البحرين — وزارة التربية والتعليم — مدرسة ابن رشد الإعدادية للبنين</w:t>
      </w:r>
    </w:p>
    <w:p>
      <w:pPr>
        <w:keepNext/>
        <w:spacing w:before="0" w:after="0"/>
        <w:jc w:val="center"/>
      </w:pPr>
      <w:r>
        <w:drawing>
          <wp:inline xmlns:a="http://schemas.openxmlformats.org/drawingml/2006/main" xmlns:pic="http://schemas.openxmlformats.org/drawingml/2006/picture">
            <wp:extent cx="9777730" cy="1839434"/>
            <wp:docPr id="22" name="Picture 22"/>
            <wp:cNvGraphicFramePr>
              <a:graphicFrameLocks noChangeAspect="1"/>
            </wp:cNvGraphicFramePr>
            <a:graphic>
              <a:graphicData uri="http://schemas.openxmlformats.org/drawingml/2006/picture">
                <pic:pic>
                  <pic:nvPicPr>
                    <pic:cNvPr id="0" name="contact_1_20.jpg"/>
                    <pic:cNvPicPr/>
                  </pic:nvPicPr>
                  <pic:blipFill>
                    <a:blip r:embed="rId11"/>
                    <a:stretch>
                      <a:fillRect/>
                    </a:stretch>
                  </pic:blipFill>
                  <pic:spPr>
                    <a:xfrm>
                      <a:off x="0" y="0"/>
                      <a:ext cx="9777730" cy="1839434"/>
                    </a:xfrm>
                    <a:prstGeom prst="rect"/>
                  </pic:spPr>
                </pic:pic>
              </a:graphicData>
            </a:graphic>
          </wp:inline>
        </w:drawing>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7699"/>
        <w:gridCol w:w="7699"/>
      </w:tblGrid>
      <w:tr>
        <w:tc>
          <w:tcPr>
            <w:tcW w:type="dxa" w:w="5688"/>
            <w:tcMar>
              <w:top w:w="0" w:type="dxa"/>
              <w:start w:w="30" w:type="dxa"/>
              <w:bottom w:w="0" w:type="dxa"/>
              <w:end w:w="180" w:type="dxa"/>
            </w:tcMar>
            <w:vAlign w:val="top"/>
          </w:tcPr>
          <w:p>
            <w:pPr>
              <w:spacing w:before="0" w:after="0"/>
            </w:pPr>
          </w:p>
          <w:tbl>
            <w:tblPr>
              <w:tblW w:type="auto" w:w="0"/>
              <w:jc w:val="center"/>
              <w:tblLayout w:type="fixed"/>
              <w:tblLook w:firstColumn="1" w:firstRow="1" w:lastColumn="0" w:lastRow="0" w:noHBand="0" w:noVBand="1" w:val="04A0"/>
              <w:tblBorders>
                <w:top w:val="single" w:sz="7" w:color="557A95"/>
                <w:left w:val="single" w:sz="7" w:color="557A95"/>
                <w:bottom w:val="single" w:sz="7" w:color="557A95"/>
                <w:right w:val="single" w:sz="7" w:color="557A95"/>
                <w:insideH w:val="single" w:sz="7" w:color="557A95"/>
                <w:insideV w:val="single" w:sz="7" w:color="557A95"/>
              </w:tblBorders>
            </w:tblPr>
            <w:tblGrid>
              <w:gridCol w:w="1422"/>
              <w:gridCol w:w="1422"/>
              <w:gridCol w:w="1422"/>
              <w:gridCol w:w="1422"/>
            </w:tblGrid>
            <w:tr>
              <w:trPr>
                <w:trHeight w:val="403"/>
              </w:trPr>
              <w:tc>
                <w:tcPr>
                  <w:tcW w:type="dxa" w:w="1123"/>
                  <w:tcMar>
                    <w:top w:w="20" w:type="dxa"/>
                    <w:start w:w="25" w:type="dxa"/>
                    <w:bottom w:w="20" w:type="dxa"/>
                    <w:end w:w="25" w:type="dxa"/>
                  </w:tcMar>
                  <w:vAlign w:val="center"/>
                  <w:shd w:fill="D9EAF2"/>
                </w:tcPr>
                <w:p>
                  <w:pPr>
                    <w:spacing w:before="0" w:after="0"/>
                    <w:jc w:val="center"/>
                    <w:bidi/>
                  </w:pPr>
                  <w:r/>
                  <w:r>
                    <w:rPr>
                      <w:rFonts w:ascii="Arial" w:hAnsi="Arial" w:cs="Arial"/>
                      <w:b/>
                      <w:sz w:val="18"/>
                    </w:rPr>
                    <w:t>الحصة</w:t>
                  </w:r>
                </w:p>
              </w:tc>
              <w:tc>
                <w:tcPr>
                  <w:tcW w:type="dxa" w:w="1512"/>
                  <w:tcMar>
                    <w:top w:w="20" w:type="dxa"/>
                    <w:start w:w="25" w:type="dxa"/>
                    <w:bottom w:w="20" w:type="dxa"/>
                    <w:end w:w="25" w:type="dxa"/>
                  </w:tcMar>
                  <w:vAlign w:val="center"/>
                  <w:shd w:fill="D9EAF2"/>
                </w:tcPr>
                <w:p>
                  <w:pPr>
                    <w:spacing w:before="0" w:after="0"/>
                    <w:jc w:val="center"/>
                    <w:bidi/>
                  </w:pPr>
                  <w:r/>
                  <w:r>
                    <w:rPr>
                      <w:rFonts w:ascii="Arial" w:hAnsi="Arial" w:cs="Arial"/>
                      <w:b/>
                      <w:sz w:val="18"/>
                    </w:rPr>
                    <w:t>الصف</w:t>
                  </w:r>
                </w:p>
              </w:tc>
              <w:tc>
                <w:tcPr>
                  <w:tcW w:type="dxa" w:w="1613"/>
                  <w:tcMar>
                    <w:top w:w="20" w:type="dxa"/>
                    <w:start w:w="25" w:type="dxa"/>
                    <w:bottom w:w="20" w:type="dxa"/>
                    <w:end w:w="25" w:type="dxa"/>
                  </w:tcMar>
                  <w:vAlign w:val="center"/>
                  <w:shd w:fill="D9EAF2"/>
                </w:tcPr>
                <w:p>
                  <w:pPr>
                    <w:spacing w:before="0" w:after="0"/>
                    <w:jc w:val="center"/>
                    <w:bidi/>
                  </w:pPr>
                  <w:r/>
                  <w:r>
                    <w:rPr>
                      <w:rFonts w:ascii="Arial" w:hAnsi="Arial" w:cs="Arial"/>
                      <w:b/>
                      <w:sz w:val="18"/>
                    </w:rPr>
                    <w:t>التاريخ</w:t>
                  </w:r>
                </w:p>
              </w:tc>
              <w:tc>
                <w:tcPr>
                  <w:tcW w:type="dxa" w:w="1325"/>
                  <w:tcMar>
                    <w:top w:w="20" w:type="dxa"/>
                    <w:start w:w="25" w:type="dxa"/>
                    <w:bottom w:w="20" w:type="dxa"/>
                    <w:end w:w="25" w:type="dxa"/>
                  </w:tcMar>
                  <w:vAlign w:val="center"/>
                  <w:shd w:fill="D9EAF2"/>
                </w:tcPr>
                <w:p>
                  <w:pPr>
                    <w:spacing w:before="0" w:after="0"/>
                    <w:jc w:val="center"/>
                    <w:bidi/>
                  </w:pPr>
                  <w:r/>
                  <w:r>
                    <w:rPr>
                      <w:rFonts w:ascii="Arial" w:hAnsi="Arial" w:cs="Arial"/>
                      <w:b/>
                      <w:sz w:val="18"/>
                    </w:rPr>
                    <w:t>اليوم</w:t>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r>
              <w:trPr>
                <w:trHeight w:val="403"/>
              </w:trPr>
              <w:tc>
                <w:tcPr>
                  <w:tcW w:type="dxa" w:w="112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512"/>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613"/>
                  <w:tcMar>
                    <w:top w:w="20" w:type="dxa"/>
                    <w:start w:w="25" w:type="dxa"/>
                    <w:bottom w:w="20" w:type="dxa"/>
                    <w:end w:w="25" w:type="dxa"/>
                  </w:tcMar>
                  <w:vAlign w:val="center"/>
                </w:tcPr>
                <w:p>
                  <w:pPr>
                    <w:spacing w:before="0" w:after="0"/>
                    <w:jc w:val="center"/>
                    <w:bidi/>
                  </w:pPr>
                  <w:r/>
                  <w:r>
                    <w:rPr>
                      <w:rFonts w:ascii="Arial" w:hAnsi="Arial" w:cs="Arial"/>
                      <w:b w:val="0"/>
                      <w:sz w:val="18"/>
                    </w:rPr>
                  </w:r>
                </w:p>
              </w:tc>
              <w:tc>
                <w:tcPr>
                  <w:tcW w:type="dxa" w:w="1325"/>
                  <w:tcMar>
                    <w:top w:w="20" w:type="dxa"/>
                    <w:start w:w="25" w:type="dxa"/>
                    <w:bottom w:w="20" w:type="dxa"/>
                    <w:end w:w="25" w:type="dxa"/>
                  </w:tcMar>
                  <w:vAlign w:val="center"/>
                </w:tcPr>
                <w:p>
                  <w:pPr>
                    <w:spacing w:before="0" w:after="0"/>
                    <w:jc w:val="center"/>
                    <w:bidi/>
                  </w:pPr>
                  <w:r/>
                  <w:r>
                    <w:rPr>
                      <w:rFonts w:ascii="Arial" w:hAnsi="Arial" w:cs="Arial"/>
                      <w:b w:val="0"/>
                      <w:sz w:val="18"/>
                    </w:rPr>
                  </w:r>
                </w:p>
              </w:tc>
            </w:tr>
          </w:tbl>
          <w:p>
            <w:pPr>
              <w:spacing w:before="0" w:after="0"/>
            </w:pPr>
          </w:p>
        </w:tc>
        <w:tc>
          <w:tcPr>
            <w:tcW w:type="dxa" w:w="5832"/>
            <w:tcMar>
              <w:top w:w="0" w:type="dxa"/>
              <w:start w:w="180" w:type="dxa"/>
              <w:bottom w:w="0" w:type="dxa"/>
              <w:end w:w="30" w:type="dxa"/>
            </w:tcMar>
            <w:vAlign w:val="top"/>
          </w:tcPr>
          <w:p>
            <w:pPr>
              <w:spacing w:before="0" w:after="0"/>
            </w:pPr>
          </w:p>
          <w:tbl>
            <w:tblPr>
              <w:tblW w:type="auto" w:w="0"/>
              <w:jc w:val="center"/>
              <w:tblLayout w:type="fixed"/>
              <w:tblLook w:firstColumn="1" w:firstRow="1" w:lastColumn="0" w:lastRow="0" w:noHBand="0" w:noVBand="1" w:val="04A0"/>
              <w:tblBorders>
                <w:top w:val="single" w:sz="6" w:color="B8C7D1"/>
                <w:left w:val="single" w:sz="6" w:color="B8C7D1"/>
                <w:bottom w:val="single" w:sz="6" w:color="B8C7D1"/>
                <w:right w:val="single" w:sz="6" w:color="B8C7D1"/>
                <w:insideH w:val="single" w:sz="6" w:color="B8C7D1"/>
                <w:insideV w:val="single" w:sz="6" w:color="B8C7D1"/>
              </w:tblBorders>
            </w:tblPr>
            <w:tblGrid>
              <w:gridCol w:w="2916"/>
              <w:gridCol w:w="2916"/>
            </w:tblGrid>
            <w:tr>
              <w:trPr>
                <w:trHeight w:val="432"/>
              </w:trPr>
              <w:tc>
                <w:tcPr>
                  <w:tcW w:type="dxa" w:w="4608"/>
                  <w:tcMar>
                    <w:top w:w="25" w:type="dxa"/>
                    <w:start w:w="40" w:type="dxa"/>
                    <w:bottom w:w="25" w:type="dxa"/>
                    <w:end w:w="40" w:type="dxa"/>
                  </w:tcMar>
                  <w:vAlign w:val="center"/>
                </w:tcPr>
                <w:p>
                  <w:pPr>
                    <w:spacing w:before="0" w:after="0"/>
                    <w:jc w:val="right"/>
                    <w:bidi/>
                  </w:pPr>
                  <w:r>
                    <w:t>التربية الإسلامية</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المادة</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سورة الإنسان (4) — الآيات 27–31</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موضوع الدرس</w:t>
                  </w:r>
                </w:p>
              </w:tc>
            </w:tr>
            <w:tr>
              <w:trPr>
                <w:trHeight w:val="432"/>
              </w:trPr>
              <w:tc>
                <w:tcPr>
                  <w:tcW w:type="dxa" w:w="4608"/>
                  <w:tcMar>
                    <w:top w:w="25" w:type="dxa"/>
                    <w:start w:w="40" w:type="dxa"/>
                    <w:bottom w:w="25" w:type="dxa"/>
                    <w:end w:w="40" w:type="dxa"/>
                  </w:tcMar>
                  <w:vAlign w:val="center"/>
                </w:tcPr>
                <w:p>
                  <w:pPr>
                    <w:spacing w:before="0" w:after="0"/>
                    <w:jc w:val="right"/>
                    <w:bidi/>
                  </w:pPr>
                  <w:r>
                    <w:t>التلاوة — كتاب التلاوة ص 28–29 — العرض الثاني (الدروس 5–8): الشرائح 22–28</w:t>
                  </w:r>
                  <w:r>
                    <w:rPr>
                      <w:rFonts w:ascii="Arial" w:hAnsi="Arial" w:cs="Arial"/>
                      <w:b w:val="0"/>
                      <w:sz w:val="18"/>
                    </w:rPr>
                  </w:r>
                </w:p>
              </w:tc>
              <w:tc>
                <w:tcPr>
                  <w:tcW w:type="dxa" w:w="1296"/>
                  <w:tcMar>
                    <w:top w:w="25" w:type="dxa"/>
                    <w:start w:w="30" w:type="dxa"/>
                    <w:bottom w:w="25" w:type="dxa"/>
                    <w:end w:w="30" w:type="dxa"/>
                  </w:tcMar>
                  <w:vAlign w:val="center"/>
                  <w:shd w:fill="D9EAF2"/>
                </w:tcPr>
                <w:p>
                  <w:pPr>
                    <w:spacing w:before="0" w:after="0"/>
                    <w:jc w:val="center"/>
                    <w:bidi/>
                  </w:pPr>
                  <w:r/>
                  <w:r>
                    <w:rPr>
                      <w:rFonts w:ascii="Arial" w:hAnsi="Arial" w:cs="Arial"/>
                      <w:b/>
                      <w:sz w:val="18"/>
                    </w:rPr>
                    <w:t>المجال</w:t>
                  </w:r>
                </w:p>
              </w:tc>
            </w:tr>
          </w:tbl>
          <w:p>
            <w:pPr>
              <w:spacing w:before="0" w:after="0"/>
            </w:pPr>
          </w:p>
        </w:tc>
      </w:tr>
    </w:tbl>
    <w:p w14:paraId="26EE8F3A" w14:textId="77777777" w:rsidR="0077219F" w:rsidRDefault="00000000" w:rsidP="00465C80">
      <w:pPr>
        <w:pBdr>
          <w:bottom w:val="single" w:sz="12" w:space="3" w:color="0E7C86"/>
        </w:pBdr>
        <w:bidi/>
        <w:spacing w:before="200" w:after="100"/>
      </w:pPr>
      <w:r>
        <w:rPr>
          <w:b/>
          <w:bCs/>
          <w:color w:val="0B3C49"/>
          <w:sz w:val="28"/>
          <w:szCs w:val="28"/>
          <w:rtl/>
        </w:rPr>
        <w:t>كفايات الدرس</w:t>
      </w:r>
    </w:p>
    <w:p w14:paraId="28F97D03" w14:textId="77777777" w:rsidR="0077219F" w:rsidRDefault="00000000" w:rsidP="00465C80">
      <w:pPr>
        <w:bidi/>
        <w:spacing w:after="20"/>
      </w:pPr>
      <w:r>
        <w:rPr>
          <w:b/>
          <w:bCs/>
          <w:color w:val="0E7C86"/>
          <w:rtl/>
        </w:rPr>
        <w:t>الكفاية العامة (بصيغة الفعل المضارع):</w:t>
      </w:r>
    </w:p>
    <w:p w14:paraId="063DA6DF"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يتلو الآيات والسور المقرّرة تلاوة صحيحة.</w:t>
      </w:r>
    </w:p>
    <w:p w14:paraId="06377722" w14:textId="77777777" w:rsidR="0077219F" w:rsidRDefault="00000000" w:rsidP="00465C80">
      <w:pPr>
        <w:bidi/>
        <w:spacing w:before="60" w:after="20"/>
      </w:pPr>
      <w:r>
        <w:rPr>
          <w:b/>
          <w:bCs/>
          <w:color w:val="0E7C86"/>
          <w:rtl/>
        </w:rPr>
        <w:t>الكفايات الفرعية (أفعال سلوكية قابلة للقياس):</w:t>
      </w:r>
    </w:p>
    <w:p w14:paraId="18E1F6B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1) يستمع الطالب إلى تلاوة سورة الإنسان (4) (الآيات 27–31) ويحاكيها محاكاة صحيحة.</w:t>
      </w:r>
    </w:p>
    <w:p w14:paraId="2FC2C07E"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2) يتلو الطالب الآيات 27–31 تلاوة صحيحة مراعيًا الضبط السليم.</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3) يتعرّف معاني المفردات القرآنية الواردة في الدرس كما في كتاب التلاوة.</w:t>
      </w:r>
    </w:p>
    <w:p w14:paraId="5D5F7ED5"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4) يطبّق أحكام التجويد التي تعلّمها في أثناء تلاوته.</w:t>
      </w:r>
    </w:p>
    <w:p w14:paraId="3391A226" w14:textId="77777777" w:rsidR="0077219F" w:rsidRDefault="00000000" w:rsidP="00465C80">
      <w:pPr>
        <w:pBdr>
          <w:bottom w:val="single" w:sz="12" w:space="3" w:color="0E7C86"/>
        </w:pBdr>
        <w:bidi/>
        <w:spacing w:before="200" w:after="100"/>
      </w:pPr>
      <w:r>
        <w:rPr>
          <w:b/>
          <w:bCs/>
          <w:color w:val="0B3C49"/>
          <w:sz w:val="28"/>
          <w:szCs w:val="28"/>
          <w:rtl/>
        </w:rPr>
        <w:t>المصادر والموارد والقيم</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8"/>
        <w:gridCol w:w="4311"/>
        <w:gridCol w:w="3388"/>
        <w:gridCol w:w="4311"/>
      </w:tblGrid>
      <w:tr w:rsidR="0077219F" w14:paraId="4DE95B1C"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75064D70" w14:textId="77777777" w:rsidR="0077219F" w:rsidRDefault="00000000" w:rsidP="00465C80">
            <w:pPr>
              <w:bidi/>
              <w:jc w:val="center"/>
            </w:pPr>
            <w:r>
              <w:rPr>
                <w:b/>
                <w:bCs/>
                <w:color w:val="0B3C49"/>
                <w:sz w:val="21"/>
                <w:szCs w:val="21"/>
                <w:rtl/>
              </w:rPr>
              <w:t>برنامج العرض</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بوربوينت   ☑ سبورة ذكية   ☐ داتاشو تفاعلي   ☑ أخرى: تلاوات القرّاء المدمجة في العرض</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5D2891D0" w14:textId="77777777" w:rsidR="0077219F" w:rsidRDefault="00000000" w:rsidP="00465C80">
            <w:pPr>
              <w:bidi/>
              <w:jc w:val="center"/>
            </w:pPr>
            <w:r>
              <w:rPr>
                <w:b/>
                <w:bCs/>
                <w:color w:val="0B3C49"/>
                <w:sz w:val="21"/>
                <w:szCs w:val="21"/>
                <w:rtl/>
              </w:rPr>
              <w:t>المصادر والموارد</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كتاب التلاوة   ☑ البوابة التعليمية   ☐ Teams   ☑ العرض التقديمي (العرض الثاني (الدروس 5–8))</w:t>
            </w:r>
          </w:p>
        </w:tc>
      </w:tr>
      <w:tr w:rsidR="0077219F" w14:paraId="08CC74FB" w14:textId="77777777" w:rsidTr="00465C80">
        <w:tblPrEx>
          <w:tblCellMar>
            <w:top w:w="0" w:type="dxa"/>
            <w:bottom w:w="0" w:type="dxa"/>
          </w:tblCellMar>
        </w:tblPrEx>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C592042" w14:textId="77777777" w:rsidR="0077219F" w:rsidRDefault="00000000" w:rsidP="00465C80">
            <w:pPr>
              <w:bidi/>
              <w:jc w:val="center"/>
            </w:pPr>
            <w:r>
              <w:rPr>
                <w:b/>
                <w:bCs/>
                <w:color w:val="0B3C49"/>
                <w:sz w:val="21"/>
                <w:szCs w:val="21"/>
                <w:rtl/>
              </w:rPr>
              <w:t>القيم المفعّلة</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 القيم الإسلامية والإنسانية   ☐ الانتماء والمواطنة   ☑ القيم الرقمية/الأمن السيبراني</w:t>
            </w:r>
          </w:p>
        </w:tc>
        <w:tc>
          <w:tcPr>
            <w:tcW w:w="338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E39ED94" w14:textId="77777777" w:rsidR="0077219F" w:rsidRDefault="00000000" w:rsidP="00465C80">
            <w:pPr>
              <w:bidi/>
              <w:jc w:val="center"/>
            </w:pPr>
            <w:r>
              <w:rPr>
                <w:b/>
                <w:bCs/>
                <w:color w:val="0B3C49"/>
                <w:sz w:val="21"/>
                <w:szCs w:val="21"/>
                <w:rtl/>
              </w:rPr>
              <w:t>الفاقد التعليمي</w:t>
            </w:r>
          </w:p>
        </w:tc>
        <w:tc>
          <w:tcPr>
            <w:tcW w:w="4311"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ضبط تلاوة الدرس السابق: سورة الإنسان (3) الآيات 19–26 — يُعالَج بتسميع افتتاحي سريع مع التصويب.</w:t>
            </w:r>
          </w:p>
        </w:tc>
      </w:tr>
    </w:tbl>
    <w:p w14:paraId="26B0764F" w14:textId="77777777" w:rsidR="0077219F" w:rsidRDefault="00000000" w:rsidP="00465C80">
      <w:pPr>
        <w:pBdr>
          <w:bottom w:val="single" w:sz="12" w:space="3" w:color="0E7C86"/>
        </w:pBdr>
        <w:bidi/>
        <w:spacing w:before="200" w:after="100"/>
      </w:pPr>
      <w:r>
        <w:rPr>
          <w:b/>
          <w:bCs/>
          <w:color w:val="0B3C49"/>
          <w:sz w:val="28"/>
          <w:szCs w:val="28"/>
          <w:rtl/>
        </w:rPr>
        <w:t>المقدمة / النشاط الاستهلالي (التهيئة) — 3 إلى 5 دقائق</w:t>
      </w:r>
    </w:p>
    <w:p w14:paraId="5AB78638"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يعرض المعلم شريحة افتتاح الدرس (ش 22) وحديثًا في فضل القرآن الكريم (ش 23) وشريحة أهداف الدرس (ش 24)، ويعرّف بالمقطع: سورة الإنسان (4) الآيات 27–31، ثم يُسمِع الطلاب تلاوة خاشعة للمقطع من أحد أزرار القرّاء في شريحة الآيات (ش 25)، مع سؤال تشويقي عن موضوع الآيات.</w:t>
      </w:r>
    </w:p>
    <w:p w14:paraId="4DA50429" w14:textId="77777777" w:rsidR="0077219F" w:rsidRDefault="0077219F" w:rsidP="00465C80">
      <w:pPr>
        <w:pBdr>
          <w:bottom w:val="dotted" w:sz="6" w:space="2" w:color="9FB4BA"/>
        </w:pBdr>
        <w:bidi/>
        <w:spacing w:before="120" w:after="60"/>
      </w:pPr>
    </w:p>
    <w:p w14:paraId="4E9D6F5C" w14:textId="77777777" w:rsidR="0077219F" w:rsidRDefault="00000000" w:rsidP="00465C80">
      <w:pPr>
        <w:pBdr>
          <w:bottom w:val="single" w:sz="12" w:space="3" w:color="0E7C86"/>
        </w:pBdr>
        <w:bidi/>
        <w:spacing w:before="200" w:after="100"/>
      </w:pPr>
      <w:r>
        <w:rPr>
          <w:b/>
          <w:bCs/>
          <w:color w:val="0B3C49"/>
          <w:sz w:val="28"/>
          <w:szCs w:val="28"/>
          <w:rtl/>
        </w:rPr>
        <w:t>الربط</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3"/>
        <w:gridCol w:w="5133"/>
        <w:gridCol w:w="5132"/>
      </w:tblGrid>
      <w:tr w:rsidR="0077219F" w14:paraId="5342C294"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8C60DCB" w14:textId="77777777" w:rsidR="0077219F" w:rsidRDefault="00000000" w:rsidP="00465C80">
            <w:pPr>
              <w:bidi/>
              <w:jc w:val="center"/>
            </w:pPr>
            <w:r>
              <w:rPr>
                <w:b/>
                <w:bCs/>
                <w:color w:val="0B3C49"/>
                <w:sz w:val="21"/>
                <w:szCs w:val="21"/>
                <w:rtl/>
              </w:rPr>
              <w:t>الربط بواقع الحياة</w:t>
            </w:r>
          </w:p>
        </w:tc>
        <w:tc>
          <w:tcPr>
            <w:tcW w:w="5133"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10BD168" w14:textId="77777777" w:rsidR="0077219F" w:rsidRDefault="00000000" w:rsidP="00465C80">
            <w:pPr>
              <w:bidi/>
              <w:jc w:val="center"/>
            </w:pPr>
            <w:r>
              <w:rPr>
                <w:b/>
                <w:bCs/>
                <w:color w:val="0B3C49"/>
                <w:sz w:val="21"/>
                <w:szCs w:val="21"/>
                <w:rtl/>
              </w:rPr>
              <w:t>الربط الأفقي (بمادة أخرى)</w:t>
            </w:r>
          </w:p>
        </w:tc>
        <w:tc>
          <w:tcPr>
            <w:tcW w:w="5132"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D6D4026" w14:textId="77777777" w:rsidR="0077219F" w:rsidRDefault="00000000" w:rsidP="00465C80">
            <w:pPr>
              <w:bidi/>
              <w:jc w:val="center"/>
            </w:pPr>
            <w:r>
              <w:rPr>
                <w:b/>
                <w:bCs/>
                <w:color w:val="0B3C49"/>
                <w:sz w:val="21"/>
                <w:szCs w:val="21"/>
                <w:rtl/>
              </w:rPr>
              <w:t>الربط الرأسي (بدرس سابق/لاحق)</w:t>
            </w:r>
          </w:p>
        </w:tc>
      </w:tr>
      <w:tr w:rsidR="0077219F" w14:paraId="40095EC5" w14:textId="77777777" w:rsidTr="00465C80">
        <w:tblPrEx>
          <w:tblCellMar>
            <w:top w:w="0" w:type="dxa"/>
            <w:bottom w:w="0" w:type="dxa"/>
          </w:tblCellMar>
        </w:tblPrEx>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تعاهد القرآن الكريم بورد يومي ثابت، والمشاركة في حلقات التحفيظ ومسابقات القرآن في البحرين.</w:t>
            </w:r>
          </w:p>
        </w:tc>
        <w:tc>
          <w:tcPr>
            <w:tcW w:w="5133"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اللغة العربية: سلامة النطق ومخارج الحروف وأثرها في الأداء.</w:t>
            </w:r>
          </w:p>
        </w:tc>
        <w:tc>
          <w:tcPr>
            <w:tcW w:w="5132"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يبني على الدرس السابق: سورة الإنسان (3) الآيات 19–26، ويختم دروس التلاوة تمهيدًا للتسميع الشامل.</w:t>
            </w:r>
          </w:p>
        </w:tc>
      </w:tr>
    </w:tbl>
    <w:p w14:paraId="428581CF" w14:textId="77777777" w:rsidR="0077219F" w:rsidRDefault="00000000" w:rsidP="00465C80">
      <w:pPr>
        <w:pBdr>
          <w:bottom w:val="single" w:sz="12" w:space="3" w:color="0E7C86"/>
        </w:pBdr>
        <w:bidi/>
        <w:spacing w:before="200" w:after="100"/>
      </w:pPr>
      <w:r>
        <w:rPr>
          <w:b/>
          <w:bCs/>
          <w:color w:val="0B3C49"/>
          <w:sz w:val="28"/>
          <w:szCs w:val="28"/>
          <w:rtl/>
        </w:rPr>
        <w:lastRenderedPageBreak/>
        <w:t>جدول الإجراءات</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3000"/>
        <w:gridCol w:w="2350"/>
        <w:gridCol w:w="2350"/>
        <w:gridCol w:w="4598"/>
        <w:gridCol w:w="2050"/>
      </w:tblGrid>
      <w:tr w:rsidR="0077219F" w14:paraId="4C1ECAA1"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16D1BEAA" w14:textId="77777777" w:rsidR="0077219F" w:rsidRDefault="00000000" w:rsidP="00465C80">
            <w:pPr>
              <w:bidi/>
              <w:jc w:val="center"/>
            </w:pPr>
            <w:r>
              <w:rPr>
                <w:b/>
                <w:bCs/>
                <w:color w:val="0B3C49"/>
                <w:sz w:val="21"/>
                <w:szCs w:val="21"/>
                <w:rtl/>
              </w:rPr>
              <w:t>الزمن</w:t>
            </w:r>
          </w:p>
        </w:tc>
        <w:tc>
          <w:tcPr>
            <w:tcW w:w="300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8C38C8" w14:textId="77777777" w:rsidR="0077219F" w:rsidRDefault="00000000" w:rsidP="00465C80">
            <w:pPr>
              <w:bidi/>
              <w:jc w:val="center"/>
            </w:pPr>
            <w:r>
              <w:rPr>
                <w:b/>
                <w:bCs/>
                <w:color w:val="0B3C49"/>
                <w:sz w:val="21"/>
                <w:szCs w:val="21"/>
                <w:rtl/>
              </w:rPr>
              <w:t>هدف التعلم (أن…)</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296B0CE6" w14:textId="77777777" w:rsidR="0077219F" w:rsidRDefault="00000000" w:rsidP="00465C80">
            <w:pPr>
              <w:bidi/>
              <w:jc w:val="center"/>
            </w:pPr>
            <w:r>
              <w:rPr>
                <w:b/>
                <w:bCs/>
                <w:color w:val="0B3C49"/>
                <w:sz w:val="21"/>
                <w:szCs w:val="21"/>
                <w:rtl/>
              </w:rPr>
              <w:t>مهارات القرن 21</w:t>
            </w:r>
          </w:p>
        </w:tc>
        <w:tc>
          <w:tcPr>
            <w:tcW w:w="23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ADAAEE5" w14:textId="77777777" w:rsidR="0077219F" w:rsidRDefault="00000000" w:rsidP="00465C80">
            <w:pPr>
              <w:bidi/>
              <w:jc w:val="center"/>
            </w:pPr>
            <w:r>
              <w:rPr>
                <w:b/>
                <w:bCs/>
                <w:color w:val="0B3C49"/>
                <w:sz w:val="21"/>
                <w:szCs w:val="21"/>
                <w:rtl/>
              </w:rPr>
              <w:t>الاستراتيجيات</w:t>
            </w:r>
          </w:p>
        </w:tc>
        <w:tc>
          <w:tcPr>
            <w:tcW w:w="459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2744AC8" w14:textId="77777777" w:rsidR="0077219F" w:rsidRDefault="00000000" w:rsidP="00465C80">
            <w:pPr>
              <w:bidi/>
              <w:jc w:val="center"/>
            </w:pPr>
            <w:r>
              <w:rPr>
                <w:b/>
                <w:bCs/>
                <w:color w:val="0B3C49"/>
                <w:sz w:val="21"/>
                <w:szCs w:val="21"/>
                <w:rtl/>
              </w:rPr>
              <w:t>الإجراءات (دور المعلم ودور الطالب)</w:t>
            </w:r>
          </w:p>
        </w:tc>
        <w:tc>
          <w:tcPr>
            <w:tcW w:w="20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6587FD" w14:textId="77777777" w:rsidR="0077219F" w:rsidRDefault="00000000" w:rsidP="00465C80">
            <w:pPr>
              <w:bidi/>
              <w:jc w:val="center"/>
            </w:pPr>
            <w:r>
              <w:rPr>
                <w:b/>
                <w:bCs/>
                <w:color w:val="0B3C49"/>
                <w:sz w:val="21"/>
                <w:szCs w:val="21"/>
                <w:rtl/>
              </w:rPr>
              <w:t>التقييم من أجل التعلم</w:t>
            </w:r>
          </w:p>
        </w:tc>
      </w:tr>
      <w:tr w:rsidR="0077219F" w14:paraId="67FCECB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12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يتلو الطالب الآيات 27–31 تلاوة صحيحة محاكيًا التلاوة النموذجية.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المحاكاة والتلاوة النموذجية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شريحة الآيات (ش 25) ويشغّل تلاوة أحد القرّاء الخمسة بالضغط على السمّاعة بجوار اسمه (ويُفضَّل المصحف المعلّم للترديد)، ثم يتلو تلاوة نموذجية مجزّأة، ويدير المحاكاة الجماعية فالفردية مع التصويب الفوري.</w:t>
            </w:r>
          </w:p>
          <w:p>
            <w:pPr>
              <w:bidi/>
              <w:jc w:val="center"/>
            </w:pPr>
            <w:r>
              <w:rPr>
                <w:rFonts w:ascii="Times New Roman" w:hAnsi="Times New Roman" w:cs="Times New Roman"/>
                <w:sz w:val="20"/>
                <w:szCs w:val="20"/>
                <w:rtl/>
              </w:rPr>
              <w:t xml:space="preserve">الطالب: يستمع وينصت، ثم يحاكي التلاوة جماعيًّا وفرديًّا ملتزمًا بالضبط الصحيح.</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قائمة رصد للتلاوة (صحة الضبط – سلامة المخارج) مع تغذية راجعة فورية.</w:t>
            </w:r>
          </w:p>
        </w:tc>
      </w:tr>
      <w:tr w:rsidR="0077219F" w14:paraId="6E0B14F6"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13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يبيّن الطالب أحكام التجويد في الكلمات المختارة، ويوضّح معاني المفردات الجديدة.</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التمكّن اللغوي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التعلم بالأقران (تلاوة ثنائية)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يعرض شرائح «أنشطة الدرس» (ش 26–28) المأخوذة من كتاب التلاوة ص 28–29: التدرّب على تلاوة الكلمات، ومعاني المفردات، وأحكام التجويد، وينظّم التلاوة الثنائية بالتصحيح المتبادل.</w:t>
            </w:r>
          </w:p>
          <w:p>
            <w:pPr>
              <w:bidi/>
              <w:jc w:val="center"/>
            </w:pPr>
            <w:r>
              <w:rPr>
                <w:rFonts w:ascii="Times New Roman" w:hAnsi="Times New Roman" w:cs="Times New Roman"/>
                <w:sz w:val="20"/>
                <w:szCs w:val="20"/>
                <w:rtl/>
              </w:rPr>
              <w:t xml:space="preserve">الطالب: يتدرّب على تلاوة الكلمات تلاوة صحيحة، ويطابق المفردات بمعانيها، ويتلو لزميله ويصحّح له.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تقييم أقران بسلّم تقدير (الضبط – التجويد – الطلاقة) + مطابقة المفردات.</w:t>
            </w:r>
          </w:p>
        </w:tc>
      </w:tr>
      <w:tr w:rsidR="0077219F" w14:paraId="2887EC72" w14:textId="77777777" w:rsidTr="00465C80">
        <w:tblPrEx>
          <w:tblCellMar>
            <w:top w:w="0" w:type="dxa"/>
            <w:bottom w:w="0" w:type="dxa"/>
          </w:tblCellMar>
        </w:tblPrEx>
        <w:tc>
          <w:tcPr>
            <w:tcW w:w="1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10 د</w:t>
            </w:r>
          </w:p>
        </w:tc>
        <w:tc>
          <w:tcPr>
            <w:tcW w:w="300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أن يتعرّف الطالب المعنى الإجمالي للآيات مستنتجًا توجيهاتها.</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التواصل / التفكير الناقد</w:t>
            </w:r>
          </w:p>
        </w:tc>
        <w:tc>
          <w:tcPr>
            <w:tcW w:w="23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المناقشة الموجّهة</w:t>
            </w:r>
          </w:p>
        </w:tc>
        <w:tc>
          <w:tcPr>
            <w:tcW w:w="459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المعلم: يوجّه فهم المعنى الإجمالي للآيات من فقرة «أقرأ وأفهم» في الكتاب بأسئلة متدرّجة مناسبة لمستوى الطلاب.</w:t>
            </w:r>
          </w:p>
          <w:p>
            <w:pPr>
              <w:bidi/>
              <w:jc w:val="center"/>
            </w:pPr>
            <w:r>
              <w:rPr>
                <w:rFonts w:ascii="Times New Roman" w:hAnsi="Times New Roman" w:cs="Times New Roman"/>
                <w:sz w:val="20"/>
                <w:szCs w:val="20"/>
                <w:rtl/>
              </w:rPr>
              <w:t xml:space="preserve">الطالب: يشارك في استنتاج المعاني والتوجيهات ويعبّر عنها بأسلوبه.</w:t>
            </w:r>
          </w:p>
        </w:tc>
        <w:tc>
          <w:tcPr>
            <w:tcW w:w="20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vAlign w:val="center"/>
          </w:tcPr>
          <w:p>
            <w:pPr>
              <w:bidi/>
              <w:jc w:val="center"/>
            </w:pPr>
            <w:r>
              <w:rPr>
                <w:rFonts w:ascii="Times New Roman" w:hAnsi="Times New Roman" w:cs="Times New Roman"/>
                <w:sz w:val="20"/>
                <w:szCs w:val="20"/>
                <w:rtl/>
              </w:rPr>
              <w:t xml:space="preserve">أسئلة تحقق شفوية + بطاقة استنتاج قصيرة.</w:t>
            </w:r>
          </w:p>
        </w:tc>
      </w:tr>
    </w:tbl>
    <w:p w14:paraId="0186AC02" w14:textId="77777777" w:rsidR="0077219F" w:rsidRDefault="00000000" w:rsidP="00465C80">
      <w:pPr>
        <w:bidi/>
        <w:spacing w:before="40"/>
      </w:pPr>
      <w:r>
        <w:rPr>
          <w:color w:val="5C7077"/>
          <w:sz w:val="17"/>
          <w:szCs w:val="17"/>
          <w:rtl/>
        </w:rPr>
        <w:t>مهارات القرن 21: المواطنة / التواصل / الإبداع وحل المشكلات / الريادة / التمكّن اللغوي / القيادة وصنع القرار / التفكير الناقد / الثقافة التكنولوجية.</w:t>
      </w:r>
    </w:p>
    <w:p w14:paraId="26816CFE" w14:textId="77777777" w:rsidR="0077219F" w:rsidRDefault="00000000" w:rsidP="00465C80">
      <w:pPr>
        <w:pBdr>
          <w:bottom w:val="single" w:sz="12" w:space="3" w:color="0E7C86"/>
        </w:pBdr>
        <w:bidi/>
        <w:spacing w:before="200" w:after="100"/>
      </w:pPr>
      <w:r>
        <w:rPr>
          <w:b/>
          <w:bCs/>
          <w:color w:val="0B3C49"/>
          <w:sz w:val="28"/>
          <w:szCs w:val="28"/>
          <w:rtl/>
        </w:rPr>
        <w:t>النشاط الختامي (نشاط فردي — 3 إلى 5 دقائق)</w:t>
      </w:r>
    </w:p>
    <w:p w14:paraId="4E3F22D1"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تلاوات فردية مختارة لـالآيات 27–31 أمام الصف من شريحة الآيات، مع سؤال ختامي عن معنى إحدى مفردات الدرس.</w:t>
      </w:r>
    </w:p>
    <w:p w14:paraId="67278966" w14:textId="77777777" w:rsidR="0077219F" w:rsidRDefault="0077219F" w:rsidP="00465C80">
      <w:pPr>
        <w:pBdr>
          <w:bottom w:val="dotted" w:sz="6" w:space="2" w:color="9FB4BA"/>
        </w:pBdr>
        <w:bidi/>
        <w:spacing w:before="120" w:after="60"/>
      </w:pPr>
    </w:p>
    <w:p w14:paraId="72CEEBA3" w14:textId="77777777" w:rsidR="0077219F" w:rsidRDefault="00000000" w:rsidP="00465C80">
      <w:pPr>
        <w:pBdr>
          <w:bottom w:val="single" w:sz="12" w:space="3" w:color="0E7C86"/>
        </w:pBdr>
        <w:bidi/>
        <w:spacing w:before="200" w:after="100"/>
      </w:pPr>
      <w:r>
        <w:rPr>
          <w:b/>
          <w:bCs/>
          <w:color w:val="0B3C49"/>
          <w:sz w:val="28"/>
          <w:szCs w:val="28"/>
          <w:rtl/>
        </w:rPr>
        <w:t>الدعم الأكاديمي للفئات التعليمية (التعلم المتمايز)</w:t>
      </w:r>
    </w:p>
    <w:tbl>
      <w:tblPr>
        <w:bidiVisual/>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3850"/>
        <w:gridCol w:w="3850"/>
        <w:gridCol w:w="3848"/>
      </w:tblGrid>
      <w:tr w:rsidR="0077219F" w14:paraId="7FD3E154"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0732C767" w14:textId="77777777" w:rsidR="0077219F" w:rsidRDefault="00000000" w:rsidP="00465C80">
            <w:pPr>
              <w:bidi/>
            </w:pPr>
            <w:r>
              <w:rPr>
                <w:b/>
                <w:bCs/>
                <w:color w:val="0B3C49"/>
                <w:sz w:val="21"/>
                <w:szCs w:val="21"/>
                <w:rtl/>
              </w:rPr>
              <w:t>ذوو صعوبات التعلم</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2185F35" w14:textId="77777777" w:rsidR="0077219F" w:rsidRDefault="00000000" w:rsidP="00465C80">
            <w:pPr>
              <w:bidi/>
            </w:pPr>
            <w:r>
              <w:rPr>
                <w:b/>
                <w:bCs/>
                <w:color w:val="0B3C49"/>
                <w:sz w:val="21"/>
                <w:szCs w:val="21"/>
                <w:rtl/>
              </w:rPr>
              <w:t>الطلاب المتوسطون</w:t>
            </w:r>
          </w:p>
        </w:tc>
        <w:tc>
          <w:tcPr>
            <w:tcW w:w="3850"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3C095536" w14:textId="77777777" w:rsidR="0077219F" w:rsidRDefault="00000000" w:rsidP="00465C80">
            <w:pPr>
              <w:bidi/>
            </w:pPr>
            <w:r>
              <w:rPr>
                <w:b/>
                <w:bCs/>
                <w:color w:val="0B3C49"/>
                <w:sz w:val="21"/>
                <w:szCs w:val="21"/>
                <w:rtl/>
              </w:rPr>
              <w:t>الطلاب المتفوّقون</w:t>
            </w:r>
          </w:p>
        </w:tc>
        <w:tc>
          <w:tcPr>
            <w:tcW w:w="3848" w:type="dxa"/>
            <w:tcBorders>
              <w:top w:val="single" w:sz="4" w:space="0" w:color="B7C9CE"/>
              <w:left w:val="single" w:sz="4" w:space="0" w:color="B7C9CE"/>
              <w:bottom w:val="single" w:sz="4" w:space="0" w:color="B7C9CE"/>
              <w:right w:val="single" w:sz="4" w:space="0" w:color="B7C9CE"/>
            </w:tcBorders>
            <w:shd w:val="clear" w:color="auto" w:fill="D5E8F0"/>
            <w:tcMar>
              <w:top w:w="50" w:type="dxa"/>
              <w:left w:w="80" w:type="dxa"/>
              <w:bottom w:w="50" w:type="dxa"/>
              <w:right w:w="80" w:type="dxa"/>
            </w:tcMar>
            <w:vAlign w:val="center"/>
          </w:tcPr>
          <w:p w14:paraId="4D16D41B" w14:textId="77777777" w:rsidR="0077219F" w:rsidRDefault="00000000" w:rsidP="00465C80">
            <w:pPr>
              <w:bidi/>
            </w:pPr>
            <w:r>
              <w:rPr>
                <w:b/>
                <w:bCs/>
                <w:color w:val="0B3C49"/>
                <w:sz w:val="21"/>
                <w:szCs w:val="21"/>
                <w:rtl/>
              </w:rPr>
              <w:t>الطلاب الموهوبون</w:t>
            </w:r>
          </w:p>
        </w:tc>
      </w:tr>
      <w:tr w:rsidR="0077219F" w14:paraId="1CC097FE" w14:textId="77777777">
        <w:tblPrEx>
          <w:tblCellMar>
            <w:top w:w="0" w:type="dxa"/>
            <w:bottom w:w="0" w:type="dxa"/>
          </w:tblCellMar>
        </w:tblPrEx>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ترديد جماعي مقطعي خلف المعلم مع إطالة زمن المحاكاة وتقصير المقاطع.</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تلاوة ثنائية متكافئة مع بطاقة رصد ميسّرة.</w:t>
            </w:r>
          </w:p>
        </w:tc>
        <w:tc>
          <w:tcPr>
            <w:tcW w:w="3850"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تكليف بإتقان الوقف والابتداء وتعليل مواضعهما في المقطع.</w:t>
            </w:r>
          </w:p>
        </w:tc>
        <w:tc>
          <w:tcPr>
            <w:tcW w:w="3848" w:type="dxa"/>
            <w:tcBorders>
              <w:top w:val="single" w:sz="4" w:space="0" w:color="B7C9CE"/>
              <w:left w:val="single" w:sz="4" w:space="0" w:color="B7C9CE"/>
              <w:bottom w:val="single" w:sz="4" w:space="0" w:color="B7C9CE"/>
              <w:right w:val="single" w:sz="4" w:space="0" w:color="B7C9CE"/>
            </w:tcBorders>
            <w:shd w:val="clear" w:color="auto" w:fill="FFFFFF"/>
            <w:tcMar>
              <w:top w:w="50" w:type="dxa"/>
              <w:left w:w="80" w:type="dxa"/>
              <w:bottom w:w="50" w:type="dxa"/>
              <w:right w:w="80" w:type="dxa"/>
            </w:tcMar>
          </w:tcPr>
          <w:p>
            <w:pPr>
              <w:bidi/>
            </w:pPr>
            <w:r>
              <w:rPr>
                <w:rFonts w:ascii="Times New Roman" w:hAnsi="Times New Roman" w:cs="Times New Roman"/>
                <w:sz w:val="20"/>
                <w:szCs w:val="20"/>
                <w:rtl/>
              </w:rPr>
              <w:t xml:space="preserve">قيادة مجموعات التسميع، والترشح لمسابقة القرآن الكريم المدرسية.</w:t>
            </w:r>
          </w:p>
        </w:tc>
      </w:tr>
    </w:tbl>
    <w:p w14:paraId="2393B71A" w14:textId="77777777" w:rsidR="0077219F" w:rsidRDefault="00000000" w:rsidP="00465C80">
      <w:pPr>
        <w:pBdr>
          <w:bottom w:val="single" w:sz="12" w:space="3" w:color="0E7C86"/>
        </w:pBdr>
        <w:bidi/>
        <w:spacing w:before="200" w:after="100"/>
      </w:pPr>
      <w:r>
        <w:rPr>
          <w:b/>
          <w:bCs/>
          <w:color w:val="0B3C49"/>
          <w:sz w:val="28"/>
          <w:szCs w:val="28"/>
          <w:rtl/>
        </w:rPr>
        <w:t>تحدّي قدرات الطلبة والتعلم الذاتي</w:t>
      </w:r>
    </w:p>
    <w:p w14:paraId="74E43363" w14:textId="77777777" w:rsidR="0077219F" w:rsidRDefault="0077219F" w:rsidP="00465C80">
      <w:pPr>
        <w:pBdr>
          <w:bottom w:val="dotted" w:sz="6" w:space="2" w:color="9FB4BA"/>
        </w:pBdr>
        <w:bidi/>
        <w:spacing w:before="120" w:after="60"/>
      </w:pPr>
      <w:r>
        <w:rPr>
          <w:rFonts w:ascii="Times New Roman" w:hAnsi="Times New Roman" w:cs="Times New Roman"/>
          <w:sz w:val="22"/>
          <w:szCs w:val="22"/>
          <w:rtl/>
        </w:rPr>
        <w:t xml:space="preserve">استمع إلى تلاوة المقطع (الآيات 27–31) مع ولي أمرك، وردّدها حتى تتقنها، واستعدّ لتلاوتها في الحصة القادمة.</w:t>
      </w:r>
    </w:p>
    <w:p w14:paraId="71946016" w14:textId="77777777" w:rsidR="0077219F" w:rsidRDefault="0077219F" w:rsidP="00465C80">
      <w:pPr>
        <w:pBdr>
          <w:bottom w:val="dotted" w:sz="6" w:space="2" w:color="9FB4BA"/>
        </w:pBdr>
        <w:bidi/>
        <w:spacing w:before="120" w:after="60"/>
      </w:pPr>
    </w:p>
    <w:p w14:paraId="6437273F" w14:textId="77777777" w:rsidR="0077219F" w:rsidRDefault="00000000" w:rsidP="00465C80">
      <w:pPr>
        <w:pBdr>
          <w:bottom w:val="single" w:sz="12" w:space="3" w:color="0E7C86"/>
        </w:pBdr>
        <w:bidi/>
        <w:spacing w:before="200" w:after="100"/>
      </w:pPr>
      <w:r>
        <w:rPr>
          <w:b/>
          <w:bCs/>
          <w:color w:val="0B3C49"/>
          <w:sz w:val="28"/>
          <w:szCs w:val="28"/>
          <w:rtl/>
        </w:rPr>
        <w:t>التأمل (</w:t>
      </w:r>
      <w:proofErr w:type="spellStart"/>
      <w:r>
        <w:rPr>
          <w:b/>
          <w:bCs/>
          <w:color w:val="0B3C49"/>
          <w:sz w:val="28"/>
          <w:szCs w:val="28"/>
          <w:rtl/>
        </w:rPr>
        <w:t>Reflection</w:t>
      </w:r>
      <w:proofErr w:type="spellEnd"/>
      <w:r>
        <w:rPr>
          <w:b/>
          <w:bCs/>
          <w:color w:val="0B3C49"/>
          <w:sz w:val="28"/>
          <w:szCs w:val="28"/>
          <w:rtl/>
        </w:rPr>
        <w:t>)</w:t>
      </w:r>
    </w:p>
    <w:p w14:paraId="32E99473" w14:textId="77777777" w:rsidR="0077219F" w:rsidRDefault="00000000" w:rsidP="00465C80">
      <w:pPr>
        <w:bidi/>
        <w:spacing w:after="60"/>
      </w:pPr>
      <w:r>
        <w:rPr>
          <w:color w:val="16323A"/>
          <w:rtl/>
        </w:rPr>
        <w:t>☐ تحققت الأهداف بنجاح        ☐ يحتاج الدرس إلى أنشطة داعمة        ☐ يحتاج إلى تغيير الاستراتيجية        ☐ يعاد الدرس لسبب: ………………</w:t>
      </w:r>
    </w:p>
    <w:p>
      <w:r>
        <w:br w:type="page"/>
      </w:r>
    </w:p>
    <w:sectPr w:rsidR="0077219F">
      <w:footerReference w:type="default" r:id="rId7"/>
      <w:headerReference w:type="default" r:id="rId10"/>
      <w:pgSz w:w="16838" w:h="11906"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6333CD" w14:textId="77777777" w:rsidR="00B61843" w:rsidRDefault="00B61843">
      <w:r>
        <w:separator/>
      </w:r>
    </w:p>
  </w:endnote>
  <w:endnote w:type="continuationSeparator" w:id="0">
    <w:p w14:paraId="1034D100" w14:textId="77777777" w:rsidR="00B61843" w:rsidRDefault="00B61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D38E83" w14:textId="77777777" w:rsidR="0077219F" w:rsidRDefault="00000000">
    <w:pPr>
      <w:bidi/>
      <w:jc w:val="center"/>
    </w:pPr>
    <w:r>
      <w:rPr>
        <w:color w:val="5C7077"/>
        <w:sz w:val="16"/>
        <w:szCs w:val="16"/>
        <w:rtl/>
      </w:rPr>
      <w:t xml:space="preserve">صفحة </w:t>
    </w:r>
    <w:r>
      <w:rPr>
        <w:color w:val="5C7077"/>
        <w:sz w:val="16"/>
        <w:szCs w:val="16"/>
      </w:rPr>
      <w:fldChar w:fldCharType="begin"/>
    </w:r>
    <w:r>
      <w:rPr>
        <w:color w:val="5C7077"/>
        <w:sz w:val="16"/>
        <w:szCs w:val="16"/>
      </w:rPr>
      <w:instrText>PAGE</w:instrText>
    </w:r>
    <w:r>
      <w:rPr>
        <w:color w:val="5C7077"/>
        <w:sz w:val="16"/>
        <w:szCs w:val="16"/>
      </w:rPr>
      <w:fldChar w:fldCharType="separate"/>
    </w:r>
    <w:r w:rsidR="00465C80">
      <w:rPr>
        <w:noProof/>
        <w:color w:val="5C7077"/>
        <w:sz w:val="16"/>
        <w:szCs w:val="16"/>
        <w:rtl/>
      </w:rPr>
      <w:t>1</w:t>
    </w:r>
    <w:r>
      <w:rPr>
        <w:color w:val="5C70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4403E9" w14:textId="77777777" w:rsidR="00B61843" w:rsidRDefault="00B61843">
      <w:r>
        <w:separator/>
      </w:r>
    </w:p>
  </w:footnote>
  <w:footnote w:type="continuationSeparator" w:id="0">
    <w:p w14:paraId="558CA0F4" w14:textId="77777777" w:rsidR="00B61843" w:rsidRDefault="00B61843">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7E3E68"/>
    <w:multiLevelType w:val="hybridMultilevel"/>
    <w:tmpl w:val="BD5E7756"/>
    <w:lvl w:ilvl="0" w:tplc="8A9A99A2">
      <w:start w:val="1"/>
      <w:numFmt w:val="bullet"/>
      <w:lvlText w:val="•"/>
      <w:lvlJc w:val="right"/>
      <w:pPr>
        <w:ind w:right="420" w:hanging="240"/>
      </w:pPr>
    </w:lvl>
    <w:lvl w:ilvl="1" w:tplc="58E60C02">
      <w:numFmt w:val="decimal"/>
      <w:lvlText w:val=""/>
      <w:lvlJc w:val="left"/>
    </w:lvl>
    <w:lvl w:ilvl="2" w:tplc="126044A0">
      <w:numFmt w:val="decimal"/>
      <w:lvlText w:val=""/>
      <w:lvlJc w:val="left"/>
    </w:lvl>
    <w:lvl w:ilvl="3" w:tplc="13504F3C">
      <w:numFmt w:val="decimal"/>
      <w:lvlText w:val=""/>
      <w:lvlJc w:val="left"/>
    </w:lvl>
    <w:lvl w:ilvl="4" w:tplc="0AF84492">
      <w:numFmt w:val="decimal"/>
      <w:lvlText w:val=""/>
      <w:lvlJc w:val="left"/>
    </w:lvl>
    <w:lvl w:ilvl="5" w:tplc="F732C102">
      <w:numFmt w:val="decimal"/>
      <w:lvlText w:val=""/>
      <w:lvlJc w:val="left"/>
    </w:lvl>
    <w:lvl w:ilvl="6" w:tplc="ED6A8088">
      <w:numFmt w:val="decimal"/>
      <w:lvlText w:val=""/>
      <w:lvlJc w:val="left"/>
    </w:lvl>
    <w:lvl w:ilvl="7" w:tplc="4F5A9D8E">
      <w:numFmt w:val="decimal"/>
      <w:lvlText w:val=""/>
      <w:lvlJc w:val="left"/>
    </w:lvl>
    <w:lvl w:ilvl="8" w:tplc="F57424AC">
      <w:numFmt w:val="decimal"/>
      <w:lvlText w:val=""/>
      <w:lvlJc w:val="left"/>
    </w:lvl>
  </w:abstractNum>
  <w:abstractNum w:abstractNumId="1" w15:restartNumberingAfterBreak="0">
    <w:nsid w:val="2FF92222"/>
    <w:multiLevelType w:val="hybridMultilevel"/>
    <w:tmpl w:val="226E364E"/>
    <w:lvl w:ilvl="0" w:tplc="CBBEC86C">
      <w:start w:val="1"/>
      <w:numFmt w:val="bullet"/>
      <w:lvlText w:val="●"/>
      <w:lvlJc w:val="left"/>
      <w:pPr>
        <w:ind w:left="720" w:hanging="360"/>
      </w:pPr>
    </w:lvl>
    <w:lvl w:ilvl="1" w:tplc="674417B0">
      <w:start w:val="1"/>
      <w:numFmt w:val="bullet"/>
      <w:lvlText w:val="○"/>
      <w:lvlJc w:val="left"/>
      <w:pPr>
        <w:ind w:left="1440" w:hanging="360"/>
      </w:pPr>
    </w:lvl>
    <w:lvl w:ilvl="2" w:tplc="1FBCD7F8">
      <w:start w:val="1"/>
      <w:numFmt w:val="bullet"/>
      <w:lvlText w:val="■"/>
      <w:lvlJc w:val="left"/>
      <w:pPr>
        <w:ind w:left="2160" w:hanging="360"/>
      </w:pPr>
    </w:lvl>
    <w:lvl w:ilvl="3" w:tplc="EA847C04">
      <w:start w:val="1"/>
      <w:numFmt w:val="bullet"/>
      <w:lvlText w:val="●"/>
      <w:lvlJc w:val="left"/>
      <w:pPr>
        <w:ind w:left="2880" w:hanging="360"/>
      </w:pPr>
    </w:lvl>
    <w:lvl w:ilvl="4" w:tplc="31447280">
      <w:start w:val="1"/>
      <w:numFmt w:val="bullet"/>
      <w:lvlText w:val="○"/>
      <w:lvlJc w:val="left"/>
      <w:pPr>
        <w:ind w:left="3600" w:hanging="360"/>
      </w:pPr>
    </w:lvl>
    <w:lvl w:ilvl="5" w:tplc="32EE4D30">
      <w:start w:val="1"/>
      <w:numFmt w:val="bullet"/>
      <w:lvlText w:val="■"/>
      <w:lvlJc w:val="left"/>
      <w:pPr>
        <w:ind w:left="4320" w:hanging="360"/>
      </w:pPr>
    </w:lvl>
    <w:lvl w:ilvl="6" w:tplc="910A916E">
      <w:start w:val="1"/>
      <w:numFmt w:val="bullet"/>
      <w:lvlText w:val="●"/>
      <w:lvlJc w:val="left"/>
      <w:pPr>
        <w:ind w:left="5040" w:hanging="360"/>
      </w:pPr>
    </w:lvl>
    <w:lvl w:ilvl="7" w:tplc="B22CF262">
      <w:start w:val="1"/>
      <w:numFmt w:val="bullet"/>
      <w:lvlText w:val="●"/>
      <w:lvlJc w:val="left"/>
      <w:pPr>
        <w:ind w:left="5760" w:hanging="360"/>
      </w:pPr>
    </w:lvl>
    <w:lvl w:ilvl="8" w:tplc="1A62AA56">
      <w:start w:val="1"/>
      <w:numFmt w:val="bullet"/>
      <w:lvlText w:val="●"/>
      <w:lvlJc w:val="left"/>
      <w:pPr>
        <w:ind w:left="6480" w:hanging="360"/>
      </w:pPr>
    </w:lvl>
  </w:abstractNum>
  <w:num w:numId="1" w16cid:durableId="103449843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19F"/>
    <w:rsid w:val="00271FD8"/>
    <w:rsid w:val="00465C80"/>
    <w:rsid w:val="007638E2"/>
    <w:rsid w:val="0077219F"/>
    <w:rsid w:val="009D4BC6"/>
    <w:rsid w:val="00A94F89"/>
    <w:rsid w:val="00B61843"/>
  </w:rsids>
  <m:mathPr>
    <m:mathFont m:val="Cambria Math"/>
    <m:brkBin m:val="before"/>
    <m:brkBinSub m:val="--"/>
    <m:smallFrac m:val="0"/>
    <m:dispDef/>
    <m:lMargin m:val="0"/>
    <m:rMargin m:val="0"/>
    <m:defJc m:val="centerGroup"/>
    <m:wrapIndent m:val="1440"/>
    <m:intLim m:val="subSup"/>
    <m:naryLim m:val="undOvr"/>
  </m:mathPr>
  <w:themeFontLang w:val="en-BH" w:bidi="ar-SA"/>
  <w:clrSchemeMapping w:bg1="light1" w:t1="dark1" w:bg2="light2" w:t2="dark2" w:accent1="accent1" w:accent2="accent2" w:accent3="accent3" w:accent4="accent4" w:accent5="accent5" w:accent6="accent6" w:hyperlink="hyperlink" w:followedHyperlink="followedHyperlink"/>
  <w:decimalSymbol w:val="."/>
  <w:listSeparator w:val=","/>
  <w14:docId w14:val="1692B265"/>
  <w15:docId w15:val="{8C955661-201F-E841-A659-80047E9C9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B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Latifa Al-Kuwaiti</cp:lastModifiedBy>
  <cp:revision>2</cp:revision>
  <dcterms:created xsi:type="dcterms:W3CDTF">2026-06-20T23:06:00Z</dcterms:created>
  <dcterms:modified xsi:type="dcterms:W3CDTF">2026-06-20T23:06:00Z</dcterms:modified>
</cp:coreProperties>
</file>