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160"/>
        <w:jc w:val="center"/>
      </w:pPr>
      <w:r>
        <w:drawing>
          <wp:inline xmlns:a="http://schemas.openxmlformats.org/drawingml/2006/main" xmlns:pic="http://schemas.openxmlformats.org/drawingml/2006/picture">
            <wp:extent cx="9777730" cy="1839434"/>
            <wp:docPr id="9001" name="Picture 9001"/>
            <wp:cNvGraphicFramePr>
              <a:graphicFrameLocks noChangeAspect="1"/>
            </wp:cNvGraphicFramePr>
            <a:graphic>
              <a:graphicData uri="http://schemas.openxmlformats.org/drawingml/2006/picture">
                <pic:pic>
                  <pic:nvPicPr>
                    <pic:cNvPr id="0" name="school_badge.jpg"/>
                    <pic:cNvPicPr/>
                  </pic:nvPicPr>
                  <pic:blipFill>
                    <a:blip r:embed="rId11"/>
                    <a:stretch>
                      <a:fillRect/>
                    </a:stretch>
                  </pic:blipFill>
                  <pic:spPr>
                    <a:xfrm>
                      <a:off x="0" y="0"/>
                      <a:ext cx="9777730" cy="1839434"/>
                    </a:xfrm>
                    <a:prstGeom prst="rect"/>
                  </pic:spPr>
                </pic:pic>
              </a:graphicData>
            </a:graphic>
          </wp:inline>
        </w:drawing>
      </w:r>
    </w:p>
    <w:p>
      <w:pPr>
        <w:bidi/>
        <w:spacing w:before="0" w:after="80" w:line="240" w:lineRule="auto"/>
        <w:jc w:val="center"/>
        <w:rPr>
          <w:rFonts w:ascii="Times New Roman" w:hAnsi="Times New Roman" w:cs="Times New Roman"/>
          <w:b/>
          <w:bCs/>
          <w:color w:val="1F4E79"/>
          <w:sz w:val="36"/>
          <w:szCs w:val="36"/>
          <w:rtl/>
        </w:rPr>
      </w:pPr>
      <w:r>
        <w:rPr>
          <w:rFonts w:ascii="Times New Roman" w:hAnsi="Times New Roman" w:cs="Times New Roman"/>
          <w:b/>
          <w:bCs/>
          <w:color w:val="1F4E79"/>
          <w:sz w:val="36"/>
          <w:szCs w:val="36"/>
          <w:rtl/>
        </w:rPr>
        <w:t xml:space="preserve">خطة دروس تلاوة القرآن الكريم — الصف الخامس</w:t>
      </w:r>
    </w:p>
    <w:p>
      <w:pPr>
        <w:bidi/>
        <w:spacing w:before="0" w:after="4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مادة التربية الإسلامية — الصف الخامس الابتدائي</w:t>
      </w:r>
    </w:p>
    <w:p>
      <w:pPr>
        <w:bidi/>
        <w:spacing w:before="0" w:after="120" w:line="240" w:lineRule="auto"/>
        <w:jc w:val="center"/>
        <w:rPr>
          <w:rFonts w:ascii="Times New Roman" w:hAnsi="Times New Roman" w:cs="Times New Roman"/>
          <w:b/>
          <w:bCs/>
          <w:sz w:val="26"/>
          <w:szCs w:val="26"/>
          <w:rtl/>
        </w:rPr>
      </w:pPr>
      <w:r>
        <w:rPr>
          <w:rFonts w:ascii="Times New Roman" w:hAnsi="Times New Roman" w:cs="Times New Roman"/>
          <w:b/>
          <w:bCs/>
          <w:sz w:val="26"/>
          <w:szCs w:val="26"/>
          <w:rtl/>
        </w:rPr>
        <w:t xml:space="preserve">الفصل الدراسي الأول — العام الدراسي 2026/2027م</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700"/>
        <w:gridCol w:w="3500"/>
        <w:gridCol w:w="1500"/>
        <w:gridCol w:w="4200"/>
        <w:gridCol w:w="1700"/>
        <w:gridCol w:w="2798"/>
      </w:tblGrid>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المعلم</w:t>
            </w:r>
          </w:p>
        </w:tc>
        <w:tc>
          <w:tcPr>
            <w:tcW w:w="3500" w:type="dxa"/>
            <w:vAlign w:val="center"/>
          </w:tcPr>
          <w:p>
            <w:pPr>
              <w:jc w:val="center"/>
            </w:pPr>
            <w:r>
              <w:t xml:space="preserve"/>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المدرسة</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مدرسة ابن رشد الإعدادية للبنين</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العام الدراسي</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2026/2027م</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المادة</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التربية الإسلامية</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الصف</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الخامس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زمن الحصة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45 دقيقة</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الكتاب المقرر</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تلاوة القرآن الكريم للصف الخامس (الجزء الأول)</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أيام الدوام</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الأحد – الخميس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العطلة الأسبوعية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الجمعة والسبت</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أولًا: أبرز محطات الفصل الدراسي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عودة الهيئات التعليمية والإدارية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الثلاثاء 1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بدء الفصل الدراسي الأول لجميع المراحل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3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الأول لصفوف النقل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الخميس 31 ديسمبر 2026م إلى الثلاثاء 12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لجميع الطلبة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17 يناير إلى الخميس 28 يناير 2027م</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ثانيًا: العطلات الرسمية والمناسبات خلال الفصل (روعيت في توزيع الدروس)</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5200"/>
        <w:gridCol w:w="49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المناسبة</w:t>
            </w:r>
          </w:p>
        </w:tc>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c>
          <w:tcPr>
            <w:tcW w:w="49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الأثر على الدوام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يوم المعلم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الاثنين 5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أسبوع الشجرة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18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العيد الوطني المجيد وذكرى تولي جلالة الملك المعظم مقاليد الحكم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الأربعاء والخميس 16–17 ديسمبر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رسمية (يومان)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رأس السنة الميلادية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الجمعة 1 يناير 2027م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تصادف العطلة الأسبوعية</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ثالثًا: الخطة الزمنية لدروس التلاوة (مطابقة لكتاب التلاوة والعرض التقديمي)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150"/>
        <w:gridCol w:w="2450"/>
        <w:gridCol w:w="1900"/>
        <w:gridCol w:w="5450"/>
        <w:gridCol w:w="1250"/>
        <w:gridCol w:w="3198"/>
      </w:tblGrid>
      <w:tr>
        <w:trPr>
          <w:cantSplit/>
          <w:tblHeader/>
        </w:trPr>
        <w:tc>
          <w:tcPr>
            <w:tcW w:w="11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الأسبوع</w:t>
            </w:r>
          </w:p>
        </w:tc>
        <w:tc>
          <w:tcPr>
            <w:tcW w:w="2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 (الأحد – الخميس)</w:t>
            </w:r>
          </w:p>
        </w:tc>
        <w:tc>
          <w:tcPr>
            <w:tcW w:w="19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المجال (الوحدة)</w:t>
            </w:r>
          </w:p>
        </w:tc>
        <w:tc>
          <w:tcPr>
            <w:tcW w:w="5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الدرس / الموضوع</w:t>
            </w:r>
          </w:p>
        </w:tc>
        <w:tc>
          <w:tcPr>
            <w:tcW w:w="12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الصفحات</w:t>
            </w:r>
          </w:p>
        </w:tc>
        <w:tc>
          <w:tcPr>
            <w:tcW w:w="3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ملاحظات</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الأول: سورة المزّمّل (1) — الآيات 1–10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12–14</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1–3): ش 3–12</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13 – 17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سورة المزّمّل (2) — الآيات 11–19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15–17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1–3): ش 13–20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سورة المزّمّل (3) — الآية 20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18–20</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1–3): ش 21–28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الرابع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27 سبتمبر – 1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سورة الجن (1) — الآيات 1–7</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21–22</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4–8): ش 3–8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سورة الجن (2) — الآيات 8–12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23–24</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4–8): ش 9–14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السادس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11 – 15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سورة الجن (3) — الآيات 13–17</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25–26</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4–8): ش 15–22</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سورة الجن (4) — الآيات 18–24</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27–28</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4–8): ش 23–28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التاسع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 – 5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سورة الجن (5) — الآيات 25–28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29–30</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4–8): ش 29–35</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رابعًا: المراجعة والوقفة التقويمية والامتحانات</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الفترة</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14: 6 – 10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عامة للوحدات + وقفة تقويمية (تُحدَّد وفق ضوابط الجهة المعنية)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15: 13 – 17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وتقويم شفوي للتلاوة والحفظ — 3 أيام دراسية (عطلة العيد الوطني الأربعاء والخميس 16–17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16: 20 – 24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نهائية شاملة واستعداد للامتحانات</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17: 27 – 31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استكمال المراجعة؛ بدء امتحانات صفوف النقل الخميس 31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31 ديسمبر 2026م إلى 12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الدراسي الأول لصفوف النقل</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للطلبة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17 – 28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r>
    </w:tbl>
    <w:p>
      <w:pPr>
        <w:bidi/>
        <w:spacing w:before="160" w:after="40" w:line="24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ملاحظات عامة: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1) أُعدّت هذه الخطة وفق دليل التقويم الأكاديمي للعام الدراسي 2026/2027م الصادر عن وزارة التربية والتعليم، وخطة المحتوى الدراسي المقرّرة لمادة التربية الإسلامية (الحلقة الثالثة).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2) العطلة الأسبوعية يوما الجمعة والسبت، وقد رُوعيت العطلات الرسمية والمناسبات في توزيع الأسابيع، ولا تُجدول أي دروس فيها.</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3) تُحدَّد الوقفات التقويمية وفق الضوابط المعمول بها في المدرسة، والخطة مرنة قابلة لإعادة التوزيع عند أي طارئ.</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4) اعتُمد تقسيم الآيات وأرقام الصفحات وفق كتاب «تلاوة القرآن الكريم للصف الخامس — الجزء الأول» (السور: المزّمّل، الجن)، وهو التقسيم نفسه المعتمد في العرض التقديمي.</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5) العرض التقديمي في ملفين: العرض الأول (الدروس 1–3) والعرض الثاني (الدروس 4–8)، وأرقام الشرائح مذكورة في الجدول وفي إجراءات كل درس. يلي ذلك نماذج التحضير اليومي لدروس التلاوة مرتّبة بحسب تسلسل الكتاب.</w:t>
      </w:r>
    </w:p>
    <w:p>
      <w:r>
        <w:br w:type="page"/>
      </w:r>
    </w:p>
    <w:p>
      <w:pPr>
        <w:shd w:val="clear" w:color="auto" w:fill="D5E8F0"/>
        <w:bidi/>
        <w:spacing w:before="0" w:after="12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نماذج التحضير اليومي لدروس التلاوة — مرتّبة بحسب تسلسل كتاب التلاوة</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4" name="Picture 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المزّمّل (1) — الآيات 1–10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12–14 — العرض الأول (الدروس 1–3): الشرائح 3–12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المزّمّل (1) (الآيات 1–10)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1–3))</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نطق الحروف والحركات — يُعالَج بالمحاكاة الجماعية والتصويب الفوري.</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المزّمّل (1) الآيات 1–10،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ما حفظه الطالب من قصار السور، ويمهّد للدرس اللاحق: سورة المزّمّل (2) الآيات 11–19.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7–12) المأخوذة من كتاب التلاوة ص 12–14: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8" name="Picture 8"/>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المزّمّل (2) — الآيات 11–19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15–17 — العرض الأول (الدروس 1–3): الشرائح 13–20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المزّمّل (2) (الآيات 11–19)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11–19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1–3))</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المزّمّل (1) الآيات 1–10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13) وحديثًا في فضل القرآن الكريم (ش 14) وشريحة أهداف الدرس (ش 15)، ويعرّف بالمقطع: سورة المزّمّل (2) الآيات 11–19، ثم يُسمِع الطلاب تلاوة خاشعة للمقطع من أحد أزرار القرّاء في شريحة الآيات (ش 16)،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المزّمّل (1) الآيات 1–10، ويمهّد للدرس اللاحق: سورة المزّمّل (3) الآية 20.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17–20) المأخوذة من كتاب التلاوة ص 15–17: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11–19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11–19)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0" name="Picture 1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المزّمّل (3) — الآية 20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18–20 — العرض الأول (الدروس 1–3): الشرائح 21–28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المزّمّل (3) (الآية 20)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الآية 20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1–3))</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المزّمّل (2) الآيات 11–19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21) وحديثًا في فضل القرآن الكريم (ش 22) وشريحة أهداف الدرس (ش 23)، ويعرّف بالمقطع: سورة المزّمّل (3) الآية 20، ثم يُسمِع الطلاب تلاوة خاشعة للمقطع من أحد أزرار القرّاء في شريحة الآيات (ش 24)،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المزّمّل (2) الآيات 11–19، ويمهّد للدرس اللاحق: سورة الجن (1) الآيات 1–7.</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الآية 20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25–28) المأخوذة من كتاب التلاوة ص 18–20: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لـالآية 20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(الآية 20)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2" name="Picture 1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الجن (1) — الآيات 1–7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21–22 — العرض الثاني (الدروس 4–8): الشرائح 3–8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الجن (1) (الآيات 1–7)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1–7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4–8))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المزّمّل (3) الآية 20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الجن (1) الآيات 1–7،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المزّمّل (3) الآية 20، ويمهّد للدرس اللاحق: سورة الجن (2) الآيات 8–12.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1–7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7–8) المأخوذة من كتاب التلاوة ص 21–22: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1–7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1–7)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4" name="Picture 1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الجن (2) — الآيات 8–12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23–24 — العرض الثاني (الدروس 4–8): الشرائح 9–14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الجن (2) (الآيات 8–12)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8–12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4–8))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الجن (1) الآيات 1–7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9) وحديثًا في فضل القرآن الكريم (ش 10) وشريحة أهداف الدرس (ش 11)، ويعرّف بالمقطع: سورة الجن (2) الآيات 8–12، ثم يُسمِع الطلاب تلاوة خاشعة للمقطع من أحد أزرار القرّاء في شريحة الآيات (ش 12)،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الجن (1) الآيات 1–7، ويمهّد للدرس اللاحق: سورة الجن (3) الآيات 13–17.</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8–12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13–14) المأخوذة من كتاب التلاوة ص 23–24: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8–12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8–12)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7" name="Picture 1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الجن (3) — الآيات 13–17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25–26 — العرض الثاني (الدروس 4–8): الشرائح 15–22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الجن (3) (الآيات 13–17)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13–17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4–8))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الجن (2) الآيات 8–12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15) وحديثًا في فضل القرآن الكريم (ش 16) وشريحة أهداف الدرس (ش 17)، ويعرّف بالمقطع: سورة الجن (3) الآيات 13–17، ثم يُسمِع الطلاب تلاوة خاشعة للمقطع من أحد أزرار القرّاء في شريحة الآيات (ش 18)،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الجن (2) الآيات 8–12، ويمهّد للدرس اللاحق: سورة الجن (4) الآيات 18–24.</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13–17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19–22) المأخوذة من كتاب التلاوة ص 25–26: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13–17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13–17)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0" name="Picture 2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الجن (4) — الآيات 18–24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27–28 — العرض الثاني (الدروس 4–8): الشرائح 23–28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الجن (4) (الآيات 18–24)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18–24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4–8))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الجن (3) الآيات 13–17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23) وحديثًا في فضل القرآن الكريم (ش 24) وشريحة أهداف الدرس (ش 25)، ويعرّف بالمقطع: سورة الجن (4) الآيات 18–24، ثم يُسمِع الطلاب تلاوة خاشعة للمقطع من أحد أزرار القرّاء في شريحة الآيات (ش 26)،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الجن (3) الآيات 13–17، ويمهّد للدرس اللاحق: سورة الجن (5) الآيات 25–28.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18–24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27–28) المأخوذة من كتاب التلاوة ص 27–28: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18–24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18–24)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2" name="Picture 2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الجن (5) — الآيات 25–28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29–30 — العرض الثاني (الدروس 4–8): الشرائح 29–35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الجن (5) (الآيات 25–28)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25–28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4–8))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الجن (4) الآيات 18–24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29) وحديثًا في فضل القرآن الكريم (ش 30) وشريحة أهداف الدرس (ش 31)، ويعرّف بالمقطع: سورة الجن (5) الآيات 25–28، ثم يُسمِع الطلاب تلاوة خاشعة للمقطع من أحد أزرار القرّاء في شريحة الآيات (ش 32)،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الجن (4) الآيات 18–24، ويختم دروس التلاوة تمهيدًا للتسميع الشامل.</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25–28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33–35) المأخوذة من كتاب التلاوة ص 29–30: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25–28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25–28)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sectPr w:rsidR="0077219F">
      <w:footerReference w:type="default" r:id="rId7"/>
      <w:head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333CD" w14:textId="77777777" w:rsidR="00B61843" w:rsidRDefault="00B61843">
      <w:r>
        <w:separator/>
      </w:r>
    </w:p>
  </w:endnote>
  <w:endnote w:type="continuationSeparator" w:id="0">
    <w:p w14:paraId="1034D100" w14:textId="77777777" w:rsidR="00B61843" w:rsidRDefault="00B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38E83" w14:textId="77777777" w:rsidR="0077219F" w:rsidRDefault="00000000">
    <w:pPr>
      <w:bidi/>
      <w:jc w:val="center"/>
    </w:pPr>
    <w:r>
      <w:rPr>
        <w:color w:val="5C7077"/>
        <w:sz w:val="16"/>
        <w:szCs w:val="16"/>
        <w:rtl/>
      </w:rPr>
      <w:t xml:space="preserve">صفحة </w:t>
    </w:r>
    <w:r>
      <w:rPr>
        <w:color w:val="5C7077"/>
        <w:sz w:val="16"/>
        <w:szCs w:val="16"/>
      </w:rPr>
      <w:fldChar w:fldCharType="begin"/>
    </w:r>
    <w:r>
      <w:rPr>
        <w:color w:val="5C7077"/>
        <w:sz w:val="16"/>
        <w:szCs w:val="16"/>
      </w:rPr>
      <w:instrText>PAGE</w:instrText>
    </w:r>
    <w:r>
      <w:rPr>
        <w:color w:val="5C7077"/>
        <w:sz w:val="16"/>
        <w:szCs w:val="16"/>
      </w:rPr>
      <w:fldChar w:fldCharType="separate"/>
    </w:r>
    <w:r w:rsidR="00465C80">
      <w:rPr>
        <w:noProof/>
        <w:color w:val="5C7077"/>
        <w:sz w:val="16"/>
        <w:szCs w:val="16"/>
        <w:rtl/>
      </w:rPr>
      <w:t>1</w:t>
    </w:r>
    <w:r>
      <w:rPr>
        <w:color w:val="5C70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03E9" w14:textId="77777777" w:rsidR="00B61843" w:rsidRDefault="00B61843">
      <w:r>
        <w:separator/>
      </w:r>
    </w:p>
  </w:footnote>
  <w:footnote w:type="continuationSeparator" w:id="0">
    <w:p w14:paraId="558CA0F4" w14:textId="77777777" w:rsidR="00B61843" w:rsidRDefault="00B618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3E68"/>
    <w:multiLevelType w:val="hybridMultilevel"/>
    <w:tmpl w:val="BD5E7756"/>
    <w:lvl w:ilvl="0" w:tplc="8A9A99A2">
      <w:start w:val="1"/>
      <w:numFmt w:val="bullet"/>
      <w:lvlText w:val="•"/>
      <w:lvlJc w:val="right"/>
      <w:pPr>
        <w:ind w:right="420" w:hanging="240"/>
      </w:pPr>
    </w:lvl>
    <w:lvl w:ilvl="1" w:tplc="58E60C02">
      <w:numFmt w:val="decimal"/>
      <w:lvlText w:val=""/>
      <w:lvlJc w:val="left"/>
    </w:lvl>
    <w:lvl w:ilvl="2" w:tplc="126044A0">
      <w:numFmt w:val="decimal"/>
      <w:lvlText w:val=""/>
      <w:lvlJc w:val="left"/>
    </w:lvl>
    <w:lvl w:ilvl="3" w:tplc="13504F3C">
      <w:numFmt w:val="decimal"/>
      <w:lvlText w:val=""/>
      <w:lvlJc w:val="left"/>
    </w:lvl>
    <w:lvl w:ilvl="4" w:tplc="0AF84492">
      <w:numFmt w:val="decimal"/>
      <w:lvlText w:val=""/>
      <w:lvlJc w:val="left"/>
    </w:lvl>
    <w:lvl w:ilvl="5" w:tplc="F732C102">
      <w:numFmt w:val="decimal"/>
      <w:lvlText w:val=""/>
      <w:lvlJc w:val="left"/>
    </w:lvl>
    <w:lvl w:ilvl="6" w:tplc="ED6A8088">
      <w:numFmt w:val="decimal"/>
      <w:lvlText w:val=""/>
      <w:lvlJc w:val="left"/>
    </w:lvl>
    <w:lvl w:ilvl="7" w:tplc="4F5A9D8E">
      <w:numFmt w:val="decimal"/>
      <w:lvlText w:val=""/>
      <w:lvlJc w:val="left"/>
    </w:lvl>
    <w:lvl w:ilvl="8" w:tplc="F57424AC">
      <w:numFmt w:val="decimal"/>
      <w:lvlText w:val=""/>
      <w:lvlJc w:val="left"/>
    </w:lvl>
  </w:abstractNum>
  <w:abstractNum w:abstractNumId="1" w15:restartNumberingAfterBreak="0">
    <w:nsid w:val="2FF92222"/>
    <w:multiLevelType w:val="hybridMultilevel"/>
    <w:tmpl w:val="226E364E"/>
    <w:lvl w:ilvl="0" w:tplc="CBBEC86C">
      <w:start w:val="1"/>
      <w:numFmt w:val="bullet"/>
      <w:lvlText w:val="●"/>
      <w:lvlJc w:val="left"/>
      <w:pPr>
        <w:ind w:left="720" w:hanging="360"/>
      </w:pPr>
    </w:lvl>
    <w:lvl w:ilvl="1" w:tplc="674417B0">
      <w:start w:val="1"/>
      <w:numFmt w:val="bullet"/>
      <w:lvlText w:val="○"/>
      <w:lvlJc w:val="left"/>
      <w:pPr>
        <w:ind w:left="1440" w:hanging="360"/>
      </w:pPr>
    </w:lvl>
    <w:lvl w:ilvl="2" w:tplc="1FBCD7F8">
      <w:start w:val="1"/>
      <w:numFmt w:val="bullet"/>
      <w:lvlText w:val="■"/>
      <w:lvlJc w:val="left"/>
      <w:pPr>
        <w:ind w:left="2160" w:hanging="360"/>
      </w:pPr>
    </w:lvl>
    <w:lvl w:ilvl="3" w:tplc="EA847C04">
      <w:start w:val="1"/>
      <w:numFmt w:val="bullet"/>
      <w:lvlText w:val="●"/>
      <w:lvlJc w:val="left"/>
      <w:pPr>
        <w:ind w:left="2880" w:hanging="360"/>
      </w:pPr>
    </w:lvl>
    <w:lvl w:ilvl="4" w:tplc="31447280">
      <w:start w:val="1"/>
      <w:numFmt w:val="bullet"/>
      <w:lvlText w:val="○"/>
      <w:lvlJc w:val="left"/>
      <w:pPr>
        <w:ind w:left="3600" w:hanging="360"/>
      </w:pPr>
    </w:lvl>
    <w:lvl w:ilvl="5" w:tplc="32EE4D30">
      <w:start w:val="1"/>
      <w:numFmt w:val="bullet"/>
      <w:lvlText w:val="■"/>
      <w:lvlJc w:val="left"/>
      <w:pPr>
        <w:ind w:left="4320" w:hanging="360"/>
      </w:pPr>
    </w:lvl>
    <w:lvl w:ilvl="6" w:tplc="910A916E">
      <w:start w:val="1"/>
      <w:numFmt w:val="bullet"/>
      <w:lvlText w:val="●"/>
      <w:lvlJc w:val="left"/>
      <w:pPr>
        <w:ind w:left="5040" w:hanging="360"/>
      </w:pPr>
    </w:lvl>
    <w:lvl w:ilvl="7" w:tplc="B22CF262">
      <w:start w:val="1"/>
      <w:numFmt w:val="bullet"/>
      <w:lvlText w:val="●"/>
      <w:lvlJc w:val="left"/>
      <w:pPr>
        <w:ind w:left="5760" w:hanging="360"/>
      </w:pPr>
    </w:lvl>
    <w:lvl w:ilvl="8" w:tplc="1A62AA56">
      <w:start w:val="1"/>
      <w:numFmt w:val="bullet"/>
      <w:lvlText w:val="●"/>
      <w:lvlJc w:val="left"/>
      <w:pPr>
        <w:ind w:left="6480" w:hanging="360"/>
      </w:pPr>
    </w:lvl>
  </w:abstractNum>
  <w:num w:numId="1" w16cid:durableId="10344984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9F"/>
    <w:rsid w:val="00271FD8"/>
    <w:rsid w:val="00465C80"/>
    <w:rsid w:val="007638E2"/>
    <w:rsid w:val="0077219F"/>
    <w:rsid w:val="009D4BC6"/>
    <w:rsid w:val="00A94F89"/>
    <w:rsid w:val="00B6184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1692B265"/>
  <w15:docId w15:val="{8C955661-201F-E841-A659-80047E9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B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Latifa Al-Kuwaiti</cp:lastModifiedBy>
  <cp:revision>2</cp:revision>
  <dcterms:created xsi:type="dcterms:W3CDTF">2026-06-20T23:06:00Z</dcterms:created>
  <dcterms:modified xsi:type="dcterms:W3CDTF">2026-06-20T23:06:00Z</dcterms:modified>
</cp:coreProperties>
</file>