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F4B63F" w:sz="18" w:space="0"/>
        </w:pBdr>
        <w:shd w:fill="0B8457" w:color="auto" w:val="clear"/>
        <w:bidi/>
        <w:spacing w:after="160" w:before="60" w:line="300"/>
        <w:jc w:val="left"/>
      </w:pPr>
      <w:r>
        <w:rPr>
          <w:rFonts w:ascii="Noto Naskh Arabic" w:cs="Noto Naskh Arabic" w:hAnsi="Noto Naskh Arabic"/>
          <w:b/>
          <w:bCs/>
          <w:color w:val="FFFFFF"/>
          <w:sz w:val="26"/>
          <w:szCs w:val="26"/>
          <w:rtl/>
        </w:rPr>
        <w:t xml:space="preserve">ورقة توثيق فعالية قسم التربية الإسلامية</w:t>
      </w:r>
    </w:p>
    <w:tbl>
      <w:tblPr>
        <w:bidiVisual/>
        <w:tblW w:type="dxa" w:w="100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836"/>
        <w:gridCol w:w="2200"/>
      </w:tblGrid>
      <w:tr>
        <w:tc>
          <w:tcPr>
            <w:tcW w:type="dxa" w:w="7836"/>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bidi/>
              <w:spacing w:after="20" w:before="0" w:line="360"/>
              <w:jc w:val="left"/>
            </w:pPr>
            <w:r>
              <w:rPr>
                <w:rFonts w:ascii="Noto Naskh Arabic" w:cs="Noto Naskh Arabic" w:hAnsi="Noto Naskh Arabic"/>
                <w:b/>
                <w:bCs/>
                <w:color w:val="B8432A"/>
                <w:sz w:val="46"/>
                <w:szCs w:val="46"/>
                <w:rtl/>
              </w:rPr>
              <w:t xml:space="preserve">«فيديو مصحف ابن رشد» الترويجي</w:t>
            </w:r>
          </w:p>
          <w:p>
            <w:pPr>
              <w:bidi/>
              <w:spacing w:after="20" w:before="0" w:line="300"/>
              <w:jc w:val="left"/>
            </w:pPr>
            <w:r>
              <w:rPr>
                <w:rFonts w:ascii="Noto Naskh Arabic" w:cs="Noto Naskh Arabic" w:hAnsi="Noto Naskh Arabic"/>
                <w:b/>
                <w:bCs/>
                <w:color w:val="0B8457"/>
                <w:sz w:val="25"/>
                <w:szCs w:val="25"/>
                <w:rtl/>
              </w:rPr>
              <w:t xml:space="preserve">فيديو موشن قرافيكس عمودي يعرّف الطلاب بمزايا المصحف الرقمي</w:t>
            </w:r>
          </w:p>
          <w:p>
            <w:pPr>
              <w:bidi/>
              <w:spacing w:after="0" w:before="0" w:line="300"/>
              <w:jc w:val="left"/>
            </w:pPr>
            <w:r>
              <w:rPr>
                <w:rFonts w:ascii="Noto Naskh Arabic" w:cs="Noto Naskh Arabic" w:hAnsi="Noto Naskh Arabic"/>
                <w:color w:val="51605A"/>
                <w:sz w:val="21"/>
                <w:szCs w:val="21"/>
                <w:rtl/>
              </w:rPr>
              <w:t xml:space="preserve">بصوت أ. طلال سعود المهلهل · ٦٣ ثانية · منشور في موقع القسم</w:t>
            </w:r>
          </w:p>
        </w:tc>
        <w:tc>
          <w:tcPr>
            <w:tcW w:type="dxa" w:w="2200"/>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bidi/>
              <w:spacing w:after="0" w:before="0"/>
              <w:jc w:val="center"/>
            </w:pPr>
            <w:r>
              <w:drawing>
                <wp:inline distT="0" distB="0" distL="0" distR="0">
                  <wp:extent cx="1047750" cy="1304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47750" cy="1304925"/>
                          </a:xfrm>
                          <a:prstGeom prst="rect">
                            <a:avLst/>
                          </a:prstGeom>
                        </pic:spPr>
                      </pic:pic>
                    </a:graphicData>
                  </a:graphic>
                </wp:inline>
              </w:drawing>
            </w:r>
          </w:p>
          <w:p>
            <w:pPr>
              <w:bidi/>
              <w:spacing w:after="0" w:before="0" w:line="300"/>
              <w:jc w:val="center"/>
            </w:pPr>
            <w:r>
              <w:rPr>
                <w:rFonts w:ascii="Noto Naskh Arabic" w:cs="Noto Naskh Arabic" w:hAnsi="Noto Naskh Arabic"/>
                <w:color w:val="51605A"/>
                <w:sz w:val="18"/>
                <w:szCs w:val="18"/>
                <w:rtl/>
              </w:rPr>
              <w:t xml:space="preserve">امسح وادخل موقع القسم</w:t>
            </w:r>
          </w:p>
        </w:tc>
      </w:tr>
    </w:tbl>
    <w:tbl>
      <w:tblPr>
        <w:bidiVisual/>
        <w:tblW w:type="dxa" w:w="100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18"/>
        <w:gridCol w:w="5018"/>
      </w:tblGrid>
      <w:tr>
        <w:tc>
          <w:tcPr>
            <w:tcW w:type="dxa" w:w="5018"/>
            <w:tcBorders>
              <w:top w:val="single" w:color="E6D9CC" w:sz="6"/>
              <w:left w:val="single" w:color="E6D9CC" w:sz="6"/>
              <w:bottom w:val="single" w:color="E6D9CC" w:sz="6"/>
              <w:right w:val="single" w:color="E6D9CC" w:sz="6"/>
            </w:tcBorders>
            <w:shd w:fill="FFFDF8" w:color="auto" w:val="clear"/>
            <w:tcMar>
              <w:top w:type="dxa" w:w="80"/>
              <w:left w:type="dxa" w:w="120"/>
              <w:bottom w:type="dxa" w:w="80"/>
              <w:right w:type="dxa" w:w="120"/>
            </w:tcMar>
            <w:vAlign w:val="center"/>
          </w:tcPr>
          <w:p>
            <w:pPr>
              <w:bidi/>
              <w:spacing w:after="0" w:before="0" w:line="300"/>
              <w:jc w:val="left"/>
            </w:pPr>
            <w:r>
              <w:rPr>
                <w:rFonts w:ascii="Noto Naskh Arabic" w:cs="Noto Naskh Arabic" w:hAnsi="Noto Naskh Arabic"/>
                <w:b/>
                <w:bCs/>
                <w:color w:val="B8432A"/>
                <w:sz w:val="21"/>
                <w:szCs w:val="21"/>
                <w:rtl/>
              </w:rPr>
              <w:t xml:space="preserve">التاريخ: </w:t>
            </w:r>
            <w:r>
              <w:rPr>
                <w:rFonts w:ascii="Noto Naskh Arabic" w:cs="Noto Naskh Arabic" w:hAnsi="Noto Naskh Arabic"/>
                <w:color w:val="2A211C"/>
                <w:sz w:val="21"/>
                <w:szCs w:val="21"/>
                <w:rtl/>
              </w:rPr>
              <w:t xml:space="preserve">أكتوبر ٢٠٢٦م – الفصل الدراسي الأول</w:t>
            </w:r>
          </w:p>
        </w:tc>
        <w:tc>
          <w:tcPr>
            <w:tcW w:type="dxa" w:w="5018"/>
            <w:tcBorders>
              <w:top w:val="single" w:color="E6D9CC" w:sz="6"/>
              <w:left w:val="single" w:color="E6D9CC" w:sz="6"/>
              <w:bottom w:val="single" w:color="E6D9CC" w:sz="6"/>
              <w:right w:val="single" w:color="E6D9CC" w:sz="6"/>
            </w:tcBorders>
            <w:shd w:fill="FFFDF8" w:color="auto" w:val="clear"/>
            <w:tcMar>
              <w:top w:type="dxa" w:w="80"/>
              <w:left w:type="dxa" w:w="120"/>
              <w:bottom w:type="dxa" w:w="80"/>
              <w:right w:type="dxa" w:w="120"/>
            </w:tcMar>
            <w:vAlign w:val="center"/>
          </w:tcPr>
          <w:p>
            <w:pPr>
              <w:bidi/>
              <w:spacing w:after="0" w:before="0" w:line="300"/>
              <w:jc w:val="left"/>
            </w:pPr>
            <w:r>
              <w:rPr>
                <w:rFonts w:ascii="Noto Naskh Arabic" w:cs="Noto Naskh Arabic" w:hAnsi="Noto Naskh Arabic"/>
                <w:b/>
                <w:bCs/>
                <w:color w:val="B8432A"/>
                <w:sz w:val="21"/>
                <w:szCs w:val="21"/>
                <w:rtl/>
              </w:rPr>
              <w:t xml:space="preserve">مكان النشر: </w:t>
            </w:r>
            <w:r>
              <w:rPr>
                <w:rFonts w:ascii="Noto Naskh Arabic" w:cs="Noto Naskh Arabic" w:hAnsi="Noto Naskh Arabic"/>
                <w:color w:val="2A211C"/>
                <w:sz w:val="21"/>
                <w:szCs w:val="21"/>
                <w:rtl/>
              </w:rPr>
              <w:t xml:space="preserve">موقع القسم (الإعلانات والرئيسية) ← ملف التلاوة ← شاشة البهو</w:t>
            </w:r>
          </w:p>
        </w:tc>
      </w:tr>
      <w:tr>
        <w:tc>
          <w:tcPr>
            <w:tcW w:type="dxa" w:w="5018"/>
            <w:tcBorders>
              <w:top w:val="single" w:color="E6D9CC" w:sz="6"/>
              <w:left w:val="single" w:color="E6D9CC" w:sz="6"/>
              <w:bottom w:val="single" w:color="E6D9CC" w:sz="6"/>
              <w:right w:val="single" w:color="E6D9CC" w:sz="6"/>
            </w:tcBorders>
            <w:shd w:fill="FFFDF8" w:color="auto" w:val="clear"/>
            <w:tcMar>
              <w:top w:type="dxa" w:w="80"/>
              <w:left w:type="dxa" w:w="120"/>
              <w:bottom w:type="dxa" w:w="80"/>
              <w:right w:type="dxa" w:w="120"/>
            </w:tcMar>
            <w:vAlign w:val="center"/>
          </w:tcPr>
          <w:p>
            <w:pPr>
              <w:bidi/>
              <w:spacing w:after="0" w:before="0" w:line="300"/>
              <w:jc w:val="left"/>
            </w:pPr>
            <w:r>
              <w:rPr>
                <w:rFonts w:ascii="Noto Naskh Arabic" w:cs="Noto Naskh Arabic" w:hAnsi="Noto Naskh Arabic"/>
                <w:b/>
                <w:bCs/>
                <w:color w:val="B8432A"/>
                <w:sz w:val="21"/>
                <w:szCs w:val="21"/>
                <w:rtl/>
              </w:rPr>
              <w:t xml:space="preserve">الفئة المستهدفة: </w:t>
            </w:r>
            <w:r>
              <w:rPr>
                <w:rFonts w:ascii="Noto Naskh Arabic" w:cs="Noto Naskh Arabic" w:hAnsi="Noto Naskh Arabic"/>
                <w:color w:val="2A211C"/>
                <w:sz w:val="21"/>
                <w:szCs w:val="21"/>
                <w:rtl/>
              </w:rPr>
              <w:t xml:space="preserve">طلاب السادس والمرحلة الإعدادية وأولياء الأمور</w:t>
            </w:r>
          </w:p>
        </w:tc>
        <w:tc>
          <w:tcPr>
            <w:tcW w:type="dxa" w:w="5018"/>
            <w:tcBorders>
              <w:top w:val="single" w:color="E6D9CC" w:sz="6"/>
              <w:left w:val="single" w:color="E6D9CC" w:sz="6"/>
              <w:bottom w:val="single" w:color="E6D9CC" w:sz="6"/>
              <w:right w:val="single" w:color="E6D9CC" w:sz="6"/>
            </w:tcBorders>
            <w:shd w:fill="FFFDF8" w:color="auto" w:val="clear"/>
            <w:tcMar>
              <w:top w:type="dxa" w:w="80"/>
              <w:left w:type="dxa" w:w="120"/>
              <w:bottom w:type="dxa" w:w="80"/>
              <w:right w:type="dxa" w:w="120"/>
            </w:tcMar>
            <w:vAlign w:val="center"/>
          </w:tcPr>
          <w:p>
            <w:pPr>
              <w:bidi/>
              <w:spacing w:after="0" w:before="0" w:line="300"/>
              <w:jc w:val="left"/>
            </w:pPr>
            <w:r>
              <w:rPr>
                <w:rFonts w:ascii="Noto Naskh Arabic" w:cs="Noto Naskh Arabic" w:hAnsi="Noto Naskh Arabic"/>
                <w:b/>
                <w:bCs/>
                <w:color w:val="B8432A"/>
                <w:sz w:val="21"/>
                <w:szCs w:val="21"/>
                <w:rtl/>
              </w:rPr>
              <w:t xml:space="preserve">المدة والمقاس: </w:t>
            </w:r>
            <w:r>
              <w:rPr>
                <w:rFonts w:ascii="Noto Naskh Arabic" w:cs="Noto Naskh Arabic" w:hAnsi="Noto Naskh Arabic"/>
                <w:color w:val="2A211C"/>
                <w:sz w:val="21"/>
                <w:szCs w:val="21"/>
                <w:rtl/>
              </w:rPr>
              <w:t xml:space="preserve">٦٣ ثانية · عمودي ٩:١٦ بدقة ١٠٨٠×١٩٢٠</w:t>
            </w:r>
          </w:p>
        </w:tc>
      </w:tr>
      <w:tr>
        <w:tc>
          <w:tcPr>
            <w:tcW w:type="dxa" w:w="5018"/>
            <w:tcBorders>
              <w:top w:val="single" w:color="E6D9CC" w:sz="6"/>
              <w:left w:val="single" w:color="E6D9CC" w:sz="6"/>
              <w:bottom w:val="single" w:color="E6D9CC" w:sz="6"/>
              <w:right w:val="single" w:color="E6D9CC" w:sz="6"/>
            </w:tcBorders>
            <w:shd w:fill="FFFDF8" w:color="auto" w:val="clear"/>
            <w:tcMar>
              <w:top w:type="dxa" w:w="80"/>
              <w:left w:type="dxa" w:w="120"/>
              <w:bottom w:type="dxa" w:w="80"/>
              <w:right w:type="dxa" w:w="120"/>
            </w:tcMar>
            <w:vAlign w:val="center"/>
          </w:tcPr>
          <w:p>
            <w:pPr>
              <w:bidi/>
              <w:spacing w:after="0" w:before="0" w:line="300"/>
              <w:jc w:val="left"/>
            </w:pPr>
            <w:r>
              <w:rPr>
                <w:rFonts w:ascii="Noto Naskh Arabic" w:cs="Noto Naskh Arabic" w:hAnsi="Noto Naskh Arabic"/>
                <w:b/>
                <w:bCs/>
                <w:color w:val="B8432A"/>
                <w:sz w:val="21"/>
                <w:szCs w:val="21"/>
                <w:rtl/>
              </w:rPr>
              <w:t xml:space="preserve">فكرة المصحف: </w:t>
            </w:r>
            <w:r>
              <w:rPr>
                <w:rFonts w:ascii="Noto Naskh Arabic" w:cs="Noto Naskh Arabic" w:hAnsi="Noto Naskh Arabic"/>
                <w:color w:val="2A211C"/>
                <w:sz w:val="21"/>
                <w:szCs w:val="21"/>
                <w:rtl/>
              </w:rPr>
              <w:t xml:space="preserve">أ. فلاح طايل شاجرة</w:t>
            </w:r>
          </w:p>
        </w:tc>
        <w:tc>
          <w:tcPr>
            <w:tcW w:type="dxa" w:w="5018"/>
            <w:tcBorders>
              <w:top w:val="single" w:color="E6D9CC" w:sz="6"/>
              <w:left w:val="single" w:color="E6D9CC" w:sz="6"/>
              <w:bottom w:val="single" w:color="E6D9CC" w:sz="6"/>
              <w:right w:val="single" w:color="E6D9CC" w:sz="6"/>
            </w:tcBorders>
            <w:shd w:fill="FFFDF8" w:color="auto" w:val="clear"/>
            <w:tcMar>
              <w:top w:type="dxa" w:w="80"/>
              <w:left w:type="dxa" w:w="120"/>
              <w:bottom w:type="dxa" w:w="80"/>
              <w:right w:type="dxa" w:w="120"/>
            </w:tcMar>
            <w:vAlign w:val="center"/>
          </w:tcPr>
          <w:p>
            <w:pPr>
              <w:bidi/>
              <w:spacing w:after="0" w:before="0" w:line="300"/>
              <w:jc w:val="left"/>
            </w:pPr>
            <w:r>
              <w:rPr>
                <w:rFonts w:ascii="Noto Naskh Arabic" w:cs="Noto Naskh Arabic" w:hAnsi="Noto Naskh Arabic"/>
                <w:b/>
                <w:bCs/>
                <w:color w:val="B8432A"/>
                <w:sz w:val="21"/>
                <w:szCs w:val="21"/>
                <w:rtl/>
              </w:rPr>
              <w:t xml:space="preserve">الإعداد والتعليق الصوتي: </w:t>
            </w:r>
            <w:r>
              <w:rPr>
                <w:rFonts w:ascii="Noto Naskh Arabic" w:cs="Noto Naskh Arabic" w:hAnsi="Noto Naskh Arabic"/>
                <w:color w:val="2A211C"/>
                <w:sz w:val="21"/>
                <w:szCs w:val="21"/>
                <w:rtl/>
              </w:rPr>
              <w:t xml:space="preserve">أ. طلال سعود المهلهل</w:t>
            </w:r>
          </w:p>
        </w:tc>
      </w:tr>
    </w:tbl>
    <w:p>
      <w:pPr>
        <w:keepNext/>
        <w:pBdr>
          <w:bottom w:val="single" w:color="F4B63F" w:sz="8" w:space="2"/>
        </w:pBdr>
        <w:bidi/>
        <w:spacing w:after="80" w:before="200" w:line="300"/>
        <w:jc w:val="left"/>
      </w:pPr>
      <w:r>
        <w:rPr>
          <w:rFonts w:ascii="Noto Naskh Arabic" w:cs="Noto Naskh Arabic" w:hAnsi="Noto Naskh Arabic"/>
          <w:b/>
          <w:bCs/>
          <w:color w:val="0B8457"/>
          <w:sz w:val="28"/>
          <w:szCs w:val="28"/>
          <w:rtl/>
        </w:rPr>
        <w:t xml:space="preserve">ملخص الفعالية</w:t>
      </w:r>
    </w:p>
    <w:p>
      <w:pPr>
        <w:bidi/>
        <w:spacing w:after="80" w:before="0" w:line="320"/>
        <w:jc w:val="left"/>
      </w:pPr>
      <w:r>
        <w:rPr>
          <w:rFonts w:ascii="Noto Naskh Arabic" w:cs="Noto Naskh Arabic" w:hAnsi="Noto Naskh Arabic"/>
          <w:color w:val="2A211C"/>
          <w:sz w:val="24"/>
          <w:szCs w:val="24"/>
          <w:rtl/>
        </w:rPr>
        <w:t xml:space="preserve">أعدّ قسم التربية الإسلامية فيديو ترويجيًا قصيرًا لـ«مصحف ابن رشد» الرقمي، يفتتح بتلاوة آية كريمة، ثم يعرض مزايا المصحف بلقطات حقيقية من داخله في إطار جوال، بتعليق صوتي بصوت أ. طلال سعود المهلهل ومؤثرات حركية خفيفة بدون موسيقى، ويختم بباركود موقع القسم وشكر صاحب فكرة المصحف. ونُشر الفيديو في موقع القسم وملف التلاوة وشاشة البهو ليصل للطلاب وأولياء الأمور.</w:t>
      </w:r>
    </w:p>
    <w:p>
      <w:pPr>
        <w:keepNext/>
        <w:pBdr>
          <w:bottom w:val="single" w:color="F4B63F" w:sz="8" w:space="2"/>
        </w:pBdr>
        <w:bidi/>
        <w:spacing w:after="80" w:before="200" w:line="300"/>
        <w:jc w:val="left"/>
      </w:pPr>
      <w:r>
        <w:rPr>
          <w:rFonts w:ascii="Noto Naskh Arabic" w:cs="Noto Naskh Arabic" w:hAnsi="Noto Naskh Arabic"/>
          <w:b/>
          <w:bCs/>
          <w:color w:val="0B8457"/>
          <w:sz w:val="28"/>
          <w:szCs w:val="28"/>
          <w:rtl/>
        </w:rPr>
        <w:t xml:space="preserve">مشاهد الفيديو</w:t>
      </w:r>
    </w:p>
    <w:tbl>
      <w:tblPr>
        <w:bidiVisual/>
        <w:tblW w:type="dxa" w:w="100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7436"/>
      </w:tblGrid>
      <w:tr>
        <w:trPr>
          <w:tblHeader/>
        </w:trPr>
        <w:tc>
          <w:tcPr>
            <w:tcW w:type="dxa" w:w="2600"/>
            <w:tcBorders>
              <w:top w:val="none" w:color="FFFFFF" w:sz="0"/>
              <w:left w:val="none" w:color="FFFFFF" w:sz="0"/>
              <w:bottom w:val="none" w:color="FFFFFF" w:sz="0"/>
              <w:right w:val="none" w:color="FFFFFF" w:sz="0"/>
            </w:tcBorders>
            <w:shd w:fill="0B8457" w:color="auto" w:val="clear"/>
            <w:tcMar>
              <w:top w:type="dxa" w:w="60"/>
              <w:left w:type="dxa" w:w="120"/>
              <w:bottom w:type="dxa" w:w="60"/>
              <w:right w:type="dxa" w:w="120"/>
            </w:tcMar>
            <w:vAlign w:val="center"/>
          </w:tcPr>
          <w:p>
            <w:pPr>
              <w:bidi/>
              <w:spacing w:after="0" w:before="0" w:line="300"/>
              <w:jc w:val="center"/>
            </w:pPr>
            <w:r>
              <w:rPr>
                <w:rFonts w:ascii="Noto Naskh Arabic" w:cs="Noto Naskh Arabic" w:hAnsi="Noto Naskh Arabic"/>
                <w:b/>
                <w:bCs/>
                <w:color w:val="FFFFFF"/>
                <w:sz w:val="21"/>
                <w:szCs w:val="21"/>
                <w:rtl/>
              </w:rPr>
              <w:t xml:space="preserve">المشهد</w:t>
            </w:r>
          </w:p>
        </w:tc>
        <w:tc>
          <w:tcPr>
            <w:tcW w:type="dxa" w:w="7436"/>
            <w:tcBorders>
              <w:top w:val="none" w:color="FFFFFF" w:sz="0"/>
              <w:left w:val="none" w:color="FFFFFF" w:sz="0"/>
              <w:bottom w:val="none" w:color="FFFFFF" w:sz="0"/>
              <w:right w:val="none" w:color="FFFFFF" w:sz="0"/>
            </w:tcBorders>
            <w:shd w:fill="0B8457" w:color="auto" w:val="clear"/>
            <w:tcMar>
              <w:top w:type="dxa" w:w="60"/>
              <w:left w:type="dxa" w:w="120"/>
              <w:bottom w:type="dxa" w:w="60"/>
              <w:right w:type="dxa" w:w="120"/>
            </w:tcMar>
            <w:vAlign w:val="center"/>
          </w:tcPr>
          <w:p>
            <w:pPr>
              <w:bidi/>
              <w:spacing w:after="0" w:before="0" w:line="300"/>
              <w:jc w:val="center"/>
            </w:pPr>
            <w:r>
              <w:rPr>
                <w:rFonts w:ascii="Noto Naskh Arabic" w:cs="Noto Naskh Arabic" w:hAnsi="Noto Naskh Arabic"/>
                <w:b/>
                <w:bCs/>
                <w:color w:val="FFFFFF"/>
                <w:sz w:val="21"/>
                <w:szCs w:val="21"/>
                <w:rtl/>
              </w:rPr>
              <w:t xml:space="preserve">المحتوى</w:t>
            </w:r>
          </w:p>
        </w:tc>
      </w:tr>
      <w:tr>
        <w:trPr>
          <w:cantSplit/>
        </w:trPr>
        <w:tc>
          <w:tcPr>
            <w:tcW w:type="dxa" w:w="2600"/>
            <w:tcBorders>
              <w:top w:val="single" w:color="E6D9CC" w:sz="6"/>
              <w:left w:val="single" w:color="E6D9CC" w:sz="6"/>
              <w:bottom w:val="single" w:color="E6D9CC" w:sz="6"/>
              <w:right w:val="single" w:color="E6D9CC" w:sz="6"/>
            </w:tcBorders>
            <w:shd w:fill="FFFFFF" w:color="auto" w:val="clear"/>
            <w:tcMar>
              <w:top w:type="dxa" w:w="55"/>
              <w:left w:type="dxa" w:w="120"/>
              <w:bottom w:type="dxa" w:w="55"/>
              <w:right w:type="dxa" w:w="120"/>
            </w:tcMar>
            <w:vAlign w:val="center"/>
          </w:tcPr>
          <w:p>
            <w:pPr>
              <w:bidi/>
              <w:spacing w:after="0" w:before="0" w:line="270"/>
              <w:jc w:val="center"/>
            </w:pPr>
            <w:r>
              <w:rPr>
                <w:rFonts w:ascii="Noto Naskh Arabic" w:cs="Noto Naskh Arabic" w:hAnsi="Noto Naskh Arabic"/>
                <w:b/>
                <w:bCs/>
                <w:color w:val="0B8457"/>
                <w:sz w:val="20"/>
                <w:szCs w:val="20"/>
                <w:rtl/>
              </w:rPr>
              <w:t xml:space="preserve">الافتتاح</w:t>
            </w:r>
          </w:p>
        </w:tc>
        <w:tc>
          <w:tcPr>
            <w:tcW w:type="dxa" w:w="7436"/>
            <w:tcBorders>
              <w:top w:val="single" w:color="E6D9CC" w:sz="6"/>
              <w:left w:val="single" w:color="E6D9CC" w:sz="6"/>
              <w:bottom w:val="single" w:color="E6D9CC" w:sz="6"/>
              <w:right w:val="single" w:color="E6D9CC" w:sz="6"/>
            </w:tcBorders>
            <w:shd w:fill="FFFFFF" w:color="auto" w:val="clear"/>
            <w:tcMar>
              <w:top w:type="dxa" w:w="55"/>
              <w:left w:type="dxa" w:w="120"/>
              <w:bottom w:type="dxa" w:w="55"/>
              <w:right w:type="dxa" w:w="120"/>
            </w:tcMar>
            <w:vAlign w:val="center"/>
          </w:tcPr>
          <w:p>
            <w:pPr>
              <w:bidi/>
              <w:spacing w:after="0" w:before="0" w:line="270"/>
              <w:jc w:val="left"/>
            </w:pPr>
            <w:r>
              <w:rPr>
                <w:rFonts w:ascii="Noto Naskh Arabic" w:cs="Noto Naskh Arabic" w:hAnsi="Noto Naskh Arabic"/>
                <w:b w:val="false"/>
                <w:color w:val="2A211C"/>
                <w:sz w:val="20"/>
                <w:szCs w:val="20"/>
                <w:rtl/>
              </w:rPr>
              <w:t xml:space="preserve">تلاوة آية كريمة، ثم ظهور شعار المصحف بلمسة زمردية وذهبية</w:t>
            </w:r>
          </w:p>
        </w:tc>
      </w:tr>
      <w:tr>
        <w:trPr>
          <w:cantSplit/>
        </w:trPr>
        <w:tc>
          <w:tcPr>
            <w:tcW w:type="dxa" w:w="2600"/>
            <w:tcBorders>
              <w:top w:val="single" w:color="E6D9CC" w:sz="6"/>
              <w:left w:val="single" w:color="E6D9CC" w:sz="6"/>
              <w:bottom w:val="single" w:color="E6D9CC" w:sz="6"/>
              <w:right w:val="single" w:color="E6D9CC" w:sz="6"/>
            </w:tcBorders>
            <w:shd w:fill="FFFDF8" w:color="auto" w:val="clear"/>
            <w:tcMar>
              <w:top w:type="dxa" w:w="55"/>
              <w:left w:type="dxa" w:w="120"/>
              <w:bottom w:type="dxa" w:w="55"/>
              <w:right w:type="dxa" w:w="120"/>
            </w:tcMar>
            <w:vAlign w:val="center"/>
          </w:tcPr>
          <w:p>
            <w:pPr>
              <w:bidi/>
              <w:spacing w:after="0" w:before="0" w:line="270"/>
              <w:jc w:val="center"/>
            </w:pPr>
            <w:r>
              <w:rPr>
                <w:rFonts w:ascii="Noto Naskh Arabic" w:cs="Noto Naskh Arabic" w:hAnsi="Noto Naskh Arabic"/>
                <w:b/>
                <w:bCs/>
                <w:color w:val="0B8457"/>
                <w:sz w:val="20"/>
                <w:szCs w:val="20"/>
                <w:rtl/>
              </w:rPr>
              <w:t xml:space="preserve">الصفوف والتسميع</w:t>
            </w:r>
          </w:p>
        </w:tc>
        <w:tc>
          <w:tcPr>
            <w:tcW w:type="dxa" w:w="7436"/>
            <w:tcBorders>
              <w:top w:val="single" w:color="E6D9CC" w:sz="6"/>
              <w:left w:val="single" w:color="E6D9CC" w:sz="6"/>
              <w:bottom w:val="single" w:color="E6D9CC" w:sz="6"/>
              <w:right w:val="single" w:color="E6D9CC" w:sz="6"/>
            </w:tcBorders>
            <w:shd w:fill="FFFDF8" w:color="auto" w:val="clear"/>
            <w:tcMar>
              <w:top w:type="dxa" w:w="55"/>
              <w:left w:type="dxa" w:w="120"/>
              <w:bottom w:type="dxa" w:w="55"/>
              <w:right w:type="dxa" w:w="120"/>
            </w:tcMar>
            <w:vAlign w:val="center"/>
          </w:tcPr>
          <w:p>
            <w:pPr>
              <w:bidi/>
              <w:spacing w:after="0" w:before="0" w:line="270"/>
              <w:jc w:val="left"/>
            </w:pPr>
            <w:r>
              <w:rPr>
                <w:rFonts w:ascii="Noto Naskh Arabic" w:cs="Noto Naskh Arabic" w:hAnsi="Noto Naskh Arabic"/>
                <w:b w:val="false"/>
                <w:color w:val="2A211C"/>
                <w:sz w:val="20"/>
                <w:szCs w:val="20"/>
                <w:rtl/>
              </w:rPr>
              <w:t xml:space="preserve">آيات التلاوة والحفظ لكل صف، والتسميع بالمايك كلمة بعد كلمة</w:t>
            </w:r>
          </w:p>
        </w:tc>
      </w:tr>
      <w:tr>
        <w:trPr>
          <w:cantSplit/>
        </w:trPr>
        <w:tc>
          <w:tcPr>
            <w:tcW w:type="dxa" w:w="2600"/>
            <w:tcBorders>
              <w:top w:val="single" w:color="E6D9CC" w:sz="6"/>
              <w:left w:val="single" w:color="E6D9CC" w:sz="6"/>
              <w:bottom w:val="single" w:color="E6D9CC" w:sz="6"/>
              <w:right w:val="single" w:color="E6D9CC" w:sz="6"/>
            </w:tcBorders>
            <w:shd w:fill="FFFFFF" w:color="auto" w:val="clear"/>
            <w:tcMar>
              <w:top w:type="dxa" w:w="55"/>
              <w:left w:type="dxa" w:w="120"/>
              <w:bottom w:type="dxa" w:w="55"/>
              <w:right w:type="dxa" w:w="120"/>
            </w:tcMar>
            <w:vAlign w:val="center"/>
          </w:tcPr>
          <w:p>
            <w:pPr>
              <w:bidi/>
              <w:spacing w:after="0" w:before="0" w:line="270"/>
              <w:jc w:val="center"/>
            </w:pPr>
            <w:r>
              <w:rPr>
                <w:rFonts w:ascii="Noto Naskh Arabic" w:cs="Noto Naskh Arabic" w:hAnsi="Noto Naskh Arabic"/>
                <w:b/>
                <w:bCs/>
                <w:color w:val="0B8457"/>
                <w:sz w:val="20"/>
                <w:szCs w:val="20"/>
                <w:rtl/>
              </w:rPr>
              <w:t xml:space="preserve">أرسل تلاوتك</w:t>
            </w:r>
          </w:p>
        </w:tc>
        <w:tc>
          <w:tcPr>
            <w:tcW w:type="dxa" w:w="7436"/>
            <w:tcBorders>
              <w:top w:val="single" w:color="E6D9CC" w:sz="6"/>
              <w:left w:val="single" w:color="E6D9CC" w:sz="6"/>
              <w:bottom w:val="single" w:color="E6D9CC" w:sz="6"/>
              <w:right w:val="single" w:color="E6D9CC" w:sz="6"/>
            </w:tcBorders>
            <w:shd w:fill="FFFFFF" w:color="auto" w:val="clear"/>
            <w:tcMar>
              <w:top w:type="dxa" w:w="55"/>
              <w:left w:type="dxa" w:w="120"/>
              <w:bottom w:type="dxa" w:w="55"/>
              <w:right w:type="dxa" w:w="120"/>
            </w:tcMar>
            <w:vAlign w:val="center"/>
          </w:tcPr>
          <w:p>
            <w:pPr>
              <w:bidi/>
              <w:spacing w:after="0" w:before="0" w:line="270"/>
              <w:jc w:val="left"/>
            </w:pPr>
            <w:r>
              <w:rPr>
                <w:rFonts w:ascii="Noto Naskh Arabic" w:cs="Noto Naskh Arabic" w:hAnsi="Noto Naskh Arabic"/>
                <w:b w:val="false"/>
                <w:color w:val="2A211C"/>
                <w:sz w:val="20"/>
                <w:szCs w:val="20"/>
                <w:rtl/>
              </w:rPr>
              <w:t xml:space="preserve">تسجيل التلاوة وإرسالها للمعلم من المصحف نفسه</w:t>
            </w:r>
          </w:p>
        </w:tc>
      </w:tr>
      <w:tr>
        <w:trPr>
          <w:cantSplit/>
        </w:trPr>
        <w:tc>
          <w:tcPr>
            <w:tcW w:type="dxa" w:w="2600"/>
            <w:tcBorders>
              <w:top w:val="single" w:color="E6D9CC" w:sz="6"/>
              <w:left w:val="single" w:color="E6D9CC" w:sz="6"/>
              <w:bottom w:val="single" w:color="E6D9CC" w:sz="6"/>
              <w:right w:val="single" w:color="E6D9CC" w:sz="6"/>
            </w:tcBorders>
            <w:shd w:fill="FFFDF8" w:color="auto" w:val="clear"/>
            <w:tcMar>
              <w:top w:type="dxa" w:w="55"/>
              <w:left w:type="dxa" w:w="120"/>
              <w:bottom w:type="dxa" w:w="55"/>
              <w:right w:type="dxa" w:w="120"/>
            </w:tcMar>
            <w:vAlign w:val="center"/>
          </w:tcPr>
          <w:p>
            <w:pPr>
              <w:bidi/>
              <w:spacing w:after="0" w:before="0" w:line="270"/>
              <w:jc w:val="center"/>
            </w:pPr>
            <w:r>
              <w:rPr>
                <w:rFonts w:ascii="Noto Naskh Arabic" w:cs="Noto Naskh Arabic" w:hAnsi="Noto Naskh Arabic"/>
                <w:b/>
                <w:bCs/>
                <w:color w:val="0B8457"/>
                <w:sz w:val="20"/>
                <w:szCs w:val="20"/>
                <w:rtl/>
              </w:rPr>
              <w:t xml:space="preserve">المعاني والتجويد</w:t>
            </w:r>
          </w:p>
        </w:tc>
        <w:tc>
          <w:tcPr>
            <w:tcW w:type="dxa" w:w="7436"/>
            <w:tcBorders>
              <w:top w:val="single" w:color="E6D9CC" w:sz="6"/>
              <w:left w:val="single" w:color="E6D9CC" w:sz="6"/>
              <w:bottom w:val="single" w:color="E6D9CC" w:sz="6"/>
              <w:right w:val="single" w:color="E6D9CC" w:sz="6"/>
            </w:tcBorders>
            <w:shd w:fill="FFFDF8" w:color="auto" w:val="clear"/>
            <w:tcMar>
              <w:top w:type="dxa" w:w="55"/>
              <w:left w:type="dxa" w:w="120"/>
              <w:bottom w:type="dxa" w:w="55"/>
              <w:right w:type="dxa" w:w="120"/>
            </w:tcMar>
            <w:vAlign w:val="center"/>
          </w:tcPr>
          <w:p>
            <w:pPr>
              <w:bidi/>
              <w:spacing w:after="0" w:before="0" w:line="270"/>
              <w:jc w:val="left"/>
            </w:pPr>
            <w:r>
              <w:rPr>
                <w:rFonts w:ascii="Noto Naskh Arabic" w:cs="Noto Naskh Arabic" w:hAnsi="Noto Naskh Arabic"/>
                <w:b w:val="false"/>
                <w:color w:val="2A211C"/>
                <w:sz w:val="20"/>
                <w:szCs w:val="20"/>
                <w:rtl/>
              </w:rPr>
              <w:t xml:space="preserve">معنى الكلمة والآية، وأحكام التجويد بالألوان، ووضع الحفظ</w:t>
            </w:r>
          </w:p>
        </w:tc>
      </w:tr>
      <w:tr>
        <w:trPr>
          <w:cantSplit/>
        </w:trPr>
        <w:tc>
          <w:tcPr>
            <w:tcW w:type="dxa" w:w="2600"/>
            <w:tcBorders>
              <w:top w:val="single" w:color="E6D9CC" w:sz="6"/>
              <w:left w:val="single" w:color="E6D9CC" w:sz="6"/>
              <w:bottom w:val="single" w:color="E6D9CC" w:sz="6"/>
              <w:right w:val="single" w:color="E6D9CC" w:sz="6"/>
            </w:tcBorders>
            <w:shd w:fill="FFFFFF" w:color="auto" w:val="clear"/>
            <w:tcMar>
              <w:top w:type="dxa" w:w="55"/>
              <w:left w:type="dxa" w:w="120"/>
              <w:bottom w:type="dxa" w:w="55"/>
              <w:right w:type="dxa" w:w="120"/>
            </w:tcMar>
            <w:vAlign w:val="center"/>
          </w:tcPr>
          <w:p>
            <w:pPr>
              <w:bidi/>
              <w:spacing w:after="0" w:before="0" w:line="270"/>
              <w:jc w:val="center"/>
            </w:pPr>
            <w:r>
              <w:rPr>
                <w:rFonts w:ascii="Noto Naskh Arabic" w:cs="Noto Naskh Arabic" w:hAnsi="Noto Naskh Arabic"/>
                <w:b/>
                <w:bCs/>
                <w:color w:val="0B8457"/>
                <w:sz w:val="20"/>
                <w:szCs w:val="20"/>
                <w:rtl/>
              </w:rPr>
              <w:t xml:space="preserve">الختام</w:t>
            </w:r>
          </w:p>
        </w:tc>
        <w:tc>
          <w:tcPr>
            <w:tcW w:type="dxa" w:w="7436"/>
            <w:tcBorders>
              <w:top w:val="single" w:color="E6D9CC" w:sz="6"/>
              <w:left w:val="single" w:color="E6D9CC" w:sz="6"/>
              <w:bottom w:val="single" w:color="E6D9CC" w:sz="6"/>
              <w:right w:val="single" w:color="E6D9CC" w:sz="6"/>
            </w:tcBorders>
            <w:shd w:fill="FFFFFF" w:color="auto" w:val="clear"/>
            <w:tcMar>
              <w:top w:type="dxa" w:w="55"/>
              <w:left w:type="dxa" w:w="120"/>
              <w:bottom w:type="dxa" w:w="55"/>
              <w:right w:type="dxa" w:w="120"/>
            </w:tcMar>
            <w:vAlign w:val="center"/>
          </w:tcPr>
          <w:p>
            <w:pPr>
              <w:bidi/>
              <w:spacing w:after="0" w:before="0" w:line="270"/>
              <w:jc w:val="left"/>
            </w:pPr>
            <w:r>
              <w:rPr>
                <w:rFonts w:ascii="Noto Naskh Arabic" w:cs="Noto Naskh Arabic" w:hAnsi="Noto Naskh Arabic"/>
                <w:b w:val="false"/>
                <w:color w:val="2A211C"/>
                <w:sz w:val="20"/>
                <w:szCs w:val="20"/>
                <w:rtl/>
              </w:rPr>
              <w:t xml:space="preserve">بدون إنترنت، وباركود موقع القسم، وشكر أ. فلاح طايل شاجرة</w:t>
            </w:r>
          </w:p>
        </w:tc>
      </w:tr>
    </w:tbl>
    <w:p>
      <w:pPr>
        <w:keepNext/>
        <w:pBdr>
          <w:bottom w:val="single" w:color="F4B63F" w:sz="8" w:space="2"/>
        </w:pBdr>
        <w:bidi/>
        <w:spacing w:after="80" w:before="200" w:line="300"/>
        <w:jc w:val="left"/>
      </w:pPr>
      <w:r>
        <w:rPr>
          <w:rFonts w:ascii="Noto Naskh Arabic" w:cs="Noto Naskh Arabic" w:hAnsi="Noto Naskh Arabic"/>
          <w:b/>
          <w:bCs/>
          <w:color w:val="0B8457"/>
          <w:sz w:val="28"/>
          <w:szCs w:val="28"/>
          <w:rtl/>
        </w:rPr>
        <w:t xml:space="preserve">أهداف الفعالية</w:t>
      </w:r>
    </w:p>
    <w:p>
      <w:pPr>
        <w:bidi/>
        <w:spacing w:after="40" w:line="300"/>
        <w:ind w:right="360" w:hanging="300"/>
        <w:jc w:val="left"/>
      </w:pPr>
      <w:r>
        <w:rPr>
          <w:rFonts w:ascii="Noto Naskh Arabic" w:cs="Noto Naskh Arabic" w:hAnsi="Noto Naskh Arabic"/>
          <w:color w:val="C98A12"/>
          <w:sz w:val="20"/>
          <w:szCs w:val="20"/>
          <w:rtl/>
        </w:rPr>
        <w:t xml:space="preserve">◆  </w:t>
      </w:r>
      <w:r>
        <w:rPr>
          <w:rFonts w:ascii="Noto Naskh Arabic" w:cs="Noto Naskh Arabic" w:hAnsi="Noto Naskh Arabic"/>
          <w:color w:val="2A211C"/>
          <w:sz w:val="24"/>
          <w:szCs w:val="24"/>
          <w:rtl/>
        </w:rPr>
        <w:t xml:space="preserve">التعريف بمصحف ابن رشد ومزاياه بأسلوب جذّاب يناسب الطلاب.</w:t>
      </w:r>
    </w:p>
    <w:p>
      <w:pPr>
        <w:bidi/>
        <w:spacing w:after="40" w:line="300"/>
        <w:ind w:right="360" w:hanging="300"/>
        <w:jc w:val="left"/>
      </w:pPr>
      <w:r>
        <w:rPr>
          <w:rFonts w:ascii="Noto Naskh Arabic" w:cs="Noto Naskh Arabic" w:hAnsi="Noto Naskh Arabic"/>
          <w:color w:val="C98A12"/>
          <w:sz w:val="20"/>
          <w:szCs w:val="20"/>
          <w:rtl/>
        </w:rPr>
        <w:t xml:space="preserve">◆  </w:t>
      </w:r>
      <w:r>
        <w:rPr>
          <w:rFonts w:ascii="Noto Naskh Arabic" w:cs="Noto Naskh Arabic" w:hAnsi="Noto Naskh Arabic"/>
          <w:color w:val="2A211C"/>
          <w:sz w:val="24"/>
          <w:szCs w:val="24"/>
          <w:rtl/>
        </w:rPr>
        <w:t xml:space="preserve">تشجيع الطلاب على تلاوة آيات المنهج وحفظها من جوالاتهم.</w:t>
      </w:r>
    </w:p>
    <w:p>
      <w:pPr>
        <w:bidi/>
        <w:spacing w:after="40" w:line="300"/>
        <w:ind w:right="360" w:hanging="300"/>
        <w:jc w:val="left"/>
      </w:pPr>
      <w:r>
        <w:rPr>
          <w:rFonts w:ascii="Noto Naskh Arabic" w:cs="Noto Naskh Arabic" w:hAnsi="Noto Naskh Arabic"/>
          <w:color w:val="C98A12"/>
          <w:sz w:val="20"/>
          <w:szCs w:val="20"/>
          <w:rtl/>
        </w:rPr>
        <w:t xml:space="preserve">◆  </w:t>
      </w:r>
      <w:r>
        <w:rPr>
          <w:rFonts w:ascii="Noto Naskh Arabic" w:cs="Noto Naskh Arabic" w:hAnsi="Noto Naskh Arabic"/>
          <w:color w:val="2A211C"/>
          <w:sz w:val="24"/>
          <w:szCs w:val="24"/>
          <w:rtl/>
        </w:rPr>
        <w:t xml:space="preserve">توضيح طريقة التسميع بالمايك وإرسال التلاوة للمعلم.</w:t>
      </w:r>
    </w:p>
    <w:p>
      <w:pPr>
        <w:bidi/>
        <w:spacing w:after="40" w:line="300"/>
        <w:ind w:right="360" w:hanging="300"/>
        <w:jc w:val="left"/>
      </w:pPr>
      <w:r>
        <w:rPr>
          <w:rFonts w:ascii="Noto Naskh Arabic" w:cs="Noto Naskh Arabic" w:hAnsi="Noto Naskh Arabic"/>
          <w:color w:val="C98A12"/>
          <w:sz w:val="20"/>
          <w:szCs w:val="20"/>
          <w:rtl/>
        </w:rPr>
        <w:t xml:space="preserve">◆  </w:t>
      </w:r>
      <w:r>
        <w:rPr>
          <w:rFonts w:ascii="Noto Naskh Arabic" w:cs="Noto Naskh Arabic" w:hAnsi="Noto Naskh Arabic"/>
          <w:color w:val="2A211C"/>
          <w:sz w:val="24"/>
          <w:szCs w:val="24"/>
          <w:rtl/>
        </w:rPr>
        <w:t xml:space="preserve">إشراك أولياء الأمور في متابعة تلاوة أبنائهم.</w:t>
      </w:r>
    </w:p>
    <w:p>
      <w:pPr>
        <w:bidi/>
        <w:spacing w:after="40" w:line="300"/>
        <w:ind w:right="360" w:hanging="300"/>
        <w:jc w:val="left"/>
      </w:pPr>
      <w:r>
        <w:rPr>
          <w:rFonts w:ascii="Noto Naskh Arabic" w:cs="Noto Naskh Arabic" w:hAnsi="Noto Naskh Arabic"/>
          <w:color w:val="C98A12"/>
          <w:sz w:val="20"/>
          <w:szCs w:val="20"/>
          <w:rtl/>
        </w:rPr>
        <w:t xml:space="preserve">◆  </w:t>
      </w:r>
      <w:r>
        <w:rPr>
          <w:rFonts w:ascii="Noto Naskh Arabic" w:cs="Noto Naskh Arabic" w:hAnsi="Noto Naskh Arabic"/>
          <w:color w:val="2A211C"/>
          <w:sz w:val="24"/>
          <w:szCs w:val="24"/>
          <w:rtl/>
        </w:rPr>
        <w:t xml:space="preserve">توظيف الإعلام الرقمي (الموشن قرافيكس والتعليق الصوتي) في خدمة القرآن الكريم.</w:t>
      </w:r>
    </w:p>
    <w:p>
      <w:pPr>
        <w:pageBreakBefore/>
        <w:bidi/>
        <w:spacing w:after="20" w:before="0" w:line="300"/>
        <w:jc w:val="left"/>
      </w:pPr>
      <w:r>
        <w:rPr>
          <w:rFonts w:ascii="Noto Naskh Arabic" w:cs="Noto Naskh Arabic" w:hAnsi="Noto Naskh Arabic"/>
          <w:b/>
          <w:bCs/>
          <w:color w:val="0B8457"/>
          <w:sz w:val="28"/>
          <w:szCs w:val="28"/>
          <w:rtl/>
        </w:rPr>
        <w:t xml:space="preserve">التوثيق المصوّر | فيديو مصحف ابن رشد الترويجي</w:t>
      </w:r>
    </w:p>
    <w:p>
      <w:pPr>
        <w:bidi/>
        <w:spacing w:after="100" w:before="0" w:line="300"/>
        <w:jc w:val="left"/>
      </w:pPr>
      <w:r>
        <w:rPr>
          <w:rFonts w:ascii="Noto Naskh Arabic" w:cs="Noto Naskh Arabic" w:hAnsi="Noto Naskh Arabic"/>
          <w:color w:val="51605A"/>
          <w:sz w:val="21"/>
          <w:szCs w:val="21"/>
          <w:rtl/>
        </w:rPr>
        <w:t xml:space="preserve">أكتوبر ٢٠٢٦م  •  لقطات من مشاهد الفيديو</w:t>
      </w:r>
    </w:p>
    <w:p>
      <w:pPr>
        <w:bidi/>
        <w:spacing w:after="120" w:before="0"/>
        <w:jc w:val="center"/>
      </w:pPr>
      <w:r>
        <w:drawing>
          <wp:inline distT="0" distB="0" distL="0" distR="0">
            <wp:extent cx="5334000" cy="6362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6362700"/>
                    </a:xfrm>
                    <a:prstGeom prst="rect">
                      <a:avLst/>
                    </a:prstGeom>
                  </pic:spPr>
                </pic:pic>
              </a:graphicData>
            </a:graphic>
          </wp:inline>
        </w:drawing>
      </w:r>
    </w:p>
    <w:tbl>
      <w:tblPr>
        <w:bidiVisual/>
        <w:tblW w:type="dxa" w:w="100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36"/>
      </w:tblGrid>
      <w:tr>
        <w:tc>
          <w:tcPr>
            <w:tcW w:type="dxa" w:w="10036"/>
            <w:tcBorders>
              <w:top w:val="single" w:color="F4B63F" w:sz="6"/>
              <w:left w:val="single" w:color="F4B63F" w:sz="6"/>
              <w:bottom w:val="single" w:color="F4B63F" w:sz="6"/>
              <w:right w:val="single" w:color="F4B63F" w:sz="6"/>
            </w:tcBorders>
            <w:shd w:fill="FFF1D6" w:color="auto" w:val="clear"/>
            <w:tcMar>
              <w:top w:type="dxa" w:w="110"/>
              <w:left w:type="dxa" w:w="120"/>
              <w:bottom w:type="dxa" w:w="110"/>
              <w:right w:type="dxa" w:w="120"/>
            </w:tcMar>
            <w:vAlign w:val="center"/>
          </w:tcPr>
          <w:p>
            <w:pPr>
              <w:bidi/>
              <w:spacing w:after="0" w:before="0" w:line="320"/>
              <w:jc w:val="left"/>
            </w:pPr>
            <w:r>
              <w:rPr>
                <w:rFonts w:ascii="Noto Naskh Arabic" w:cs="Noto Naskh Arabic" w:hAnsi="Noto Naskh Arabic"/>
                <w:b/>
                <w:bCs/>
                <w:color w:val="B8432A"/>
                <w:sz w:val="22"/>
                <w:szCs w:val="22"/>
                <w:rtl/>
              </w:rPr>
              <w:t xml:space="preserve">شكرٌ وتقدير: </w:t>
            </w:r>
            <w:r>
              <w:rPr>
                <w:rFonts w:ascii="Noto Naskh Arabic" w:cs="Noto Naskh Arabic" w:hAnsi="Noto Naskh Arabic"/>
                <w:color w:val="2A211C"/>
                <w:sz w:val="22"/>
                <w:szCs w:val="22"/>
                <w:rtl/>
              </w:rPr>
              <w:t xml:space="preserve">يشكر قسم التربية الإسلامية الأستاذ فلاح طايل شاجرة على فكرة المصحف، جزاه الله خيرًا وجعله في ميزان حسناته.</w:t>
            </w:r>
          </w:p>
        </w:tc>
      </w:tr>
    </w:tbl>
    <w:sectPr>
      <w:headerReference w:type="default" r:id="rId7"/>
      <w:footerReference w:type="default" r:id="rId8"/>
      <w:pgSz w:w="11906" w:h="16838" w:orient="portrait"/>
      <w:pgMar w:top="669" w:right="935" w:bottom="765" w:left="935" w:header="397" w:footer="369"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bidiVisual/>
      <w:tblW w:type="dxa" w:w="100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50"/>
      <w:gridCol w:w="2150"/>
      <w:gridCol w:w="2700"/>
      <w:gridCol w:w="1600"/>
      <w:gridCol w:w="1436"/>
    </w:tblGrid>
    <w:tr>
      <w:tc>
        <w:tcPr>
          <w:tcW w:type="dxa" w:w="2150"/>
          <w:tcBorders>
            <w:top w:val="none" w:color="FFFFFF" w:sz="0"/>
            <w:left w:val="none" w:color="FFFFFF" w:sz="0"/>
            <w:bottom w:val="none" w:color="FFFFFF" w:sz="0"/>
            <w:right w:val="none" w:color="FFFFFF" w:sz="0"/>
          </w:tcBorders>
          <w:shd w:fill="FFF8EF" w:color="auto" w:val="clear"/>
          <w:tcMar>
            <w:top w:type="dxa" w:w="60"/>
            <w:left w:type="dxa" w:w="120"/>
            <w:bottom w:type="dxa" w:w="60"/>
            <w:right w:type="dxa" w:w="120"/>
          </w:tcMar>
          <w:vAlign w:val="center"/>
        </w:tcPr>
        <w:p>
          <w:pPr>
            <w:bidi/>
            <w:spacing w:after="0" w:before="0" w:line="300"/>
            <w:jc w:val="center"/>
          </w:pPr>
          <w:r>
            <w:rPr>
              <w:rFonts w:ascii="Noto Naskh Arabic" w:cs="Noto Naskh Arabic" w:hAnsi="Noto Naskh Arabic"/>
              <w:b/>
              <w:bCs/>
              <w:color w:val="B8432A"/>
              <w:sz w:val="18"/>
              <w:szCs w:val="18"/>
              <w:rtl/>
            </w:rPr>
            <w:t xml:space="preserve">إعداد</w:t>
          </w:r>
        </w:p>
        <w:p>
          <w:pPr>
            <w:bidi/>
            <w:spacing w:after="0" w:before="0" w:line="260"/>
            <w:jc w:val="center"/>
          </w:pPr>
          <w:r>
            <w:rPr>
              <w:rFonts w:ascii="Noto Naskh Arabic" w:cs="Noto Naskh Arabic" w:hAnsi="Noto Naskh Arabic"/>
              <w:b/>
              <w:bCs/>
              <w:color w:val="2A211C"/>
              <w:sz w:val="20"/>
              <w:szCs w:val="20"/>
              <w:rtl/>
            </w:rPr>
            <w:t xml:space="preserve">أ. طلال سعود المهلهل</w:t>
          </w:r>
        </w:p>
      </w:tc>
      <w:tc>
        <w:tcPr>
          <w:tcW w:type="dxa" w:w="2150"/>
          <w:tcBorders>
            <w:top w:val="none" w:color="FFFFFF" w:sz="0"/>
            <w:left w:val="none" w:color="FFFFFF" w:sz="0"/>
            <w:bottom w:val="none" w:color="FFFFFF" w:sz="0"/>
            <w:right w:val="none" w:color="FFFFFF" w:sz="0"/>
          </w:tcBorders>
          <w:shd w:fill="FFF8EF" w:color="auto" w:val="clear"/>
          <w:tcMar>
            <w:top w:type="dxa" w:w="60"/>
            <w:left w:type="dxa" w:w="120"/>
            <w:bottom w:type="dxa" w:w="60"/>
            <w:right w:type="dxa" w:w="120"/>
          </w:tcMar>
          <w:vAlign w:val="center"/>
        </w:tcPr>
        <w:p>
          <w:pPr>
            <w:bidi/>
            <w:spacing w:after="0" w:before="0" w:line="300"/>
            <w:jc w:val="center"/>
          </w:pPr>
          <w:r>
            <w:rPr>
              <w:rFonts w:ascii="Noto Naskh Arabic" w:cs="Noto Naskh Arabic" w:hAnsi="Noto Naskh Arabic"/>
              <w:b/>
              <w:bCs/>
              <w:color w:val="B8432A"/>
              <w:sz w:val="18"/>
              <w:szCs w:val="18"/>
              <w:rtl/>
            </w:rPr>
            <w:t xml:space="preserve">المعلم الأول</w:t>
          </w:r>
        </w:p>
        <w:p>
          <w:pPr>
            <w:bidi/>
            <w:spacing w:after="0" w:before="0" w:line="260"/>
            <w:jc w:val="center"/>
          </w:pPr>
          <w:r>
            <w:rPr>
              <w:rFonts w:ascii="Noto Naskh Arabic" w:cs="Noto Naskh Arabic" w:hAnsi="Noto Naskh Arabic"/>
              <w:b/>
              <w:bCs/>
              <w:color w:val="2A211C"/>
              <w:sz w:val="20"/>
              <w:szCs w:val="20"/>
              <w:rtl/>
            </w:rPr>
            <w:t xml:space="preserve">أ. يعقوب بوجيري</w:t>
          </w:r>
        </w:p>
      </w:tc>
      <w:tc>
        <w:tcPr>
          <w:tcW w:type="dxa" w:w="2700"/>
          <w:tcBorders>
            <w:top w:val="none" w:color="FFFFFF" w:sz="0"/>
            <w:left w:val="none" w:color="FFFFFF" w:sz="0"/>
            <w:bottom w:val="none" w:color="FFFFFF" w:sz="0"/>
            <w:right w:val="none" w:color="FFFFFF" w:sz="0"/>
          </w:tcBorders>
          <w:shd w:fill="FFF8EF" w:color="auto" w:val="clear"/>
          <w:tcMar>
            <w:top w:type="dxa" w:w="60"/>
            <w:left w:type="dxa" w:w="120"/>
            <w:bottom w:type="dxa" w:w="60"/>
            <w:right w:type="dxa" w:w="120"/>
          </w:tcMar>
          <w:vAlign w:val="center"/>
        </w:tcPr>
        <w:p>
          <w:pPr>
            <w:bidi/>
            <w:spacing w:after="0" w:before="0" w:line="300"/>
            <w:jc w:val="center"/>
          </w:pPr>
          <w:r>
            <w:rPr>
              <w:rFonts w:ascii="Noto Naskh Arabic" w:cs="Noto Naskh Arabic" w:hAnsi="Noto Naskh Arabic"/>
              <w:b/>
              <w:bCs/>
              <w:color w:val="B8432A"/>
              <w:sz w:val="18"/>
              <w:szCs w:val="18"/>
              <w:rtl/>
            </w:rPr>
            <w:t xml:space="preserve">المديران المساعدان</w:t>
          </w:r>
        </w:p>
        <w:p>
          <w:pPr>
            <w:bidi/>
            <w:spacing w:after="0" w:before="0" w:line="260"/>
            <w:jc w:val="center"/>
          </w:pPr>
          <w:r>
            <w:rPr>
              <w:rFonts w:ascii="Noto Naskh Arabic" w:cs="Noto Naskh Arabic" w:hAnsi="Noto Naskh Arabic"/>
              <w:b/>
              <w:bCs/>
              <w:color w:val="2A211C"/>
              <w:sz w:val="20"/>
              <w:szCs w:val="20"/>
              <w:rtl/>
            </w:rPr>
            <w:t xml:space="preserve">أ. أنور الجابري</w:t>
          </w:r>
        </w:p>
        <w:p>
          <w:pPr>
            <w:bidi/>
            <w:spacing w:after="0" w:before="0" w:line="260"/>
            <w:jc w:val="center"/>
          </w:pPr>
          <w:r>
            <w:rPr>
              <w:rFonts w:ascii="Noto Naskh Arabic" w:cs="Noto Naskh Arabic" w:hAnsi="Noto Naskh Arabic"/>
              <w:b/>
              <w:bCs/>
              <w:color w:val="2A211C"/>
              <w:sz w:val="20"/>
              <w:szCs w:val="20"/>
              <w:rtl/>
            </w:rPr>
            <w:t xml:space="preserve">أ. أحمد بوجيري</w:t>
          </w:r>
        </w:p>
      </w:tc>
      <w:tc>
        <w:tcPr>
          <w:tcW w:type="dxa" w:w="1600"/>
          <w:tcBorders>
            <w:top w:val="none" w:color="FFFFFF" w:sz="0"/>
            <w:left w:val="none" w:color="FFFFFF" w:sz="0"/>
            <w:bottom w:val="none" w:color="FFFFFF" w:sz="0"/>
            <w:right w:val="none" w:color="FFFFFF" w:sz="0"/>
          </w:tcBorders>
          <w:shd w:fill="FFF8EF" w:color="auto" w:val="clear"/>
          <w:tcMar>
            <w:top w:type="dxa" w:w="60"/>
            <w:left w:type="dxa" w:w="120"/>
            <w:bottom w:type="dxa" w:w="60"/>
            <w:right w:type="dxa" w:w="120"/>
          </w:tcMar>
          <w:vAlign w:val="center"/>
        </w:tcPr>
        <w:p>
          <w:pPr>
            <w:bidi/>
            <w:spacing w:after="0" w:before="0" w:line="300"/>
            <w:jc w:val="center"/>
          </w:pPr>
          <w:r>
            <w:rPr>
              <w:rFonts w:ascii="Noto Naskh Arabic" w:cs="Noto Naskh Arabic" w:hAnsi="Noto Naskh Arabic"/>
              <w:b/>
              <w:bCs/>
              <w:color w:val="B8432A"/>
              <w:sz w:val="18"/>
              <w:szCs w:val="18"/>
              <w:rtl/>
            </w:rPr>
            <w:t xml:space="preserve">مدير المدرسة</w:t>
          </w:r>
        </w:p>
        <w:p>
          <w:pPr>
            <w:bidi/>
            <w:spacing w:after="0" w:before="0" w:line="260"/>
            <w:jc w:val="center"/>
          </w:pPr>
          <w:r>
            <w:rPr>
              <w:rFonts w:ascii="Noto Naskh Arabic" w:cs="Noto Naskh Arabic" w:hAnsi="Noto Naskh Arabic"/>
              <w:b/>
              <w:bCs/>
              <w:color w:val="2A211C"/>
              <w:sz w:val="20"/>
              <w:szCs w:val="20"/>
              <w:rtl/>
            </w:rPr>
            <w:t xml:space="preserve">أ. خالد السيد</w:t>
          </w:r>
        </w:p>
      </w:tc>
      <w:tc>
        <w:tcPr>
          <w:tcW w:type="dxa" w:w="1436"/>
          <w:tcBorders>
            <w:top w:val="none" w:color="FFFFFF" w:sz="0"/>
            <w:left w:val="none" w:color="FFFFFF" w:sz="0"/>
            <w:bottom w:val="none" w:color="FFFFFF" w:sz="0"/>
            <w:right w:val="none" w:color="FFFFFF" w:sz="0"/>
          </w:tcBorders>
          <w:tcMar>
            <w:top w:type="dxa" w:w="20"/>
            <w:left w:type="dxa" w:w="120"/>
            <w:bottom w:type="dxa" w:w="20"/>
            <w:right w:type="dxa" w:w="120"/>
          </w:tcMar>
          <w:vAlign w:val="center"/>
        </w:tcPr>
        <w:p>
          <w:pPr>
            <w:bidi/>
            <w:spacing w:after="0" w:before="0"/>
            <w:jc w:val="center"/>
          </w:pPr>
          <w:r>
            <w:drawing>
              <wp:inline distT="0" distB="0" distL="0" distR="0">
                <wp:extent cx="609600" cy="609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09600" cy="609600"/>
                        </a:xfrm>
                        <a:prstGeom prst="rect">
                          <a:avLst/>
                        </a:prstGeom>
                      </pic:spPr>
                    </pic:pic>
                  </a:graphicData>
                </a:graphic>
              </wp:inline>
            </w:drawing>
          </w:r>
        </w:p>
      </w:tc>
    </w:tr>
  </w:tbl>
  <w:p>
    <w:pPr>
      <w:pBdr>
        <w:top w:val="single" w:color="F4B63F" w:sz="4" w:space="4"/>
      </w:pBdr>
      <w:bidi/>
      <w:spacing w:after="0" w:before="80" w:line="300"/>
      <w:jc w:val="center"/>
    </w:pPr>
    <w:r>
      <w:rPr>
        <w:rFonts w:ascii="Noto Naskh Arabic" w:cs="Noto Naskh Arabic" w:hAnsi="Noto Naskh Arabic"/>
        <w:color w:val="51605A"/>
        <w:sz w:val="17"/>
        <w:szCs w:val="17"/>
        <w:rtl/>
      </w:rPr>
      <w:t xml:space="preserve">مدرسة ابن رشد الإعدادية للبنين  |  قسم التربية الإسلامية  |  توثيق فيديو مصحف ابن رشد  |  صفحة </w:t>
    </w:r>
    <w:r>
      <w:rPr>
        <w:rFonts w:ascii="Noto Naskh Arabic" w:cs="Noto Naskh Arabic" w:eastAsia="Noto Naskh Arabic" w:hAnsi="Noto Naskh Arabic"/>
        <w:color w:val="51605A"/>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spacing w:after="0" w:before="0"/>
      <w:jc w:val="center"/>
    </w:pPr>
    <w:r>
      <w:drawing>
        <wp:inline distT="0" distB="0" distL="0" distR="0">
          <wp:extent cx="6372225" cy="1200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372225" cy="120015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oto Naskh Arabic" w:cs="Noto Naskh Arabic" w:eastAsia="Noto Naskh Arabic" w:hAnsi="Noto Naskh Arabic"/>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335f71efe86b07dc49254d1493b997a6d6e6f5a.png"/><Relationship Id="rId10" Type="http://schemas.openxmlformats.org/officeDocument/2006/relationships/image" Target="media/d3eb80d438b640a3e7899721d239d74e0d28d39c.jp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Relationship Id="rId0" Type="http://schemas.openxmlformats.org/officeDocument/2006/relationships/image" Target="media/cda4e784a0fc4e5b88b7824d15b7265212bd801e.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f8a9b7aff1d128e7ae4090307bc11160c3d51cb1.jp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توثيق مصحف ابن رشد الرقمي</dc:title>
  <dc:creator>أ. طلال سعود المهلهل</dc:creator>
  <cp:lastModifiedBy>Un-named</cp:lastModifiedBy>
  <cp:revision>1</cp:revision>
  <dcterms:created xsi:type="dcterms:W3CDTF">2026-10-20T15:08:45.322Z</dcterms:created>
  <dcterms:modified xsi:type="dcterms:W3CDTF">2026-10-20T15:08:45.322Z</dcterms:modified>
</cp:coreProperties>
</file>

<file path=docProps/custom.xml><?xml version="1.0" encoding="utf-8"?>
<Properties xmlns="http://schemas.openxmlformats.org/officeDocument/2006/custom-properties" xmlns:vt="http://schemas.openxmlformats.org/officeDocument/2006/docPropsVTypes"/>
</file>