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0C80E" w14:textId="77777777" w:rsidR="00B12F40" w:rsidRDefault="00000000">
      <w:pPr>
        <w:pStyle w:val="Heading1"/>
      </w:pPr>
      <w:bookmarkStart w:id="0" w:name="network-manager-enterprise-handover-pack"/>
      <w:r>
        <w:t>Network Manager Enterprise Handover Pack</w:t>
      </w:r>
    </w:p>
    <w:p w14:paraId="26C7A26B" w14:textId="77777777" w:rsidR="00B12F40" w:rsidRDefault="00000000">
      <w:pPr>
        <w:pStyle w:val="Heading2"/>
      </w:pPr>
      <w:bookmarkStart w:id="1" w:name="deployment-guide"/>
      <w:r>
        <w:t>Deployment Guide</w:t>
      </w:r>
    </w:p>
    <w:p w14:paraId="53AEBAD6" w14:textId="77777777" w:rsidR="00B12F40" w:rsidRDefault="00000000">
      <w:pPr>
        <w:pStyle w:val="Heading3"/>
      </w:pPr>
      <w:bookmarkStart w:id="2" w:name="purpose"/>
      <w:r>
        <w:t>Purpose</w:t>
      </w:r>
    </w:p>
    <w:p w14:paraId="71428705" w14:textId="77777777" w:rsidR="00B12F40" w:rsidRDefault="00000000">
      <w:pPr>
        <w:pStyle w:val="FirstParagraph"/>
      </w:pPr>
      <w:r>
        <w:t>This guide outlines how Network Manager is deployed into an organization-owned environment under the customer-owned tenant model.</w:t>
      </w:r>
    </w:p>
    <w:p w14:paraId="2042BE82" w14:textId="77777777" w:rsidR="00B12F40" w:rsidRDefault="00000000">
      <w:pPr>
        <w:pStyle w:val="Heading3"/>
      </w:pPr>
      <w:bookmarkStart w:id="3" w:name="deployment-model"/>
      <w:bookmarkEnd w:id="2"/>
      <w:r>
        <w:t>Deployment model</w:t>
      </w:r>
    </w:p>
    <w:p w14:paraId="3B934616" w14:textId="77777777" w:rsidR="00B12F40" w:rsidRDefault="00000000">
      <w:pPr>
        <w:pStyle w:val="FirstParagraph"/>
      </w:pPr>
      <w:r>
        <w:t>Under this model, the organization owns and manages: - identity and access management - database and file storage - secrets and environment configuration - monitoring, audit logs, and backups - retention and security controls</w:t>
      </w:r>
    </w:p>
    <w:p w14:paraId="1BF49110" w14:textId="77777777" w:rsidR="00B12F40" w:rsidRDefault="00000000">
      <w:pPr>
        <w:pStyle w:val="BodyText"/>
      </w:pPr>
      <w:r>
        <w:t>The vendor provides: - the application code and deployment package - deployment support and configuration guidance - updates, release notes, and upgrade instructions</w:t>
      </w:r>
    </w:p>
    <w:p w14:paraId="106DC8D7" w14:textId="77777777" w:rsidR="00B12F40" w:rsidRDefault="00000000">
      <w:pPr>
        <w:pStyle w:val="Heading3"/>
      </w:pPr>
      <w:bookmarkStart w:id="4" w:name="prerequisites"/>
      <w:bookmarkEnd w:id="3"/>
      <w:r>
        <w:t>Prerequisites</w:t>
      </w:r>
    </w:p>
    <w:p w14:paraId="5EBE9228" w14:textId="77777777" w:rsidR="00B12F40" w:rsidRDefault="00000000">
      <w:pPr>
        <w:pStyle w:val="FirstParagraph"/>
      </w:pPr>
      <w:r>
        <w:t>Before deployment, the organization must provide: - a target hosting environment - an identity provider configuration - a database instance - a storage location for files and documents - a secrets management approach - organization admin contacts - security and privacy contacts - an email service or invitation mechanism if external invites are enabled</w:t>
      </w:r>
    </w:p>
    <w:p w14:paraId="4FF9EF42" w14:textId="77777777" w:rsidR="00B12F40" w:rsidRDefault="00000000">
      <w:pPr>
        <w:pStyle w:val="Heading3"/>
      </w:pPr>
      <w:bookmarkStart w:id="5" w:name="high-level-deployment-steps"/>
      <w:bookmarkEnd w:id="4"/>
      <w:r>
        <w:t>High-level deployment steps</w:t>
      </w:r>
    </w:p>
    <w:p w14:paraId="425C91F1" w14:textId="77777777" w:rsidR="00B12F40" w:rsidRDefault="00000000">
      <w:pPr>
        <w:pStyle w:val="Compact"/>
        <w:numPr>
          <w:ilvl w:val="0"/>
          <w:numId w:val="2"/>
        </w:numPr>
      </w:pPr>
      <w:r>
        <w:t>Provision the hosting environment.</w:t>
      </w:r>
    </w:p>
    <w:p w14:paraId="745791A8" w14:textId="77777777" w:rsidR="00B12F40" w:rsidRDefault="00000000">
      <w:pPr>
        <w:pStyle w:val="Compact"/>
        <w:numPr>
          <w:ilvl w:val="0"/>
          <w:numId w:val="2"/>
        </w:numPr>
      </w:pPr>
      <w:r>
        <w:t>Provision the database.</w:t>
      </w:r>
    </w:p>
    <w:p w14:paraId="5E7BC254" w14:textId="77777777" w:rsidR="00B12F40" w:rsidRDefault="00000000">
      <w:pPr>
        <w:pStyle w:val="Compact"/>
        <w:numPr>
          <w:ilvl w:val="0"/>
          <w:numId w:val="2"/>
        </w:numPr>
      </w:pPr>
      <w:r>
        <w:t>Provision file storage.</w:t>
      </w:r>
    </w:p>
    <w:p w14:paraId="4CDB0AB9" w14:textId="77777777" w:rsidR="00B12F40" w:rsidRDefault="00000000">
      <w:pPr>
        <w:pStyle w:val="Compact"/>
        <w:numPr>
          <w:ilvl w:val="0"/>
          <w:numId w:val="2"/>
        </w:numPr>
      </w:pPr>
      <w:r>
        <w:t>Configure the identity provider.</w:t>
      </w:r>
    </w:p>
    <w:p w14:paraId="0A373EDE" w14:textId="77777777" w:rsidR="00B12F40" w:rsidRDefault="00000000">
      <w:pPr>
        <w:pStyle w:val="Compact"/>
        <w:numPr>
          <w:ilvl w:val="0"/>
          <w:numId w:val="2"/>
        </w:numPr>
      </w:pPr>
      <w:r>
        <w:t>Create and populate environment variables.</w:t>
      </w:r>
    </w:p>
    <w:p w14:paraId="04736E18" w14:textId="77777777" w:rsidR="00B12F40" w:rsidRDefault="00000000">
      <w:pPr>
        <w:pStyle w:val="Compact"/>
        <w:numPr>
          <w:ilvl w:val="0"/>
          <w:numId w:val="2"/>
        </w:numPr>
      </w:pPr>
      <w:r>
        <w:t>Deploy the application.</w:t>
      </w:r>
    </w:p>
    <w:p w14:paraId="5B533EF9" w14:textId="77777777" w:rsidR="00B12F40" w:rsidRDefault="00000000">
      <w:pPr>
        <w:pStyle w:val="Compact"/>
        <w:numPr>
          <w:ilvl w:val="0"/>
          <w:numId w:val="2"/>
        </w:numPr>
      </w:pPr>
      <w:r>
        <w:t>Run database migrations.</w:t>
      </w:r>
    </w:p>
    <w:p w14:paraId="23A3AF66" w14:textId="77777777" w:rsidR="00B12F40" w:rsidRDefault="00000000">
      <w:pPr>
        <w:pStyle w:val="Compact"/>
        <w:numPr>
          <w:ilvl w:val="0"/>
          <w:numId w:val="2"/>
        </w:numPr>
      </w:pPr>
      <w:r>
        <w:t>Configure the first organization admin.</w:t>
      </w:r>
    </w:p>
    <w:p w14:paraId="598CA6D5" w14:textId="77777777" w:rsidR="00B12F40" w:rsidRDefault="00000000">
      <w:pPr>
        <w:pStyle w:val="Compact"/>
        <w:numPr>
          <w:ilvl w:val="0"/>
          <w:numId w:val="2"/>
        </w:numPr>
      </w:pPr>
      <w:r>
        <w:t>Validate authentication, permissions, and case closure logic.</w:t>
      </w:r>
    </w:p>
    <w:p w14:paraId="03E91DDD" w14:textId="77777777" w:rsidR="00B12F40" w:rsidRDefault="00000000">
      <w:pPr>
        <w:pStyle w:val="Compact"/>
        <w:numPr>
          <w:ilvl w:val="0"/>
          <w:numId w:val="2"/>
        </w:numPr>
      </w:pPr>
      <w:r>
        <w:t>Complete handover and admin orientation.</w:t>
      </w:r>
    </w:p>
    <w:p w14:paraId="212B4AA7" w14:textId="77777777" w:rsidR="00B12F40" w:rsidRDefault="00000000">
      <w:pPr>
        <w:pStyle w:val="Heading3"/>
      </w:pPr>
      <w:bookmarkStart w:id="6" w:name="post-deployment-validation"/>
      <w:bookmarkEnd w:id="5"/>
      <w:r>
        <w:t>Post-deployment validation</w:t>
      </w:r>
    </w:p>
    <w:p w14:paraId="4C3AD87C" w14:textId="65A3D4BC" w:rsidR="00B12F40" w:rsidRDefault="00000000" w:rsidP="000B7A6C">
      <w:pPr>
        <w:pStyle w:val="FirstParagraph"/>
      </w:pPr>
      <w:r>
        <w:t>Validate the following: - unauthenticated users are redirected to sign-in - only authorized users can access the organization - workers can access open cases only - workers lose access to closed cases - caregivers and network members retain access after closure as intended - audit logs are created for key events - admin functions are restricted to organization admins</w:t>
      </w:r>
    </w:p>
    <w:p w14:paraId="088FFDD1" w14:textId="77777777" w:rsidR="00B12F40" w:rsidRDefault="00000000">
      <w:pPr>
        <w:pStyle w:val="Heading2"/>
      </w:pPr>
      <w:bookmarkStart w:id="7" w:name="environment-variable-sheet"/>
      <w:bookmarkEnd w:id="1"/>
      <w:bookmarkEnd w:id="6"/>
      <w:r>
        <w:lastRenderedPageBreak/>
        <w:t>Environment Variable Sheet</w:t>
      </w:r>
    </w:p>
    <w:p w14:paraId="1708FC91" w14:textId="77777777" w:rsidR="00B12F40" w:rsidRDefault="00000000">
      <w:pPr>
        <w:pStyle w:val="Heading3"/>
      </w:pPr>
      <w:bookmarkStart w:id="8" w:name="purpose-1"/>
      <w:r>
        <w:t>Purpose</w:t>
      </w:r>
    </w:p>
    <w:p w14:paraId="4ECDFEA6" w14:textId="77777777" w:rsidR="00B12F40" w:rsidRDefault="00000000">
      <w:pPr>
        <w:pStyle w:val="FirstParagraph"/>
      </w:pPr>
      <w:r>
        <w:t>This sheet lists the expected environment variables required to run Network Manager in an organization-owned environment.</w:t>
      </w:r>
    </w:p>
    <w:p w14:paraId="4FAEF414" w14:textId="77777777" w:rsidR="00B12F40" w:rsidRDefault="00000000">
      <w:pPr>
        <w:pStyle w:val="Heading3"/>
      </w:pPr>
      <w:bookmarkStart w:id="9" w:name="core-application-variables"/>
      <w:bookmarkEnd w:id="8"/>
      <w:r>
        <w:t>Core application variables</w:t>
      </w:r>
    </w:p>
    <w:p w14:paraId="05D691F0" w14:textId="77777777" w:rsidR="00B12F4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APP_BASE_URL</w:t>
      </w:r>
      <w:r>
        <w:t>: Base URL for the application</w:t>
      </w:r>
    </w:p>
    <w:p w14:paraId="13A96288" w14:textId="77777777" w:rsidR="00B12F4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APP_ENV</w:t>
      </w:r>
      <w:r>
        <w:t>: Environment name such as development, staging, or production</w:t>
      </w:r>
    </w:p>
    <w:p w14:paraId="6435B3AD" w14:textId="77777777" w:rsidR="00B12F40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SESSION_SECRET</w:t>
      </w:r>
      <w:r>
        <w:t>: Secret used to sign and protect sessions</w:t>
      </w:r>
    </w:p>
    <w:p w14:paraId="7B3ADD7E" w14:textId="77777777" w:rsidR="00B12F40" w:rsidRDefault="00000000">
      <w:pPr>
        <w:pStyle w:val="Heading3"/>
      </w:pPr>
      <w:bookmarkStart w:id="10" w:name="authentication-variables"/>
      <w:bookmarkEnd w:id="9"/>
      <w:r>
        <w:t>Authentication variables</w:t>
      </w:r>
    </w:p>
    <w:p w14:paraId="1C502F53" w14:textId="77777777" w:rsidR="00B12F40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AUTH_ISSUER_URL</w:t>
      </w:r>
      <w:r>
        <w:t>: OIDC issuer URL</w:t>
      </w:r>
    </w:p>
    <w:p w14:paraId="4B344311" w14:textId="77777777" w:rsidR="00B12F40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AUTH_CLIENT_ID</w:t>
      </w:r>
      <w:r>
        <w:t>: OIDC client ID</w:t>
      </w:r>
    </w:p>
    <w:p w14:paraId="2EFDBAB2" w14:textId="77777777" w:rsidR="00B12F40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AUTH_CLIENT_SECRET</w:t>
      </w:r>
      <w:r>
        <w:t>: OIDC client secret</w:t>
      </w:r>
    </w:p>
    <w:p w14:paraId="56EFF822" w14:textId="77777777" w:rsidR="00B12F40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AUTH_REDIRECT_URI</w:t>
      </w:r>
      <w:r>
        <w:t>: Sign-in callback URL</w:t>
      </w:r>
    </w:p>
    <w:p w14:paraId="4F0F1667" w14:textId="77777777" w:rsidR="00B12F40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AUTH_LOGOUT_REDIRECT_URI</w:t>
      </w:r>
      <w:r>
        <w:t>: Post-logout redirect URL</w:t>
      </w:r>
    </w:p>
    <w:p w14:paraId="10DB5665" w14:textId="77777777" w:rsidR="00B12F40" w:rsidRDefault="00000000">
      <w:pPr>
        <w:pStyle w:val="Heading3"/>
      </w:pPr>
      <w:bookmarkStart w:id="11" w:name="database-variables"/>
      <w:bookmarkEnd w:id="10"/>
      <w:r>
        <w:t>Database variables</w:t>
      </w:r>
    </w:p>
    <w:p w14:paraId="498E2686" w14:textId="77777777" w:rsidR="00B12F4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DATABASE_URL</w:t>
      </w:r>
      <w:r>
        <w:t>: Database connection string</w:t>
      </w:r>
    </w:p>
    <w:p w14:paraId="6D68C79B" w14:textId="77777777" w:rsidR="00B12F4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DATABASE_SSL_MODE</w:t>
      </w:r>
      <w:r>
        <w:t>: SSL mode if required by the host</w:t>
      </w:r>
    </w:p>
    <w:p w14:paraId="67BE78D9" w14:textId="77777777" w:rsidR="00B12F40" w:rsidRDefault="00000000">
      <w:pPr>
        <w:pStyle w:val="Heading3"/>
      </w:pPr>
      <w:bookmarkStart w:id="12" w:name="storage-variables"/>
      <w:bookmarkEnd w:id="11"/>
      <w:r>
        <w:t>Storage variables</w:t>
      </w:r>
    </w:p>
    <w:p w14:paraId="112EFA45" w14:textId="77777777" w:rsidR="00B12F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STORAGE_PROVIDER</w:t>
      </w:r>
      <w:r>
        <w:t>: Selected storage provider</w:t>
      </w:r>
    </w:p>
    <w:p w14:paraId="5243EFF3" w14:textId="77777777" w:rsidR="00B12F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STORAGE_BUCKET</w:t>
      </w:r>
      <w:r>
        <w:t>: Storage bucket or container name</w:t>
      </w:r>
    </w:p>
    <w:p w14:paraId="135910AD" w14:textId="77777777" w:rsidR="00B12F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STORAGE_REGION</w:t>
      </w:r>
      <w:r>
        <w:t>: Storage region if applicable</w:t>
      </w:r>
    </w:p>
    <w:p w14:paraId="5AE176B1" w14:textId="77777777" w:rsidR="00B12F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STORAGE_ACCESS_KEY</w:t>
      </w:r>
      <w:r>
        <w:t>: Storage access key if required</w:t>
      </w:r>
    </w:p>
    <w:p w14:paraId="169346D6" w14:textId="77777777" w:rsidR="00B12F4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STORAGE_SECRET_KEY</w:t>
      </w:r>
      <w:r>
        <w:t>: Storage secret key if required</w:t>
      </w:r>
    </w:p>
    <w:p w14:paraId="2B112DC0" w14:textId="77777777" w:rsidR="00B12F40" w:rsidRDefault="00000000">
      <w:pPr>
        <w:pStyle w:val="Heading3"/>
      </w:pPr>
      <w:bookmarkStart w:id="13" w:name="email-and-invitation-variables"/>
      <w:bookmarkEnd w:id="12"/>
      <w:r>
        <w:t>Email and invitation variables</w:t>
      </w:r>
    </w:p>
    <w:p w14:paraId="4D14E675" w14:textId="77777777" w:rsidR="00B12F40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EMAIL_PROVIDER</w:t>
      </w:r>
      <w:r>
        <w:t>: Email provider name</w:t>
      </w:r>
    </w:p>
    <w:p w14:paraId="35D9E9D3" w14:textId="77777777" w:rsidR="00B12F40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EMAIL_FROM_ADDRESS</w:t>
      </w:r>
      <w:r>
        <w:t>: Sender address for invitations and notifications</w:t>
      </w:r>
    </w:p>
    <w:p w14:paraId="03EC1CE5" w14:textId="77777777" w:rsidR="00B12F40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EMAIL_REPLY_TO</w:t>
      </w:r>
      <w:r>
        <w:t>: Reply-to address</w:t>
      </w:r>
    </w:p>
    <w:p w14:paraId="141D3D7C" w14:textId="77777777" w:rsidR="00B12F40" w:rsidRDefault="00000000">
      <w:pPr>
        <w:pStyle w:val="Heading3"/>
      </w:pPr>
      <w:bookmarkStart w:id="14" w:name="logging-and-audit-variables"/>
      <w:bookmarkEnd w:id="13"/>
      <w:r>
        <w:t>Logging and audit variables</w:t>
      </w:r>
    </w:p>
    <w:p w14:paraId="40CC6BAE" w14:textId="77777777" w:rsidR="00B12F4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AUDIT_LOG_DESTINATION</w:t>
      </w:r>
      <w:r>
        <w:t>: Audit log destination or sink</w:t>
      </w:r>
    </w:p>
    <w:p w14:paraId="7D4BBD6F" w14:textId="77777777" w:rsidR="00B12F4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LOG_LEVEL</w:t>
      </w:r>
      <w:r>
        <w:t>: Application log level</w:t>
      </w:r>
    </w:p>
    <w:p w14:paraId="5DAF599D" w14:textId="77777777" w:rsidR="00B12F40" w:rsidRDefault="00000000">
      <w:pPr>
        <w:pStyle w:val="Heading3"/>
      </w:pPr>
      <w:bookmarkStart w:id="15" w:name="optional-organization-branding-variables"/>
      <w:bookmarkEnd w:id="14"/>
      <w:r>
        <w:t>Optional organization branding variables</w:t>
      </w:r>
    </w:p>
    <w:p w14:paraId="2B0DB37A" w14:textId="77777777" w:rsidR="00B12F4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ORG_DISPLAY_NAME</w:t>
      </w:r>
      <w:r>
        <w:t>: Organization display name</w:t>
      </w:r>
    </w:p>
    <w:p w14:paraId="47AB282F" w14:textId="77777777" w:rsidR="00B12F4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lastRenderedPageBreak/>
        <w:t>ORG_SUPPORT_EMAIL</w:t>
      </w:r>
      <w:r>
        <w:t>: Support contact email</w:t>
      </w:r>
    </w:p>
    <w:p w14:paraId="0C317D40" w14:textId="77777777" w:rsidR="00B12F40" w:rsidRDefault="00000000">
      <w:pPr>
        <w:pStyle w:val="Heading3"/>
      </w:pPr>
      <w:bookmarkStart w:id="16" w:name="notes"/>
      <w:bookmarkEnd w:id="15"/>
      <w:r>
        <w:t>Notes</w:t>
      </w:r>
    </w:p>
    <w:p w14:paraId="619EC27C" w14:textId="77777777" w:rsidR="00B12F40" w:rsidRDefault="00000000">
      <w:pPr>
        <w:pStyle w:val="Compact"/>
        <w:numPr>
          <w:ilvl w:val="0"/>
          <w:numId w:val="10"/>
        </w:numPr>
      </w:pPr>
      <w:r>
        <w:t>No secrets should be hard-coded in source files.</w:t>
      </w:r>
    </w:p>
    <w:p w14:paraId="2297FEC4" w14:textId="77777777" w:rsidR="00B12F40" w:rsidRDefault="00000000">
      <w:pPr>
        <w:pStyle w:val="Compact"/>
        <w:numPr>
          <w:ilvl w:val="0"/>
          <w:numId w:val="10"/>
        </w:numPr>
      </w:pPr>
      <w:r>
        <w:t>All production values should be stored in the organization’s approved secret management system.</w:t>
      </w:r>
    </w:p>
    <w:p w14:paraId="3C157860" w14:textId="77777777" w:rsidR="00B12F40" w:rsidRDefault="00000000">
      <w:pPr>
        <w:pStyle w:val="Compact"/>
        <w:numPr>
          <w:ilvl w:val="0"/>
          <w:numId w:val="10"/>
        </w:numPr>
      </w:pPr>
      <w:r>
        <w:t>Values will vary by organization and environment.</w:t>
      </w:r>
    </w:p>
    <w:p w14:paraId="1EB7C62E" w14:textId="427A5A14" w:rsidR="00B12F40" w:rsidRDefault="00B12F40"/>
    <w:p w14:paraId="0B3A9B3F" w14:textId="77777777" w:rsidR="00B12F40" w:rsidRDefault="00000000">
      <w:pPr>
        <w:pStyle w:val="Heading2"/>
      </w:pPr>
      <w:bookmarkStart w:id="17" w:name="admin-guide"/>
      <w:bookmarkEnd w:id="7"/>
      <w:bookmarkEnd w:id="16"/>
      <w:r>
        <w:t>Admin Guide</w:t>
      </w:r>
    </w:p>
    <w:p w14:paraId="62626CC4" w14:textId="77777777" w:rsidR="00B12F40" w:rsidRDefault="00000000">
      <w:pPr>
        <w:pStyle w:val="Heading3"/>
      </w:pPr>
      <w:bookmarkStart w:id="18" w:name="purpose-2"/>
      <w:r>
        <w:t>Purpose</w:t>
      </w:r>
    </w:p>
    <w:p w14:paraId="74F393D6" w14:textId="77777777" w:rsidR="00B12F40" w:rsidRDefault="00000000">
      <w:pPr>
        <w:pStyle w:val="FirstParagraph"/>
      </w:pPr>
      <w:r>
        <w:t>This guide is for organization administrators who manage access and oversight within Network Manager.</w:t>
      </w:r>
    </w:p>
    <w:p w14:paraId="3F7B6384" w14:textId="77777777" w:rsidR="00B12F40" w:rsidRDefault="00000000">
      <w:pPr>
        <w:pStyle w:val="Heading3"/>
      </w:pPr>
      <w:bookmarkStart w:id="19" w:name="organization-admin-responsibilities"/>
      <w:bookmarkEnd w:id="18"/>
      <w:r>
        <w:t>Organization admin responsibilities</w:t>
      </w:r>
    </w:p>
    <w:p w14:paraId="7BA592A5" w14:textId="77777777" w:rsidR="00B12F40" w:rsidRDefault="00000000">
      <w:pPr>
        <w:pStyle w:val="FirstParagraph"/>
      </w:pPr>
      <w:r>
        <w:t>Organization admins are responsible for: - managing authorized users - assigning case access - inviting caregivers and network members where enabled - revoking access when required - reviewing key audit events - overseeing closure transitions</w:t>
      </w:r>
    </w:p>
    <w:p w14:paraId="19F7C006" w14:textId="77777777" w:rsidR="00B12F40" w:rsidRDefault="00000000">
      <w:pPr>
        <w:pStyle w:val="Heading3"/>
      </w:pPr>
      <w:bookmarkStart w:id="20" w:name="common-admin-tasks"/>
      <w:bookmarkEnd w:id="19"/>
      <w:r>
        <w:t>Common admin tasks</w:t>
      </w:r>
    </w:p>
    <w:p w14:paraId="508E783A" w14:textId="77777777" w:rsidR="00B12F40" w:rsidRDefault="00000000">
      <w:pPr>
        <w:pStyle w:val="Heading4"/>
      </w:pPr>
      <w:bookmarkStart w:id="21" w:name="add-a-user"/>
      <w:r>
        <w:t>Add a user</w:t>
      </w:r>
    </w:p>
    <w:p w14:paraId="04A71EF1" w14:textId="77777777" w:rsidR="00B12F40" w:rsidRDefault="00000000">
      <w:pPr>
        <w:pStyle w:val="Compact"/>
        <w:numPr>
          <w:ilvl w:val="0"/>
          <w:numId w:val="11"/>
        </w:numPr>
      </w:pPr>
      <w:r>
        <w:t>Open the admin area.</w:t>
      </w:r>
    </w:p>
    <w:p w14:paraId="1A5ABD2C" w14:textId="77777777" w:rsidR="00B12F40" w:rsidRDefault="00000000">
      <w:pPr>
        <w:pStyle w:val="Compact"/>
        <w:numPr>
          <w:ilvl w:val="0"/>
          <w:numId w:val="11"/>
        </w:numPr>
      </w:pPr>
      <w:r>
        <w:t>Create or invite the user.</w:t>
      </w:r>
    </w:p>
    <w:p w14:paraId="26180E9D" w14:textId="77777777" w:rsidR="00B12F40" w:rsidRDefault="00000000">
      <w:pPr>
        <w:pStyle w:val="Compact"/>
        <w:numPr>
          <w:ilvl w:val="0"/>
          <w:numId w:val="11"/>
        </w:numPr>
      </w:pPr>
      <w:r>
        <w:t>Confirm the correct organization assignment.</w:t>
      </w:r>
    </w:p>
    <w:p w14:paraId="03F55769" w14:textId="77777777" w:rsidR="00B12F40" w:rsidRDefault="00000000">
      <w:pPr>
        <w:pStyle w:val="Compact"/>
        <w:numPr>
          <w:ilvl w:val="0"/>
          <w:numId w:val="11"/>
        </w:numPr>
      </w:pPr>
      <w:r>
        <w:t>Assign the appropriate role.</w:t>
      </w:r>
    </w:p>
    <w:p w14:paraId="7626F75C" w14:textId="77777777" w:rsidR="00B12F40" w:rsidRDefault="00000000">
      <w:pPr>
        <w:pStyle w:val="Heading4"/>
      </w:pPr>
      <w:bookmarkStart w:id="22" w:name="add-a-user-to-a-case"/>
      <w:bookmarkEnd w:id="21"/>
      <w:r>
        <w:t>Add a user to a case</w:t>
      </w:r>
    </w:p>
    <w:p w14:paraId="4FEC88AB" w14:textId="77777777" w:rsidR="00B12F40" w:rsidRDefault="00000000">
      <w:pPr>
        <w:pStyle w:val="Compact"/>
        <w:numPr>
          <w:ilvl w:val="0"/>
          <w:numId w:val="12"/>
        </w:numPr>
      </w:pPr>
      <w:r>
        <w:t>Open the case membership area.</w:t>
      </w:r>
    </w:p>
    <w:p w14:paraId="4043F8E3" w14:textId="77777777" w:rsidR="00B12F40" w:rsidRDefault="00000000">
      <w:pPr>
        <w:pStyle w:val="Compact"/>
        <w:numPr>
          <w:ilvl w:val="0"/>
          <w:numId w:val="12"/>
        </w:numPr>
      </w:pPr>
      <w:r>
        <w:t>Select the case.</w:t>
      </w:r>
    </w:p>
    <w:p w14:paraId="0AB00478" w14:textId="77777777" w:rsidR="00B12F40" w:rsidRDefault="00000000">
      <w:pPr>
        <w:pStyle w:val="Compact"/>
        <w:numPr>
          <w:ilvl w:val="0"/>
          <w:numId w:val="12"/>
        </w:numPr>
      </w:pPr>
      <w:r>
        <w:t>Add the user.</w:t>
      </w:r>
    </w:p>
    <w:p w14:paraId="1DA82791" w14:textId="77777777" w:rsidR="00B12F40" w:rsidRDefault="00000000">
      <w:pPr>
        <w:pStyle w:val="Compact"/>
        <w:numPr>
          <w:ilvl w:val="0"/>
          <w:numId w:val="12"/>
        </w:numPr>
      </w:pPr>
      <w:r>
        <w:t>Assign the case role.</w:t>
      </w:r>
    </w:p>
    <w:p w14:paraId="5702B373" w14:textId="77777777" w:rsidR="00B12F40" w:rsidRDefault="00000000">
      <w:pPr>
        <w:pStyle w:val="Compact"/>
        <w:numPr>
          <w:ilvl w:val="0"/>
          <w:numId w:val="12"/>
        </w:numPr>
      </w:pPr>
      <w:r>
        <w:t>Confirm whether the user is active.</w:t>
      </w:r>
    </w:p>
    <w:p w14:paraId="1DAB3173" w14:textId="77777777" w:rsidR="00B12F40" w:rsidRDefault="00000000">
      <w:pPr>
        <w:pStyle w:val="Heading4"/>
      </w:pPr>
      <w:bookmarkStart w:id="23" w:name="revoke-user-access"/>
      <w:bookmarkEnd w:id="22"/>
      <w:r>
        <w:t>Revoke user access</w:t>
      </w:r>
    </w:p>
    <w:p w14:paraId="4B94C71E" w14:textId="77777777" w:rsidR="00B12F40" w:rsidRDefault="00000000">
      <w:pPr>
        <w:pStyle w:val="Compact"/>
        <w:numPr>
          <w:ilvl w:val="0"/>
          <w:numId w:val="13"/>
        </w:numPr>
      </w:pPr>
      <w:r>
        <w:t>Open the admin area.</w:t>
      </w:r>
    </w:p>
    <w:p w14:paraId="25A7A889" w14:textId="77777777" w:rsidR="00B12F40" w:rsidRDefault="00000000">
      <w:pPr>
        <w:pStyle w:val="Compact"/>
        <w:numPr>
          <w:ilvl w:val="0"/>
          <w:numId w:val="13"/>
        </w:numPr>
      </w:pPr>
      <w:r>
        <w:t>Locate the user or case membership.</w:t>
      </w:r>
    </w:p>
    <w:p w14:paraId="2BF9530F" w14:textId="77777777" w:rsidR="00B12F40" w:rsidRDefault="00000000">
      <w:pPr>
        <w:pStyle w:val="Compact"/>
        <w:numPr>
          <w:ilvl w:val="0"/>
          <w:numId w:val="13"/>
        </w:numPr>
      </w:pPr>
      <w:r>
        <w:t>Deactivate or remove access.</w:t>
      </w:r>
    </w:p>
    <w:p w14:paraId="16F41E46" w14:textId="77777777" w:rsidR="00B12F40" w:rsidRDefault="00000000">
      <w:pPr>
        <w:pStyle w:val="Compact"/>
        <w:numPr>
          <w:ilvl w:val="0"/>
          <w:numId w:val="13"/>
        </w:numPr>
      </w:pPr>
      <w:r>
        <w:t>Confirm the change.</w:t>
      </w:r>
    </w:p>
    <w:p w14:paraId="2E3A2345" w14:textId="77777777" w:rsidR="00B12F40" w:rsidRDefault="00000000">
      <w:pPr>
        <w:pStyle w:val="Compact"/>
        <w:numPr>
          <w:ilvl w:val="0"/>
          <w:numId w:val="13"/>
        </w:numPr>
      </w:pPr>
      <w:r>
        <w:t>Verify that the event appears in the audit log.</w:t>
      </w:r>
    </w:p>
    <w:p w14:paraId="0767DE9E" w14:textId="77777777" w:rsidR="00B12F40" w:rsidRDefault="00000000">
      <w:pPr>
        <w:pStyle w:val="Heading4"/>
      </w:pPr>
      <w:bookmarkStart w:id="24" w:name="close-a-case"/>
      <w:bookmarkEnd w:id="23"/>
      <w:r>
        <w:t>Close a case</w:t>
      </w:r>
    </w:p>
    <w:p w14:paraId="36D410FE" w14:textId="77777777" w:rsidR="00B12F40" w:rsidRDefault="00000000">
      <w:pPr>
        <w:pStyle w:val="Compact"/>
        <w:numPr>
          <w:ilvl w:val="0"/>
          <w:numId w:val="14"/>
        </w:numPr>
      </w:pPr>
      <w:r>
        <w:t>Confirm the case is ready for closure.</w:t>
      </w:r>
    </w:p>
    <w:p w14:paraId="009C9F98" w14:textId="77777777" w:rsidR="00B12F40" w:rsidRDefault="00000000">
      <w:pPr>
        <w:pStyle w:val="Compact"/>
        <w:numPr>
          <w:ilvl w:val="0"/>
          <w:numId w:val="14"/>
        </w:numPr>
      </w:pPr>
      <w:r>
        <w:lastRenderedPageBreak/>
        <w:t>Trigger the closure action.</w:t>
      </w:r>
    </w:p>
    <w:p w14:paraId="13A329FE" w14:textId="77777777" w:rsidR="00B12F40" w:rsidRDefault="00000000">
      <w:pPr>
        <w:pStyle w:val="Compact"/>
        <w:numPr>
          <w:ilvl w:val="0"/>
          <w:numId w:val="14"/>
        </w:numPr>
      </w:pPr>
      <w:r>
        <w:t>Confirm that worker access ends.</w:t>
      </w:r>
    </w:p>
    <w:p w14:paraId="758EA959" w14:textId="56052E21" w:rsidR="00B12F40" w:rsidRDefault="00000000">
      <w:pPr>
        <w:pStyle w:val="Compact"/>
        <w:numPr>
          <w:ilvl w:val="0"/>
          <w:numId w:val="14"/>
        </w:numPr>
      </w:pPr>
      <w:r>
        <w:t xml:space="preserve">Confirm that caregiver and network access remain </w:t>
      </w:r>
      <w:r w:rsidR="000B7A6C">
        <w:t>in</w:t>
      </w:r>
      <w:r>
        <w:t xml:space="preserve"> </w:t>
      </w:r>
      <w:r w:rsidR="000B7A6C">
        <w:t>accordance with</w:t>
      </w:r>
      <w:r>
        <w:t xml:space="preserve"> policy.</w:t>
      </w:r>
    </w:p>
    <w:p w14:paraId="7D03A9E3" w14:textId="77777777" w:rsidR="00B12F40" w:rsidRDefault="00000000">
      <w:pPr>
        <w:pStyle w:val="Compact"/>
        <w:numPr>
          <w:ilvl w:val="0"/>
          <w:numId w:val="14"/>
        </w:numPr>
      </w:pPr>
      <w:r>
        <w:t>Verify that the closure appears in the audit log.</w:t>
      </w:r>
    </w:p>
    <w:p w14:paraId="109956F0" w14:textId="77777777" w:rsidR="00B12F40" w:rsidRDefault="00000000">
      <w:pPr>
        <w:pStyle w:val="Heading3"/>
      </w:pPr>
      <w:bookmarkStart w:id="25" w:name="admin-checks-after-closure"/>
      <w:bookmarkEnd w:id="20"/>
      <w:bookmarkEnd w:id="24"/>
      <w:r>
        <w:t>Admin checks after closure</w:t>
      </w:r>
    </w:p>
    <w:p w14:paraId="1E203A58" w14:textId="0C649FEF" w:rsidR="00B12F40" w:rsidRDefault="00000000" w:rsidP="000B7A6C">
      <w:pPr>
        <w:pStyle w:val="FirstParagraph"/>
      </w:pPr>
      <w:r>
        <w:t xml:space="preserve">After a case is closed, confirm: - worker access is removed - caregivers still access the ongoing safeguarding functions - active network members retain intended access - journal and continuing functions remain available </w:t>
      </w:r>
      <w:proofErr w:type="gramStart"/>
      <w:r>
        <w:t>where</w:t>
      </w:r>
      <w:proofErr w:type="gramEnd"/>
      <w:r>
        <w:t xml:space="preserve"> expected</w:t>
      </w:r>
    </w:p>
    <w:p w14:paraId="0B585DDB" w14:textId="77777777" w:rsidR="000B7A6C" w:rsidRPr="000B7A6C" w:rsidRDefault="000B7A6C" w:rsidP="000B7A6C">
      <w:pPr>
        <w:pStyle w:val="BodyText"/>
      </w:pPr>
    </w:p>
    <w:p w14:paraId="556AFB23" w14:textId="77777777" w:rsidR="00B12F40" w:rsidRDefault="00000000">
      <w:pPr>
        <w:pStyle w:val="Heading2"/>
      </w:pPr>
      <w:bookmarkStart w:id="26" w:name="identity-setup-guide"/>
      <w:bookmarkEnd w:id="17"/>
      <w:bookmarkEnd w:id="25"/>
      <w:r>
        <w:t>Identity Setup Guide</w:t>
      </w:r>
    </w:p>
    <w:p w14:paraId="04315E43" w14:textId="77777777" w:rsidR="00B12F40" w:rsidRDefault="00000000">
      <w:pPr>
        <w:pStyle w:val="Heading3"/>
      </w:pPr>
      <w:bookmarkStart w:id="27" w:name="purpose-3"/>
      <w:r>
        <w:t>Purpose</w:t>
      </w:r>
    </w:p>
    <w:p w14:paraId="74F9DD12" w14:textId="77777777" w:rsidR="00B12F40" w:rsidRDefault="00000000">
      <w:pPr>
        <w:pStyle w:val="FirstParagraph"/>
      </w:pPr>
      <w:r>
        <w:t>This guide explains how Network Manager connects to the organization’s identity provider.</w:t>
      </w:r>
    </w:p>
    <w:p w14:paraId="30A2E63D" w14:textId="77777777" w:rsidR="00B12F40" w:rsidRDefault="00000000">
      <w:pPr>
        <w:pStyle w:val="Heading3"/>
      </w:pPr>
      <w:bookmarkStart w:id="28" w:name="identity-approach"/>
      <w:bookmarkEnd w:id="27"/>
      <w:r>
        <w:t>Identity approach</w:t>
      </w:r>
    </w:p>
    <w:p w14:paraId="74677ECF" w14:textId="77777777" w:rsidR="00B12F40" w:rsidRDefault="00000000">
      <w:pPr>
        <w:pStyle w:val="FirstParagraph"/>
      </w:pPr>
      <w:r>
        <w:t>Network Manager should use the organization’s approved identity provider through OIDC or a compatible enterprise identity setup.</w:t>
      </w:r>
    </w:p>
    <w:p w14:paraId="4178C46F" w14:textId="77777777" w:rsidR="00B12F40" w:rsidRDefault="00000000">
      <w:pPr>
        <w:pStyle w:val="Heading3"/>
      </w:pPr>
      <w:bookmarkStart w:id="29" w:name="supported-identity-pattern"/>
      <w:bookmarkEnd w:id="28"/>
      <w:r>
        <w:t>Supported identity pattern</w:t>
      </w:r>
    </w:p>
    <w:p w14:paraId="5114AC44" w14:textId="77777777" w:rsidR="00B12F40" w:rsidRDefault="00000000">
      <w:pPr>
        <w:pStyle w:val="FirstParagraph"/>
      </w:pPr>
      <w:r>
        <w:t>Recommended: - staff users authenticate through the organization’s workforce identity provider - caregivers and network members authenticate through an approved external identity or invitation flow where supported</w:t>
      </w:r>
    </w:p>
    <w:p w14:paraId="212193A8" w14:textId="77777777" w:rsidR="00B12F40" w:rsidRDefault="00000000">
      <w:pPr>
        <w:pStyle w:val="Heading3"/>
      </w:pPr>
      <w:bookmarkStart w:id="30" w:name="identity-setup-steps"/>
      <w:bookmarkEnd w:id="29"/>
      <w:r>
        <w:t>Identity setup steps</w:t>
      </w:r>
    </w:p>
    <w:p w14:paraId="202A5D8A" w14:textId="77777777" w:rsidR="00B12F40" w:rsidRDefault="00000000">
      <w:pPr>
        <w:pStyle w:val="Compact"/>
        <w:numPr>
          <w:ilvl w:val="0"/>
          <w:numId w:val="15"/>
        </w:numPr>
      </w:pPr>
      <w:r>
        <w:t>Create an application registration in the organization’s identity provider.</w:t>
      </w:r>
    </w:p>
    <w:p w14:paraId="145331E1" w14:textId="77777777" w:rsidR="00B12F40" w:rsidRDefault="00000000">
      <w:pPr>
        <w:pStyle w:val="Compact"/>
        <w:numPr>
          <w:ilvl w:val="0"/>
          <w:numId w:val="15"/>
        </w:numPr>
      </w:pPr>
      <w:r>
        <w:t>Configure redirect and callback URLs.</w:t>
      </w:r>
    </w:p>
    <w:p w14:paraId="56AD47CC" w14:textId="77777777" w:rsidR="00B12F40" w:rsidRDefault="00000000">
      <w:pPr>
        <w:pStyle w:val="Compact"/>
        <w:numPr>
          <w:ilvl w:val="0"/>
          <w:numId w:val="15"/>
        </w:numPr>
      </w:pPr>
      <w:r>
        <w:t>Configure logout redirect URLs.</w:t>
      </w:r>
    </w:p>
    <w:p w14:paraId="50A84CC0" w14:textId="77777777" w:rsidR="00B12F40" w:rsidRDefault="00000000">
      <w:pPr>
        <w:pStyle w:val="Compact"/>
        <w:numPr>
          <w:ilvl w:val="0"/>
          <w:numId w:val="15"/>
        </w:numPr>
      </w:pPr>
      <w:r>
        <w:t>Record the issuer URL, client ID, and client secret.</w:t>
      </w:r>
    </w:p>
    <w:p w14:paraId="63955450" w14:textId="77777777" w:rsidR="00B12F40" w:rsidRDefault="00000000">
      <w:pPr>
        <w:pStyle w:val="Compact"/>
        <w:numPr>
          <w:ilvl w:val="0"/>
          <w:numId w:val="15"/>
        </w:numPr>
      </w:pPr>
      <w:r>
        <w:t>Enter these values into the application environment variables.</w:t>
      </w:r>
    </w:p>
    <w:p w14:paraId="72D076D9" w14:textId="1C5615BD" w:rsidR="00B12F40" w:rsidRDefault="00000000">
      <w:pPr>
        <w:pStyle w:val="Compact"/>
        <w:numPr>
          <w:ilvl w:val="0"/>
          <w:numId w:val="15"/>
        </w:numPr>
      </w:pPr>
      <w:r>
        <w:t xml:space="preserve">Configure guest or external access rules if caregivers and network members are invited </w:t>
      </w:r>
      <w:r w:rsidR="002C0100">
        <w:t>from the outside</w:t>
      </w:r>
      <w:r>
        <w:t>.</w:t>
      </w:r>
    </w:p>
    <w:p w14:paraId="426C515A" w14:textId="77777777" w:rsidR="00B12F40" w:rsidRDefault="00000000">
      <w:pPr>
        <w:pStyle w:val="Compact"/>
        <w:numPr>
          <w:ilvl w:val="0"/>
          <w:numId w:val="15"/>
        </w:numPr>
      </w:pPr>
      <w:r>
        <w:t>Test sign-in and sign-out.</w:t>
      </w:r>
    </w:p>
    <w:p w14:paraId="5079C089" w14:textId="2D8CB227" w:rsidR="00B12F40" w:rsidRDefault="00000000">
      <w:pPr>
        <w:pStyle w:val="Compact"/>
        <w:numPr>
          <w:ilvl w:val="0"/>
          <w:numId w:val="15"/>
        </w:numPr>
      </w:pPr>
      <w:r>
        <w:t xml:space="preserve">Test access-denied </w:t>
      </w:r>
      <w:proofErr w:type="spellStart"/>
      <w:r>
        <w:t>behavio</w:t>
      </w:r>
      <w:r w:rsidR="002C0100">
        <w:t>u</w:t>
      </w:r>
      <w:r>
        <w:t>r</w:t>
      </w:r>
      <w:proofErr w:type="spellEnd"/>
      <w:r>
        <w:t xml:space="preserve"> for blocked users.</w:t>
      </w:r>
    </w:p>
    <w:p w14:paraId="69DC359D" w14:textId="77777777" w:rsidR="00B12F40" w:rsidRDefault="00000000">
      <w:pPr>
        <w:pStyle w:val="Heading3"/>
      </w:pPr>
      <w:bookmarkStart w:id="31" w:name="required-identity-decisions"/>
      <w:bookmarkEnd w:id="30"/>
      <w:r>
        <w:t>Required identity decisions</w:t>
      </w:r>
    </w:p>
    <w:p w14:paraId="4001ACD0" w14:textId="77777777" w:rsidR="00B12F40" w:rsidRDefault="00000000">
      <w:pPr>
        <w:pStyle w:val="FirstParagraph"/>
      </w:pPr>
      <w:r>
        <w:t>The organization must decide: - who can invite external users - whether caregivers and network members are internal, guest, or externally managed identities - whether MFA is required - how deactivated users are handled</w:t>
      </w:r>
    </w:p>
    <w:p w14:paraId="1B4F8D2B" w14:textId="77777777" w:rsidR="00B12F40" w:rsidRDefault="00000000">
      <w:pPr>
        <w:pStyle w:val="Heading3"/>
      </w:pPr>
      <w:bookmarkStart w:id="32" w:name="validation-checklist"/>
      <w:bookmarkEnd w:id="31"/>
      <w:r>
        <w:lastRenderedPageBreak/>
        <w:t>Validation checklist</w:t>
      </w:r>
    </w:p>
    <w:p w14:paraId="55E769C9" w14:textId="06636350" w:rsidR="00B12F40" w:rsidRDefault="002C0100">
      <w:pPr>
        <w:pStyle w:val="Compact"/>
        <w:numPr>
          <w:ilvl w:val="0"/>
          <w:numId w:val="16"/>
        </w:numPr>
      </w:pPr>
      <w:r>
        <w:t>S</w:t>
      </w:r>
      <w:r w:rsidR="00000000">
        <w:t>ign-in works for staff users</w:t>
      </w:r>
    </w:p>
    <w:p w14:paraId="29D22295" w14:textId="5C43F2CB" w:rsidR="00B12F40" w:rsidRDefault="002C0100">
      <w:pPr>
        <w:pStyle w:val="Compact"/>
        <w:numPr>
          <w:ilvl w:val="0"/>
          <w:numId w:val="16"/>
        </w:numPr>
      </w:pPr>
      <w:r>
        <w:t>S</w:t>
      </w:r>
      <w:r w:rsidR="00000000">
        <w:t>ign-in works for approved external users where enabled</w:t>
      </w:r>
    </w:p>
    <w:p w14:paraId="7D856A71" w14:textId="117F33A6" w:rsidR="00B12F40" w:rsidRDefault="002C0100">
      <w:pPr>
        <w:pStyle w:val="Compact"/>
        <w:numPr>
          <w:ilvl w:val="0"/>
          <w:numId w:val="16"/>
        </w:numPr>
      </w:pPr>
      <w:r>
        <w:t>U</w:t>
      </w:r>
      <w:r w:rsidR="00000000">
        <w:t>nauthorized users are blocked</w:t>
      </w:r>
    </w:p>
    <w:p w14:paraId="025179B9" w14:textId="3E90B7AC" w:rsidR="00B12F40" w:rsidRDefault="002C0100">
      <w:pPr>
        <w:pStyle w:val="Compact"/>
        <w:numPr>
          <w:ilvl w:val="0"/>
          <w:numId w:val="16"/>
        </w:numPr>
      </w:pPr>
      <w:r>
        <w:t>O</w:t>
      </w:r>
      <w:r w:rsidR="00000000">
        <w:t>rganization and case membership are enforced after sign-in</w:t>
      </w:r>
    </w:p>
    <w:p w14:paraId="0AB76DAD" w14:textId="099B53E2" w:rsidR="00B12F40" w:rsidRDefault="00B12F40"/>
    <w:p w14:paraId="39F7338F" w14:textId="77777777" w:rsidR="00B12F40" w:rsidRDefault="00000000">
      <w:pPr>
        <w:pStyle w:val="Heading2"/>
      </w:pPr>
      <w:bookmarkStart w:id="33" w:name="support-boundaries"/>
      <w:bookmarkEnd w:id="26"/>
      <w:bookmarkEnd w:id="32"/>
      <w:r>
        <w:t>Support Boundaries</w:t>
      </w:r>
    </w:p>
    <w:p w14:paraId="5B81B7C6" w14:textId="77777777" w:rsidR="00B12F40" w:rsidRDefault="00000000">
      <w:pPr>
        <w:pStyle w:val="Heading3"/>
      </w:pPr>
      <w:bookmarkStart w:id="34" w:name="purpose-4"/>
      <w:r>
        <w:t>Purpose</w:t>
      </w:r>
    </w:p>
    <w:p w14:paraId="1A7418C0" w14:textId="77777777" w:rsidR="00B12F40" w:rsidRDefault="00000000">
      <w:pPr>
        <w:pStyle w:val="FirstParagraph"/>
      </w:pPr>
      <w:r>
        <w:t>This section defines who is responsible for what under the customer-owned tenant model.</w:t>
      </w:r>
    </w:p>
    <w:p w14:paraId="72E62DDA" w14:textId="77777777" w:rsidR="00B12F40" w:rsidRDefault="00000000">
      <w:pPr>
        <w:pStyle w:val="Heading3"/>
      </w:pPr>
      <w:bookmarkStart w:id="35" w:name="vendor-responsibilities"/>
      <w:bookmarkEnd w:id="34"/>
      <w:r>
        <w:t>Vendor responsibilities</w:t>
      </w:r>
    </w:p>
    <w:p w14:paraId="0379F591" w14:textId="77777777" w:rsidR="00B12F40" w:rsidRDefault="00000000">
      <w:pPr>
        <w:pStyle w:val="FirstParagraph"/>
      </w:pPr>
      <w:r>
        <w:t>The vendor is responsible for: - application code - release packaging - implementation guidance - deployment assistance as agreed - bug fixes and product updates - product documentation</w:t>
      </w:r>
    </w:p>
    <w:p w14:paraId="78CE6868" w14:textId="77777777" w:rsidR="00B12F40" w:rsidRDefault="00000000">
      <w:pPr>
        <w:pStyle w:val="Heading3"/>
      </w:pPr>
      <w:bookmarkStart w:id="36" w:name="organization-responsibilities"/>
      <w:bookmarkEnd w:id="35"/>
      <w:r>
        <w:t>Organization responsibilities</w:t>
      </w:r>
    </w:p>
    <w:p w14:paraId="2188487B" w14:textId="77777777" w:rsidR="00B12F40" w:rsidRDefault="00000000">
      <w:pPr>
        <w:pStyle w:val="FirstParagraph"/>
      </w:pPr>
      <w:r>
        <w:t>The organization is responsible for: - hosting environment - database and storage - identity provider and user lifecycle - security policies and approvals - secrets management - retention, backups, and disaster recovery - audit and compliance obligations</w:t>
      </w:r>
    </w:p>
    <w:p w14:paraId="04516357" w14:textId="77777777" w:rsidR="00B12F40" w:rsidRDefault="00000000">
      <w:pPr>
        <w:pStyle w:val="Heading3"/>
      </w:pPr>
      <w:bookmarkStart w:id="37" w:name="X5289241394fb9fdb15a953c614ad160af964f0d"/>
      <w:bookmarkEnd w:id="36"/>
      <w:r>
        <w:t>Out of scope for the vendor unless separately contracted</w:t>
      </w:r>
    </w:p>
    <w:p w14:paraId="415CAD1D" w14:textId="77777777" w:rsidR="00B12F40" w:rsidRDefault="00000000">
      <w:pPr>
        <w:pStyle w:val="Compact"/>
        <w:numPr>
          <w:ilvl w:val="0"/>
          <w:numId w:val="17"/>
        </w:numPr>
      </w:pPr>
      <w:r>
        <w:t>daily user administration</w:t>
      </w:r>
    </w:p>
    <w:p w14:paraId="1B6A0755" w14:textId="77777777" w:rsidR="00B12F40" w:rsidRDefault="00000000">
      <w:pPr>
        <w:pStyle w:val="Compact"/>
        <w:numPr>
          <w:ilvl w:val="0"/>
          <w:numId w:val="17"/>
        </w:numPr>
      </w:pPr>
      <w:r>
        <w:t>password resets managed by the identity provider</w:t>
      </w:r>
    </w:p>
    <w:p w14:paraId="4DA7FA88" w14:textId="77777777" w:rsidR="00B12F40" w:rsidRDefault="00000000">
      <w:pPr>
        <w:pStyle w:val="Compact"/>
        <w:numPr>
          <w:ilvl w:val="0"/>
          <w:numId w:val="17"/>
        </w:numPr>
      </w:pPr>
      <w:r>
        <w:t>internal IT support for customer infrastructure</w:t>
      </w:r>
    </w:p>
    <w:p w14:paraId="40430527" w14:textId="77777777" w:rsidR="00B12F40" w:rsidRDefault="00000000">
      <w:pPr>
        <w:pStyle w:val="Compact"/>
        <w:numPr>
          <w:ilvl w:val="0"/>
          <w:numId w:val="17"/>
        </w:numPr>
      </w:pPr>
      <w:r>
        <w:t>organization-specific legal or privacy decisions</w:t>
      </w:r>
    </w:p>
    <w:p w14:paraId="66298986" w14:textId="77777777" w:rsidR="00B12F40" w:rsidRDefault="00000000">
      <w:pPr>
        <w:pStyle w:val="Compact"/>
        <w:numPr>
          <w:ilvl w:val="0"/>
          <w:numId w:val="17"/>
        </w:numPr>
      </w:pPr>
      <w:r>
        <w:t>backup operations inside the customer environment</w:t>
      </w:r>
    </w:p>
    <w:p w14:paraId="628DCA25" w14:textId="50E31FF8" w:rsidR="00B12F40" w:rsidRDefault="00B12F40"/>
    <w:p w14:paraId="7490DFEE" w14:textId="77777777" w:rsidR="00B12F40" w:rsidRDefault="00000000">
      <w:pPr>
        <w:pStyle w:val="Heading2"/>
      </w:pPr>
      <w:bookmarkStart w:id="38" w:name="upgrade-process"/>
      <w:bookmarkEnd w:id="33"/>
      <w:bookmarkEnd w:id="37"/>
      <w:r>
        <w:t>Upgrade Process</w:t>
      </w:r>
    </w:p>
    <w:p w14:paraId="74EB9C47" w14:textId="77777777" w:rsidR="00B12F40" w:rsidRDefault="00000000">
      <w:pPr>
        <w:pStyle w:val="Heading3"/>
      </w:pPr>
      <w:bookmarkStart w:id="39" w:name="purpose-5"/>
      <w:r>
        <w:t>Purpose</w:t>
      </w:r>
    </w:p>
    <w:p w14:paraId="0DD74283" w14:textId="77777777" w:rsidR="00B12F40" w:rsidRDefault="00000000">
      <w:pPr>
        <w:pStyle w:val="FirstParagraph"/>
      </w:pPr>
      <w:r>
        <w:t>This process explains how Network Manager is upgraded after the initial deployment.</w:t>
      </w:r>
    </w:p>
    <w:p w14:paraId="161F52AA" w14:textId="77777777" w:rsidR="00B12F40" w:rsidRDefault="00000000">
      <w:pPr>
        <w:pStyle w:val="Heading3"/>
      </w:pPr>
      <w:bookmarkStart w:id="40" w:name="upgrade-principles"/>
      <w:bookmarkEnd w:id="39"/>
      <w:r>
        <w:t>Upgrade principles</w:t>
      </w:r>
    </w:p>
    <w:p w14:paraId="4AB30AA4" w14:textId="3A4BED43" w:rsidR="00B12F40" w:rsidRDefault="002C0100">
      <w:pPr>
        <w:pStyle w:val="Compact"/>
        <w:numPr>
          <w:ilvl w:val="0"/>
          <w:numId w:val="18"/>
        </w:numPr>
      </w:pPr>
      <w:r>
        <w:t>U</w:t>
      </w:r>
      <w:r w:rsidR="00000000">
        <w:t>pgrades should first be tested in a non-production environment</w:t>
      </w:r>
    </w:p>
    <w:p w14:paraId="51AC08F9" w14:textId="00902B57" w:rsidR="00B12F40" w:rsidRDefault="002C0100">
      <w:pPr>
        <w:pStyle w:val="Compact"/>
        <w:numPr>
          <w:ilvl w:val="0"/>
          <w:numId w:val="18"/>
        </w:numPr>
      </w:pPr>
      <w:r>
        <w:t>R</w:t>
      </w:r>
      <w:r w:rsidR="00000000">
        <w:t>elease notes should be reviewed before deployment</w:t>
      </w:r>
    </w:p>
    <w:p w14:paraId="4FE118AA" w14:textId="3D59ACEE" w:rsidR="00B12F40" w:rsidRDefault="002C0100">
      <w:pPr>
        <w:pStyle w:val="Compact"/>
        <w:numPr>
          <w:ilvl w:val="0"/>
          <w:numId w:val="18"/>
        </w:numPr>
      </w:pPr>
      <w:r>
        <w:t>D</w:t>
      </w:r>
      <w:r w:rsidR="00000000">
        <w:t>atabase migrations must be reviewed and applied in sequence</w:t>
      </w:r>
    </w:p>
    <w:p w14:paraId="097C144B" w14:textId="60FF6F4D" w:rsidR="00B12F40" w:rsidRDefault="002C0100">
      <w:pPr>
        <w:pStyle w:val="Compact"/>
        <w:numPr>
          <w:ilvl w:val="0"/>
          <w:numId w:val="18"/>
        </w:numPr>
      </w:pPr>
      <w:r>
        <w:t>R</w:t>
      </w:r>
      <w:r w:rsidR="00000000">
        <w:t>ollback readiness must be confirmed before production upgrade</w:t>
      </w:r>
    </w:p>
    <w:p w14:paraId="78232F40" w14:textId="77777777" w:rsidR="00B12F40" w:rsidRDefault="00000000">
      <w:pPr>
        <w:pStyle w:val="Heading3"/>
      </w:pPr>
      <w:bookmarkStart w:id="41" w:name="upgrade-steps"/>
      <w:bookmarkEnd w:id="40"/>
      <w:r>
        <w:lastRenderedPageBreak/>
        <w:t>Upgrade steps</w:t>
      </w:r>
    </w:p>
    <w:p w14:paraId="78D89851" w14:textId="77777777" w:rsidR="00B12F40" w:rsidRDefault="00000000">
      <w:pPr>
        <w:pStyle w:val="Compact"/>
        <w:numPr>
          <w:ilvl w:val="0"/>
          <w:numId w:val="19"/>
        </w:numPr>
      </w:pPr>
      <w:r>
        <w:t>Review release notes.</w:t>
      </w:r>
    </w:p>
    <w:p w14:paraId="28585530" w14:textId="77777777" w:rsidR="00B12F40" w:rsidRDefault="00000000">
      <w:pPr>
        <w:pStyle w:val="Compact"/>
        <w:numPr>
          <w:ilvl w:val="0"/>
          <w:numId w:val="19"/>
        </w:numPr>
      </w:pPr>
      <w:r>
        <w:t>Confirm compatibility with the current environment.</w:t>
      </w:r>
    </w:p>
    <w:p w14:paraId="5FC8CC5B" w14:textId="77777777" w:rsidR="00B12F40" w:rsidRDefault="00000000">
      <w:pPr>
        <w:pStyle w:val="Compact"/>
        <w:numPr>
          <w:ilvl w:val="0"/>
          <w:numId w:val="19"/>
        </w:numPr>
      </w:pPr>
      <w:r>
        <w:t>Back up the database and any required storage metadata.</w:t>
      </w:r>
    </w:p>
    <w:p w14:paraId="3554A88F" w14:textId="77777777" w:rsidR="00B12F40" w:rsidRDefault="00000000">
      <w:pPr>
        <w:pStyle w:val="Compact"/>
        <w:numPr>
          <w:ilvl w:val="0"/>
          <w:numId w:val="19"/>
        </w:numPr>
      </w:pPr>
      <w:r>
        <w:t>Deploy the new application version to staging.</w:t>
      </w:r>
    </w:p>
    <w:p w14:paraId="0BD34633" w14:textId="77777777" w:rsidR="00B12F40" w:rsidRDefault="00000000">
      <w:pPr>
        <w:pStyle w:val="Compact"/>
        <w:numPr>
          <w:ilvl w:val="0"/>
          <w:numId w:val="19"/>
        </w:numPr>
      </w:pPr>
      <w:r>
        <w:t>Run migrations in staging.</w:t>
      </w:r>
    </w:p>
    <w:p w14:paraId="4338DA9C" w14:textId="77777777" w:rsidR="00B12F40" w:rsidRDefault="00000000">
      <w:pPr>
        <w:pStyle w:val="Compact"/>
        <w:numPr>
          <w:ilvl w:val="0"/>
          <w:numId w:val="19"/>
        </w:numPr>
      </w:pPr>
      <w:r>
        <w:t>Validate key workflows.</w:t>
      </w:r>
    </w:p>
    <w:p w14:paraId="77276278" w14:textId="77777777" w:rsidR="00B12F40" w:rsidRDefault="00000000">
      <w:pPr>
        <w:pStyle w:val="Compact"/>
        <w:numPr>
          <w:ilvl w:val="0"/>
          <w:numId w:val="19"/>
        </w:numPr>
      </w:pPr>
      <w:r>
        <w:t>Schedule the production upgrade.</w:t>
      </w:r>
    </w:p>
    <w:p w14:paraId="3CF98098" w14:textId="77777777" w:rsidR="00B12F40" w:rsidRDefault="00000000">
      <w:pPr>
        <w:pStyle w:val="Compact"/>
        <w:numPr>
          <w:ilvl w:val="0"/>
          <w:numId w:val="19"/>
        </w:numPr>
      </w:pPr>
      <w:r>
        <w:t>Back up production data.</w:t>
      </w:r>
    </w:p>
    <w:p w14:paraId="4AC70961" w14:textId="77777777" w:rsidR="00B12F40" w:rsidRDefault="00000000">
      <w:pPr>
        <w:pStyle w:val="Compact"/>
        <w:numPr>
          <w:ilvl w:val="0"/>
          <w:numId w:val="19"/>
        </w:numPr>
      </w:pPr>
      <w:r>
        <w:t>Deploy the new version to production.</w:t>
      </w:r>
    </w:p>
    <w:p w14:paraId="50BFB6FD" w14:textId="77777777" w:rsidR="00B12F40" w:rsidRDefault="00000000">
      <w:pPr>
        <w:pStyle w:val="Compact"/>
        <w:numPr>
          <w:ilvl w:val="0"/>
          <w:numId w:val="19"/>
        </w:numPr>
      </w:pPr>
      <w:r>
        <w:t>Run production migrations.</w:t>
      </w:r>
    </w:p>
    <w:p w14:paraId="65DBDF33" w14:textId="77777777" w:rsidR="00B12F40" w:rsidRDefault="00000000">
      <w:pPr>
        <w:pStyle w:val="Compact"/>
        <w:numPr>
          <w:ilvl w:val="0"/>
          <w:numId w:val="19"/>
        </w:numPr>
      </w:pPr>
      <w:r>
        <w:t>Validate sign-in, role access, and case closure logic.</w:t>
      </w:r>
    </w:p>
    <w:p w14:paraId="3F0E98D2" w14:textId="77777777" w:rsidR="00B12F40" w:rsidRDefault="00000000">
      <w:pPr>
        <w:pStyle w:val="Compact"/>
        <w:numPr>
          <w:ilvl w:val="0"/>
          <w:numId w:val="19"/>
        </w:numPr>
      </w:pPr>
      <w:r>
        <w:t>Confirm the system is stable.</w:t>
      </w:r>
    </w:p>
    <w:p w14:paraId="2E097C58" w14:textId="77777777" w:rsidR="00B12F40" w:rsidRDefault="00000000">
      <w:pPr>
        <w:pStyle w:val="Heading3"/>
      </w:pPr>
      <w:bookmarkStart w:id="42" w:name="minimum-regression-checks-after-upgrade"/>
      <w:bookmarkEnd w:id="41"/>
      <w:r>
        <w:t>Minimum regression checks after upgrade</w:t>
      </w:r>
    </w:p>
    <w:p w14:paraId="3CF3FD75" w14:textId="77777777" w:rsidR="00B12F40" w:rsidRDefault="00000000">
      <w:pPr>
        <w:pStyle w:val="Compact"/>
        <w:numPr>
          <w:ilvl w:val="0"/>
          <w:numId w:val="20"/>
        </w:numPr>
      </w:pPr>
      <w:r>
        <w:t>sign-in and sign-out</w:t>
      </w:r>
    </w:p>
    <w:p w14:paraId="774F41E6" w14:textId="77777777" w:rsidR="00B12F40" w:rsidRDefault="00000000">
      <w:pPr>
        <w:pStyle w:val="Compact"/>
        <w:numPr>
          <w:ilvl w:val="0"/>
          <w:numId w:val="20"/>
        </w:numPr>
      </w:pPr>
      <w:r>
        <w:t>organization admin access</w:t>
      </w:r>
    </w:p>
    <w:p w14:paraId="36A010F0" w14:textId="77777777" w:rsidR="00B12F40" w:rsidRDefault="00000000">
      <w:pPr>
        <w:pStyle w:val="Compact"/>
        <w:numPr>
          <w:ilvl w:val="0"/>
          <w:numId w:val="20"/>
        </w:numPr>
      </w:pPr>
      <w:r>
        <w:t>open-case worker access</w:t>
      </w:r>
    </w:p>
    <w:p w14:paraId="35B68EBF" w14:textId="77777777" w:rsidR="00B12F40" w:rsidRDefault="00000000">
      <w:pPr>
        <w:pStyle w:val="Compact"/>
        <w:numPr>
          <w:ilvl w:val="0"/>
          <w:numId w:val="20"/>
        </w:numPr>
      </w:pPr>
      <w:r>
        <w:t>closed-case worker denial</w:t>
      </w:r>
    </w:p>
    <w:p w14:paraId="378EFAC5" w14:textId="77777777" w:rsidR="00B12F40" w:rsidRDefault="00000000">
      <w:pPr>
        <w:pStyle w:val="Compact"/>
        <w:numPr>
          <w:ilvl w:val="0"/>
          <w:numId w:val="20"/>
        </w:numPr>
      </w:pPr>
      <w:r>
        <w:t>caregiver and network post-closure access</w:t>
      </w:r>
    </w:p>
    <w:p w14:paraId="0337390D" w14:textId="77777777" w:rsidR="00B12F40" w:rsidRDefault="00000000">
      <w:pPr>
        <w:pStyle w:val="Compact"/>
        <w:numPr>
          <w:ilvl w:val="0"/>
          <w:numId w:val="20"/>
        </w:numPr>
      </w:pPr>
      <w:r>
        <w:t>journal access</w:t>
      </w:r>
    </w:p>
    <w:p w14:paraId="78946742" w14:textId="77777777" w:rsidR="00B12F40" w:rsidRDefault="00000000">
      <w:pPr>
        <w:pStyle w:val="Compact"/>
        <w:numPr>
          <w:ilvl w:val="0"/>
          <w:numId w:val="20"/>
        </w:numPr>
      </w:pPr>
      <w:r>
        <w:t>audit event creation</w:t>
      </w:r>
    </w:p>
    <w:p w14:paraId="704A5061" w14:textId="425DC2F3" w:rsidR="00B12F40" w:rsidRDefault="00B12F40"/>
    <w:p w14:paraId="6DFA7E50" w14:textId="77777777" w:rsidR="00B12F40" w:rsidRDefault="00000000">
      <w:pPr>
        <w:pStyle w:val="Heading2"/>
      </w:pPr>
      <w:bookmarkStart w:id="43" w:name="rollback-steps"/>
      <w:bookmarkEnd w:id="38"/>
      <w:bookmarkEnd w:id="42"/>
      <w:r>
        <w:t>Rollback Steps</w:t>
      </w:r>
    </w:p>
    <w:p w14:paraId="3DCCC49D" w14:textId="77777777" w:rsidR="00B12F40" w:rsidRDefault="00000000">
      <w:pPr>
        <w:pStyle w:val="Heading3"/>
      </w:pPr>
      <w:bookmarkStart w:id="44" w:name="purpose-6"/>
      <w:r>
        <w:t>Purpose</w:t>
      </w:r>
    </w:p>
    <w:p w14:paraId="739F971F" w14:textId="77777777" w:rsidR="00B12F40" w:rsidRDefault="00000000">
      <w:pPr>
        <w:pStyle w:val="FirstParagraph"/>
      </w:pPr>
      <w:r>
        <w:t>This section describes how to roll back Network Manager if an upgrade introduces critical issues.</w:t>
      </w:r>
    </w:p>
    <w:p w14:paraId="4C75632B" w14:textId="77777777" w:rsidR="00B12F40" w:rsidRDefault="00000000">
      <w:pPr>
        <w:pStyle w:val="Heading3"/>
      </w:pPr>
      <w:bookmarkStart w:id="45" w:name="rollback-triggers"/>
      <w:bookmarkEnd w:id="44"/>
      <w:r>
        <w:t>Rollback triggers</w:t>
      </w:r>
    </w:p>
    <w:p w14:paraId="4E6A3978" w14:textId="77777777" w:rsidR="00B12F40" w:rsidRDefault="00000000">
      <w:pPr>
        <w:pStyle w:val="FirstParagraph"/>
      </w:pPr>
      <w:r>
        <w:t>Rollback should be considered if: - sign-in is broken - authorization fails - users lose intended access incorrectly - workers retain access after closure when they should not - caregivers or network members cannot access ongoing safeguarding functions - migrations introduce critical data or application instability</w:t>
      </w:r>
    </w:p>
    <w:p w14:paraId="5C2B8A0F" w14:textId="77777777" w:rsidR="00B12F40" w:rsidRDefault="00000000">
      <w:pPr>
        <w:pStyle w:val="Heading3"/>
      </w:pPr>
      <w:bookmarkStart w:id="46" w:name="rollback-preconditions"/>
      <w:bookmarkEnd w:id="45"/>
      <w:r>
        <w:t>Rollback preconditions</w:t>
      </w:r>
    </w:p>
    <w:p w14:paraId="0D5C36A5" w14:textId="77777777" w:rsidR="00B12F40" w:rsidRDefault="00000000">
      <w:pPr>
        <w:pStyle w:val="FirstParagraph"/>
      </w:pPr>
      <w:r>
        <w:t>Before each production upgrade, confirm: - the previous release is available - the database backup is complete - rollback commands are documented - responsible technical contacts are available</w:t>
      </w:r>
    </w:p>
    <w:p w14:paraId="25A91F93" w14:textId="77777777" w:rsidR="00B12F40" w:rsidRDefault="00000000">
      <w:pPr>
        <w:pStyle w:val="Heading3"/>
      </w:pPr>
      <w:bookmarkStart w:id="47" w:name="rollback-steps-1"/>
      <w:bookmarkEnd w:id="46"/>
      <w:r>
        <w:lastRenderedPageBreak/>
        <w:t>Rollback steps</w:t>
      </w:r>
    </w:p>
    <w:p w14:paraId="642D16C1" w14:textId="77777777" w:rsidR="00B12F40" w:rsidRDefault="00000000">
      <w:pPr>
        <w:pStyle w:val="Compact"/>
        <w:numPr>
          <w:ilvl w:val="0"/>
          <w:numId w:val="21"/>
        </w:numPr>
      </w:pPr>
      <w:r>
        <w:t>Stop or pause further user-impacting changes if needed.</w:t>
      </w:r>
    </w:p>
    <w:p w14:paraId="30CEC77A" w14:textId="77777777" w:rsidR="00B12F40" w:rsidRDefault="00000000">
      <w:pPr>
        <w:pStyle w:val="Compact"/>
        <w:numPr>
          <w:ilvl w:val="0"/>
          <w:numId w:val="21"/>
        </w:numPr>
      </w:pPr>
      <w:r>
        <w:t>Revert the application to the previously known stable release.</w:t>
      </w:r>
    </w:p>
    <w:p w14:paraId="07C7533D" w14:textId="77777777" w:rsidR="00B12F40" w:rsidRDefault="00000000">
      <w:pPr>
        <w:pStyle w:val="Compact"/>
        <w:numPr>
          <w:ilvl w:val="0"/>
          <w:numId w:val="21"/>
        </w:numPr>
      </w:pPr>
      <w:r>
        <w:t>Restore database state only if required and if approved by the organization’s technical and governance processes.</w:t>
      </w:r>
    </w:p>
    <w:p w14:paraId="04D0FC51" w14:textId="77777777" w:rsidR="00B12F40" w:rsidRDefault="00000000">
      <w:pPr>
        <w:pStyle w:val="Compact"/>
        <w:numPr>
          <w:ilvl w:val="0"/>
          <w:numId w:val="21"/>
        </w:numPr>
      </w:pPr>
      <w:r>
        <w:t>Validate authentication.</w:t>
      </w:r>
    </w:p>
    <w:p w14:paraId="606C68E5" w14:textId="77777777" w:rsidR="00B12F40" w:rsidRDefault="00000000">
      <w:pPr>
        <w:pStyle w:val="Compact"/>
        <w:numPr>
          <w:ilvl w:val="0"/>
          <w:numId w:val="21"/>
        </w:numPr>
      </w:pPr>
      <w:r>
        <w:t>Validate core authorization.</w:t>
      </w:r>
    </w:p>
    <w:p w14:paraId="3A00FF3F" w14:textId="5F1FA879" w:rsidR="00B12F40" w:rsidRDefault="00000000">
      <w:pPr>
        <w:pStyle w:val="Compact"/>
        <w:numPr>
          <w:ilvl w:val="0"/>
          <w:numId w:val="21"/>
        </w:numPr>
      </w:pPr>
      <w:r>
        <w:t>Validate case access and closure behavio</w:t>
      </w:r>
      <w:r w:rsidR="002C0100">
        <w:t>u</w:t>
      </w:r>
      <w:r>
        <w:t>r.</w:t>
      </w:r>
    </w:p>
    <w:p w14:paraId="534CD67F" w14:textId="77777777" w:rsidR="00B12F40" w:rsidRDefault="00000000">
      <w:pPr>
        <w:pStyle w:val="Compact"/>
        <w:numPr>
          <w:ilvl w:val="0"/>
          <w:numId w:val="21"/>
        </w:numPr>
      </w:pPr>
      <w:r>
        <w:t>Confirm the system is stable before reopening normal operations.</w:t>
      </w:r>
    </w:p>
    <w:p w14:paraId="45CDB255" w14:textId="77777777" w:rsidR="00B12F40" w:rsidRDefault="00000000">
      <w:pPr>
        <w:pStyle w:val="Compact"/>
        <w:numPr>
          <w:ilvl w:val="0"/>
          <w:numId w:val="21"/>
        </w:numPr>
      </w:pPr>
      <w:r>
        <w:t>Document the incident and corrective actions.</w:t>
      </w:r>
    </w:p>
    <w:p w14:paraId="7F3F4BCE" w14:textId="77777777" w:rsidR="00B12F40" w:rsidRDefault="00000000">
      <w:pPr>
        <w:pStyle w:val="Heading3"/>
      </w:pPr>
      <w:bookmarkStart w:id="48" w:name="important-note"/>
      <w:bookmarkEnd w:id="47"/>
      <w:r>
        <w:t>Important note</w:t>
      </w:r>
    </w:p>
    <w:p w14:paraId="3A4C1160" w14:textId="77777777" w:rsidR="00B12F40" w:rsidRDefault="00000000">
      <w:pPr>
        <w:pStyle w:val="FirstParagraph"/>
      </w:pPr>
      <w:r>
        <w:t>If database migrations are destructive or not easily reversible, the upgrade plan must include a clear migration rollback strategy before production deployment.</w:t>
      </w:r>
    </w:p>
    <w:p w14:paraId="13436D50" w14:textId="220CC649" w:rsidR="00B12F40" w:rsidRDefault="00B12F40"/>
    <w:p w14:paraId="1CC55CF2" w14:textId="77777777" w:rsidR="00B12F40" w:rsidRDefault="00000000">
      <w:pPr>
        <w:pStyle w:val="Heading2"/>
      </w:pPr>
      <w:bookmarkStart w:id="49" w:name="customer-owned-tenant-deployment-model"/>
      <w:bookmarkEnd w:id="43"/>
      <w:bookmarkEnd w:id="48"/>
      <w:r>
        <w:t>Customer-owned Tenant Deployment Model</w:t>
      </w:r>
    </w:p>
    <w:p w14:paraId="5A8B834F" w14:textId="77777777" w:rsidR="00B12F40" w:rsidRDefault="00000000">
      <w:pPr>
        <w:pStyle w:val="FirstParagraph"/>
      </w:pPr>
      <w:r>
        <w:t>Under this model, the organization owns: - authentication and access control configuration - user administration and offboarding - storage and database infrastructure - audit logging and retention controls - security settings and internal approvals</w:t>
      </w:r>
    </w:p>
    <w:p w14:paraId="35394DE8" w14:textId="77777777" w:rsidR="00B12F40" w:rsidRDefault="00000000">
      <w:pPr>
        <w:pStyle w:val="BodyText"/>
      </w:pPr>
      <w:r>
        <w:t>The vendor provides: - the application - deployment and configuration guidance - documentation - updates and support as agreed</w:t>
      </w:r>
    </w:p>
    <w:p w14:paraId="726E9FCF" w14:textId="77777777" w:rsidR="00B12F40" w:rsidRDefault="00000000">
      <w:pPr>
        <w:pStyle w:val="BodyText"/>
      </w:pPr>
      <w:r>
        <w:t>Each organization must configure: - identity provider settings - environment variables - database and storage connections - initial admin access - any invitation or external-user policies</w:t>
      </w:r>
      <w:bookmarkEnd w:id="0"/>
      <w:bookmarkEnd w:id="49"/>
    </w:p>
    <w:sectPr w:rsidR="00B12F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29893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10004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8E4F6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16575370">
    <w:abstractNumId w:val="0"/>
  </w:num>
  <w:num w:numId="2" w16cid:durableId="1892287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8921193">
    <w:abstractNumId w:val="1"/>
  </w:num>
  <w:num w:numId="4" w16cid:durableId="1653290929">
    <w:abstractNumId w:val="1"/>
  </w:num>
  <w:num w:numId="5" w16cid:durableId="19625269">
    <w:abstractNumId w:val="1"/>
  </w:num>
  <w:num w:numId="6" w16cid:durableId="1739669165">
    <w:abstractNumId w:val="1"/>
  </w:num>
  <w:num w:numId="7" w16cid:durableId="489904004">
    <w:abstractNumId w:val="1"/>
  </w:num>
  <w:num w:numId="8" w16cid:durableId="1326975707">
    <w:abstractNumId w:val="1"/>
  </w:num>
  <w:num w:numId="9" w16cid:durableId="343090731">
    <w:abstractNumId w:val="1"/>
  </w:num>
  <w:num w:numId="10" w16cid:durableId="1423406082">
    <w:abstractNumId w:val="1"/>
  </w:num>
  <w:num w:numId="11" w16cid:durableId="2125272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68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47231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0483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15355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65236959">
    <w:abstractNumId w:val="1"/>
  </w:num>
  <w:num w:numId="17" w16cid:durableId="235288640">
    <w:abstractNumId w:val="1"/>
  </w:num>
  <w:num w:numId="18" w16cid:durableId="89474064">
    <w:abstractNumId w:val="1"/>
  </w:num>
  <w:num w:numId="19" w16cid:durableId="259993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88491003">
    <w:abstractNumId w:val="1"/>
  </w:num>
  <w:num w:numId="21" w16cid:durableId="1490361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F40"/>
    <w:rsid w:val="000B7A6C"/>
    <w:rsid w:val="002C0100"/>
    <w:rsid w:val="00B1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D0B5"/>
  <w15:docId w15:val="{8FA93A61-BDDC-5541-9DF2-E98D36F8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1480</Words>
  <Characters>8440</Characters>
  <Application>Microsoft Office Word</Application>
  <DocSecurity>0</DocSecurity>
  <Lines>70</Lines>
  <Paragraphs>19</Paragraphs>
  <ScaleCrop>false</ScaleCrop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avi versanov</cp:lastModifiedBy>
  <cp:revision>3</cp:revision>
  <dcterms:created xsi:type="dcterms:W3CDTF">2026-04-01T18:47:00Z</dcterms:created>
  <dcterms:modified xsi:type="dcterms:W3CDTF">2026-04-01T18:51:00Z</dcterms:modified>
</cp:coreProperties>
</file>