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6thSense</w:t>
      </w:r>
    </w:p>
    <w:p>
      <w:pPr>
        <w:jc w:val="center"/>
      </w:pPr>
      <w:r>
        <w:rPr>
          <w:color w:val="555555"/>
          <w:sz w:val="24"/>
        </w:rPr>
        <w:t>Robots have five senses. We build the sixth.</w:t>
      </w:r>
    </w:p>
    <w:p>
      <w:pPr>
        <w:jc w:val="center"/>
      </w:pPr>
      <w:r>
        <w:rPr>
          <w:color w:val="888888"/>
          <w:sz w:val="20"/>
        </w:rPr>
        <w:t>VC Pitch Brief  ·  Competition  ·  Why We Win  ·  Why We Are The Team</w:t>
      </w:r>
    </w:p>
    <w:p/>
    <w:p>
      <w:pPr>
        <w:spacing w:after="120"/>
      </w:pPr>
      <w:r>
        <w:rPr>
          <w:b/>
          <w:sz w:val="22"/>
        </w:rPr>
        <w:t>Positioning.</w:t>
      </w:r>
      <w:r>
        <w:rPr>
          <w:b w:val="0"/>
          <w:sz w:val="22"/>
        </w:rPr>
        <w:t xml:space="preserve"> We sell the </w:t>
      </w:r>
      <w:r>
        <w:rPr>
          <w:b/>
          <w:sz w:val="22"/>
        </w:rPr>
        <w:t>dataset</w:t>
      </w:r>
      <w:r>
        <w:rPr>
          <w:b w:val="0"/>
          <w:sz w:val="22"/>
        </w:rPr>
        <w:t>. The rig is how we own the cost curve. 6thSense ships model-ready, multimodal tactile + egocentric episodes for contact-rich robot learning — captured on a rig we engineer in-house at ~5× lower cost than the incumbent.</w:t>
      </w:r>
    </w:p>
    <w:p>
      <w:pPr>
        <w:spacing w:before="280" w:after="160"/>
      </w:pPr>
      <w:r>
        <w:rPr>
          <w:b/>
          <w:sz w:val="40"/>
        </w:rPr>
        <w:t>Competition</w:t>
      </w:r>
    </w:p>
    <w:p>
      <w:pPr>
        <w:spacing w:after="120"/>
      </w:pPr>
      <w:r>
        <w:rPr>
          <w:b w:val="0"/>
          <w:sz w:val="22"/>
        </w:rPr>
        <w:t xml:space="preserve">Robot-learning teams trying to solve contact-rich manipulation today have five procurement options. None of them deliver </w:t>
      </w:r>
      <w:r>
        <w:rPr>
          <w:b/>
          <w:sz w:val="22"/>
        </w:rPr>
        <w:t>packaged, model-ready tactile + ego episodes</w:t>
      </w:r>
      <w:r>
        <w:rPr>
          <w:b w:val="0"/>
          <w:sz w:val="22"/>
        </w:rPr>
        <w:t xml:space="preserve"> at a price that makes training economics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EAEAEA"/>
          </w:tcPr>
          <w:p>
            <w:r/>
            <w:r>
              <w:rPr>
                <w:b/>
                <w:sz w:val="21"/>
              </w:rPr>
              <w:t>Category</w:t>
            </w:r>
          </w:p>
        </w:tc>
        <w:tc>
          <w:tcPr>
            <w:tcW w:type="dxa" w:w="2736"/>
            <w:shd w:val="clear" w:color="auto" w:fill="EAEAEA"/>
          </w:tcPr>
          <w:p>
            <w:r/>
            <w:r>
              <w:rPr>
                <w:b/>
                <w:sz w:val="21"/>
              </w:rPr>
              <w:t>Representative players</w:t>
            </w:r>
          </w:p>
        </w:tc>
        <w:tc>
          <w:tcPr>
            <w:tcW w:type="dxa" w:w="4176"/>
            <w:shd w:val="clear" w:color="auto" w:fill="EAEAEA"/>
          </w:tcPr>
          <w:p>
            <w:r/>
            <w:r>
              <w:rPr>
                <w:b/>
                <w:sz w:val="21"/>
              </w:rPr>
              <w:t>Why they don't solve the real problem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Tactile glove incumbents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HaptX (~$5k/glove), Manus, SenseGlove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Hardware-only. 5× our unit cost. No sync, no QC, no labels, no dataset schema.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Fingertip tactile sensors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GelSight, DIGIT (Meta), Xela, Contactile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Point-contact only. No full-hand skin coverage. Not a data product — a sensor SKU.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Egocentric video data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Ego4D, Project Aria (Meta), Ego-Exo4D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No touch modality. Academic license. Not scoped to robot training schemas.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Vertically-integrated robotics co's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Physical Intelligence, 1X, Figure, Dyna, Skild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 xml:space="preserve">Running in-house data ops — </w:t>
            </w:r>
            <w:r>
              <w:rPr>
                <w:b/>
                <w:sz w:val="20"/>
              </w:rPr>
              <w:t>badly and expensively</w:t>
            </w:r>
            <w:r>
              <w:rPr>
                <w:b w:val="0"/>
                <w:sz w:val="20"/>
              </w:rPr>
              <w:t xml:space="preserve">. These are </w:t>
            </w:r>
            <w:r>
              <w:rPr>
                <w:b/>
                <w:sz w:val="20"/>
              </w:rPr>
              <w:t>future customers</w:t>
            </w:r>
            <w:r>
              <w:rPr>
                <w:b w:val="0"/>
                <w:sz w:val="20"/>
              </w:rPr>
              <w:t>, not rivals.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Generalist data / labeling co's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Scale AI, Surge, Invisible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No hardware. No multimodal sync. No tactile domain expertise. Commodity labeling only.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Open benchmarks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DROID, Open-X Embodiment, RH20T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20"/>
              </w:rPr>
              <w:t>RGB + proprioception only. Complementary to us, not competitive — they become citations, not threats.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/>
            <w:r>
              <w:rPr>
                <w:b/>
                <w:sz w:val="21"/>
              </w:rPr>
              <w:t>Bottom line.</w:t>
            </w:r>
            <w:r>
              <w:rPr>
                <w:b w:val="0"/>
                <w:sz w:val="21"/>
              </w:rPr>
              <w:t xml:space="preserve"> Nobody else is selling tactile + egocentric data as a managed service at our cost structure. HaptX is the nearest adjacent and they're a hardware company charging 5× more for something with worse downstream fit.</w:t>
            </w:r>
          </w:p>
        </w:tc>
      </w:tr>
    </w:tbl>
    <w:p/>
    <w:p>
      <w:pPr>
        <w:spacing w:before="280" w:after="160"/>
      </w:pPr>
      <w:r>
        <w:rPr>
          <w:b/>
          <w:sz w:val="40"/>
        </w:rPr>
        <w:t>Why We Win</w:t>
      </w:r>
    </w:p>
    <w:p>
      <w:pPr>
        <w:spacing w:after="120"/>
      </w:pPr>
      <w:r>
        <w:rPr>
          <w:b w:val="0"/>
          <w:sz w:val="22"/>
        </w:rPr>
        <w:t>Three compounding advantages, each defensible on its own, reinforcing across the others.</w:t>
      </w:r>
    </w:p>
    <w:p>
      <w:pPr>
        <w:spacing w:before="200" w:after="100"/>
      </w:pPr>
      <w:r>
        <w:rPr>
          <w:b/>
          <w:sz w:val="28"/>
        </w:rPr>
        <w:t>1. A 5× cost advantage on the capture rig</w:t>
      </w:r>
    </w:p>
    <w:p>
      <w:pPr>
        <w:spacing w:after="120"/>
      </w:pPr>
      <w:r>
        <w:rPr>
          <w:b w:val="0"/>
          <w:sz w:val="22"/>
        </w:rPr>
        <w:t xml:space="preserve">HaptX — the only serious incumbent in full-hand tactile — sells gloves at roughly </w:t>
      </w:r>
      <w:r>
        <w:rPr>
          <w:b/>
          <w:sz w:val="22"/>
        </w:rPr>
        <w:t>$5,000 per glove</w:t>
      </w:r>
      <w:r>
        <w:rPr>
          <w:b w:val="0"/>
          <w:sz w:val="22"/>
        </w:rPr>
        <w:t xml:space="preserve">. Our rig, built on JQ Industries e-skin + Intel RealSense, lands at </w:t>
      </w:r>
      <w:r>
        <w:rPr>
          <w:b/>
          <w:sz w:val="22"/>
        </w:rPr>
        <w:t>~$1,000 per glove</w:t>
      </w:r>
      <w:r>
        <w:rPr>
          <w:b w:val="0"/>
          <w:sz w:val="22"/>
        </w:rPr>
        <w:t xml:space="preserve"> with line-of-sight lower.</w:t>
      </w:r>
    </w:p>
    <w:p>
      <w:pPr>
        <w:spacing w:after="120"/>
      </w:pPr>
      <w:r>
        <w:rPr>
          <w:b w:val="0"/>
          <w:sz w:val="22"/>
        </w:rPr>
        <w:t xml:space="preserve">At our unit cost, </w:t>
      </w:r>
      <w:r>
        <w:rPr>
          <w:b/>
          <w:sz w:val="22"/>
        </w:rPr>
        <w:t>the same raised dollar fields 5× more gloves</w:t>
      </w:r>
      <w:r>
        <w:rPr>
          <w:b w:val="0"/>
          <w:sz w:val="22"/>
        </w:rPr>
        <w:t xml:space="preserve"> — which compounds directly into:</w:t>
      </w:r>
    </w:p>
    <w:p>
      <w:pPr>
        <w:pStyle w:val="ListBullet"/>
      </w:pPr>
      <w:r>
        <w:rPr>
          <w:b w:val="0"/>
          <w:sz w:val="22"/>
        </w:rPr>
        <w:t>5× the captured hours</w:t>
      </w:r>
    </w:p>
    <w:p>
      <w:pPr>
        <w:pStyle w:val="ListBullet"/>
      </w:pPr>
      <w:r>
        <w:rPr>
          <w:b w:val="0"/>
          <w:sz w:val="22"/>
        </w:rPr>
        <w:t>5× the scene coverage in the catalog</w:t>
      </w:r>
    </w:p>
    <w:p>
      <w:pPr>
        <w:pStyle w:val="ListBullet"/>
      </w:pPr>
      <w:r>
        <w:rPr>
          <w:b w:val="0"/>
          <w:sz w:val="22"/>
        </w:rPr>
        <w:t>5× the dataset moat per funding round</w:t>
      </w:r>
    </w:p>
    <w:p>
      <w:pPr>
        <w:spacing w:after="120"/>
      </w:pPr>
      <w:r>
        <w:rPr>
          <w:b w:val="0"/>
          <w:sz w:val="22"/>
        </w:rPr>
        <w:t xml:space="preserve">The rig is our </w:t>
      </w:r>
      <w:r>
        <w:rPr>
          <w:b/>
          <w:sz w:val="22"/>
        </w:rPr>
        <w:t>factory</w:t>
      </w:r>
      <w:r>
        <w:rPr>
          <w:b w:val="0"/>
          <w:sz w:val="22"/>
        </w:rPr>
        <w:t>, not our product. We never ship it, never support it, never RMA it. It is internal capex amortized across every episode we sell.</w:t>
      </w:r>
    </w:p>
    <w:p>
      <w:pPr>
        <w:spacing w:before="200" w:after="100"/>
      </w:pPr>
      <w:r>
        <w:rPr>
          <w:b/>
          <w:sz w:val="28"/>
        </w:rPr>
        <w:t>2. Dataset ops as a product, not a byproduct</w:t>
      </w:r>
    </w:p>
    <w:p>
      <w:pPr>
        <w:spacing w:after="120"/>
      </w:pPr>
      <w:r>
        <w:rPr>
          <w:b w:val="0"/>
          <w:sz w:val="22"/>
        </w:rPr>
        <w:t xml:space="preserve">Every robotics lab underestimates the </w:t>
      </w:r>
      <w:r>
        <w:rPr>
          <w:b/>
          <w:sz w:val="22"/>
        </w:rPr>
        <w:t>80%</w:t>
      </w:r>
      <w:r>
        <w:rPr>
          <w:b w:val="0"/>
          <w:sz w:val="22"/>
        </w:rPr>
        <w:t xml:space="preserve"> of the work that sits between raw sensor dumps and a trainable episode:</w:t>
      </w:r>
    </w:p>
    <w:p>
      <w:pPr>
        <w:pStyle w:val="ListBullet"/>
      </w:pPr>
      <w:r>
        <w:rPr>
          <w:b w:val="0"/>
          <w:sz w:val="22"/>
        </w:rPr>
        <w:t>Multi-rate sync: tactile ~1 kHz ↔ RGB-D 30–60 Hz ↔ IMU 200 Hz, on one clock</w:t>
      </w:r>
    </w:p>
    <w:p>
      <w:pPr>
        <w:pStyle w:val="ListBullet"/>
      </w:pPr>
      <w:r>
        <w:rPr>
          <w:b w:val="0"/>
          <w:sz w:val="22"/>
        </w:rPr>
        <w:t>Per-channel tactile calibration and drift handling</w:t>
      </w:r>
    </w:p>
    <w:p>
      <w:pPr>
        <w:pStyle w:val="ListBullet"/>
      </w:pPr>
      <w:r>
        <w:rPr>
          <w:b w:val="0"/>
          <w:sz w:val="22"/>
        </w:rPr>
        <w:t>Contact-phase segmentation and failure-mode taxonomy</w:t>
      </w:r>
    </w:p>
    <w:p>
      <w:pPr>
        <w:pStyle w:val="ListBullet"/>
      </w:pPr>
      <w:r>
        <w:rPr>
          <w:b w:val="0"/>
          <w:sz w:val="22"/>
        </w:rPr>
        <w:t>QC flagging with stated signal reliability boundaries</w:t>
      </w:r>
    </w:p>
    <w:p>
      <w:pPr>
        <w:pStyle w:val="ListBullet"/>
      </w:pPr>
      <w:r>
        <w:rPr>
          <w:b w:val="0"/>
          <w:sz w:val="22"/>
        </w:rPr>
        <w:t>Packaging to the format each customer's trainer expects</w:t>
      </w:r>
    </w:p>
    <w:p>
      <w:pPr>
        <w:spacing w:after="120"/>
      </w:pPr>
      <w:r>
        <w:rPr>
          <w:b w:val="0"/>
          <w:sz w:val="22"/>
        </w:rPr>
        <w:t xml:space="preserve">This is an </w:t>
      </w:r>
      <w:r>
        <w:rPr>
          <w:b/>
          <w:sz w:val="22"/>
        </w:rPr>
        <w:t>operations moat</w:t>
      </w:r>
      <w:r>
        <w:rPr>
          <w:b w:val="0"/>
          <w:sz w:val="22"/>
        </w:rPr>
        <w:t>. It is earned through thousands of captured-then-QC'd hours and codified tooling — not a two-week script anyone can replicate.</w:t>
      </w:r>
    </w:p>
    <w:p>
      <w:pPr>
        <w:spacing w:before="200" w:after="100"/>
      </w:pPr>
      <w:r>
        <w:rPr>
          <w:b/>
          <w:sz w:val="28"/>
        </w:rPr>
        <w:t>3. Demand is already proven — pre-collection</w:t>
      </w:r>
    </w:p>
    <w:p>
      <w:pPr>
        <w:spacing w:after="120"/>
      </w:pPr>
      <w:r>
        <w:rPr>
          <w:b w:val="0"/>
          <w:sz w:val="22"/>
        </w:rPr>
        <w:t xml:space="preserve">We are pre-collection, yet we are carrying </w:t>
      </w:r>
      <w:r>
        <w:rPr>
          <w:b/>
          <w:sz w:val="22"/>
        </w:rPr>
        <w:t>Letters of Intent</w:t>
      </w:r>
      <w:r>
        <w:rPr>
          <w:b w:val="0"/>
          <w:sz w:val="22"/>
        </w:rPr>
        <w:t xml:space="preserve"> from:</w:t>
      </w:r>
    </w:p>
    <w:p>
      <w:pPr>
        <w:pStyle w:val="ListBullet"/>
      </w:pPr>
      <w:r>
        <w:rPr>
          <w:b/>
          <w:sz w:val="22"/>
        </w:rPr>
        <w:t>Anduril</w:t>
      </w:r>
      <w:r>
        <w:rPr>
          <w:b w:val="0"/>
          <w:sz w:val="22"/>
        </w:rPr>
        <w:t xml:space="preserve"> (defense / autonomy)</w:t>
      </w:r>
    </w:p>
    <w:p>
      <w:pPr>
        <w:pStyle w:val="ListBullet"/>
      </w:pPr>
      <w:r>
        <w:rPr>
          <w:b/>
          <w:sz w:val="22"/>
        </w:rPr>
        <w:t>Handshake</w:t>
      </w:r>
      <w:r>
        <w:rPr>
          <w:b w:val="0"/>
          <w:sz w:val="22"/>
        </w:rPr>
        <w:t xml:space="preserve"> (commercial robotics)</w:t>
      </w:r>
    </w:p>
    <w:p>
      <w:pPr>
        <w:pStyle w:val="ListBullet"/>
      </w:pPr>
      <w:r>
        <w:rPr>
          <w:b w:val="0"/>
          <w:sz w:val="22"/>
        </w:rPr>
        <w:t>Additional smaller robotics companies</w:t>
      </w:r>
    </w:p>
    <w:p>
      <w:pPr>
        <w:pStyle w:val="ListBullet"/>
      </w:pPr>
      <w:r>
        <w:rPr>
          <w:b w:val="0"/>
          <w:sz w:val="22"/>
        </w:rPr>
        <w:t>University research labs</w:t>
      </w:r>
    </w:p>
    <w:p>
      <w:pPr>
        <w:spacing w:after="120"/>
      </w:pPr>
      <w:r>
        <w:rPr>
          <w:b w:val="0"/>
          <w:sz w:val="22"/>
        </w:rPr>
        <w:t xml:space="preserve">Defense, commercial humanoid, and academic signal — </w:t>
      </w:r>
      <w:r>
        <w:rPr>
          <w:b/>
          <w:sz w:val="22"/>
        </w:rPr>
        <w:t>all three</w:t>
      </w:r>
      <w:r>
        <w:rPr>
          <w:b w:val="0"/>
          <w:sz w:val="22"/>
        </w:rPr>
        <w:t xml:space="preserve"> — before episode one. This is the demand-proof every data-infrastructure VC looks for.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/>
            <w:r>
              <w:rPr>
                <w:b/>
                <w:sz w:val="21"/>
              </w:rPr>
              <w:t>Data-as-a-service multiples, hardware-company capital efficiency.</w:t>
            </w:r>
            <w:r>
              <w:rPr>
                <w:b w:val="0"/>
                <w:sz w:val="21"/>
              </w:rPr>
              <w:t xml:space="preserve"> We price like a data company, compound like a data company, and build like a hardware company — so our cost base never catches up to us.</w:t>
            </w:r>
          </w:p>
        </w:tc>
      </w:tr>
    </w:tbl>
    <w:p/>
    <w:p>
      <w:pPr>
        <w:spacing w:before="280" w:after="160"/>
      </w:pPr>
      <w:r>
        <w:rPr>
          <w:b/>
          <w:sz w:val="40"/>
        </w:rPr>
        <w:t>Why We Are The Team</w:t>
      </w:r>
    </w:p>
    <w:p>
      <w:pPr>
        <w:spacing w:after="120"/>
      </w:pPr>
      <w:r>
        <w:rPr>
          <w:b w:val="0"/>
          <w:sz w:val="22"/>
        </w:rPr>
        <w:t>The problem has exactly three hard seats. We have exactly three founders mapped to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EAEAEA"/>
          </w:tcPr>
          <w:p>
            <w:r/>
            <w:r>
              <w:rPr>
                <w:b/>
                <w:sz w:val="21"/>
              </w:rPr>
              <w:t>Founder</w:t>
            </w:r>
          </w:p>
        </w:tc>
        <w:tc>
          <w:tcPr>
            <w:tcW w:type="dxa" w:w="2160"/>
            <w:shd w:val="clear" w:color="auto" w:fill="EAEAEA"/>
          </w:tcPr>
          <w:p>
            <w:r/>
            <w:r>
              <w:rPr>
                <w:b/>
                <w:sz w:val="21"/>
              </w:rPr>
              <w:t>Background</w:t>
            </w:r>
          </w:p>
        </w:tc>
        <w:tc>
          <w:tcPr>
            <w:tcW w:type="dxa" w:w="5328"/>
            <w:shd w:val="clear" w:color="auto" w:fill="EAEAEA"/>
          </w:tcPr>
          <w:p>
            <w:r/>
            <w:r>
              <w:rPr>
                <w:b/>
                <w:sz w:val="21"/>
              </w:rPr>
              <w:t>Owns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Matt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Ex-Tesla hardware specialist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Custom rig design, mechanical + electrical integration, BOM engineering that drives the $5k → $1k glove cost collapse and keeps driving it down.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Ronak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Software / multimodal ML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The insight + labeling pipeline: sync across tactile, RGB, and depth; calibration; contact-phase labeling; automated QC. The software moat that turns raw capture into trainable episodes.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Alex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Founder, ML-readiness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20"/>
              </w:rPr>
              <w:t>Product, customer programs, ML-signal validation. Translating fuzzy "we need touch data" asks into scoped, QC-able episode contracts. Won't sell a signal we can't prove is learnable.</w:t>
            </w:r>
          </w:p>
        </w:tc>
      </w:tr>
    </w:tbl>
    <w:p/>
    <w:p>
      <w:pPr>
        <w:spacing w:before="200" w:after="100"/>
      </w:pPr>
      <w:r>
        <w:rPr>
          <w:b/>
          <w:sz w:val="28"/>
        </w:rPr>
        <w:t>Why this seat configuration matters</w:t>
      </w:r>
    </w:p>
    <w:p>
      <w:pPr>
        <w:spacing w:after="120"/>
      </w:pPr>
      <w:r>
        <w:rPr>
          <w:b w:val="0"/>
          <w:sz w:val="22"/>
        </w:rPr>
        <w:t xml:space="preserve">A pure-software team </w:t>
      </w:r>
      <w:r>
        <w:rPr>
          <w:b/>
          <w:sz w:val="22"/>
        </w:rPr>
        <w:t>cannot build the rig</w:t>
      </w:r>
      <w:r>
        <w:rPr>
          <w:b w:val="0"/>
          <w:sz w:val="22"/>
        </w:rPr>
        <w:t xml:space="preserve">. A pure-hardware team </w:t>
      </w:r>
      <w:r>
        <w:rPr>
          <w:b/>
          <w:sz w:val="22"/>
        </w:rPr>
        <w:t>cannot ship model-ready episodes</w:t>
      </w:r>
      <w:r>
        <w:rPr>
          <w:b w:val="0"/>
          <w:sz w:val="22"/>
        </w:rPr>
        <w:t>. Everyone else trying to solve this problem is missing at least one seat — which is why they're either selling $5k gloves or paying internal engineers $300k/yr to run data ops.</w:t>
      </w:r>
    </w:p>
    <w:p>
      <w:pPr>
        <w:spacing w:after="120"/>
      </w:pPr>
      <w:r>
        <w:rPr>
          <w:b w:val="0"/>
          <w:sz w:val="22"/>
        </w:rPr>
        <w:t xml:space="preserve">We are one of the very few teams with hardware IP, software IP, and ML-readiness judgment under one roof. That is the </w:t>
      </w:r>
      <w:r>
        <w:rPr>
          <w:b/>
          <w:sz w:val="22"/>
        </w:rPr>
        <w:t>entire</w:t>
      </w:r>
      <w:r>
        <w:rPr>
          <w:b w:val="0"/>
          <w:sz w:val="22"/>
        </w:rPr>
        <w:t xml:space="preserve"> reason we can field LOIs from Anduril and Handshake while pre-collection.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/>
            <w:r>
              <w:rPr>
                <w:b/>
                <w:sz w:val="21"/>
              </w:rPr>
              <w:t>One line to close on.</w:t>
            </w:r>
            <w:r>
              <w:rPr>
                <w:b w:val="0"/>
                <w:sz w:val="21"/>
              </w:rPr>
              <w:t xml:space="preserve"> We're a dataset company — we built the rig because no one sells a capture platform at a price that makes the dataset economics work, and we have the team to do both.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