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0DD4" w14:textId="74DE12B9" w:rsidR="001B6F1C" w:rsidRPr="001B6F1C" w:rsidRDefault="00403B64" w:rsidP="001B6F1C">
      <w:pPr>
        <w:bidi/>
        <w:rPr>
          <w:rFonts w:ascii="Dubai" w:hAnsi="Dubai" w:cs="Dubai"/>
          <w:b/>
          <w:bCs/>
          <w:color w:val="156082" w:themeColor="accent1"/>
        </w:rPr>
      </w:pPr>
      <w:r>
        <w:rPr>
          <w:rFonts w:ascii="Dubai" w:hAnsi="Dubai" w:cs="Dubai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27ACAF3" wp14:editId="06812D16">
            <wp:simplePos x="0" y="0"/>
            <wp:positionH relativeFrom="margin">
              <wp:posOffset>-381000</wp:posOffset>
            </wp:positionH>
            <wp:positionV relativeFrom="paragraph">
              <wp:posOffset>0</wp:posOffset>
            </wp:positionV>
            <wp:extent cx="1394460" cy="1394460"/>
            <wp:effectExtent l="0" t="0" r="0" b="0"/>
            <wp:wrapSquare wrapText="bothSides"/>
            <wp:docPr id="1152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3644" name="Picture 1152036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F1C" w:rsidRPr="001B6F1C">
        <w:rPr>
          <w:rFonts w:ascii="Dubai" w:hAnsi="Dubai" w:cs="Dubai"/>
          <w:b/>
          <w:bCs/>
          <w:color w:val="156082" w:themeColor="accent1"/>
          <w:rtl/>
        </w:rPr>
        <w:t>تاریخچه کامیت‌های گیت</w:t>
      </w:r>
      <w:r w:rsidR="001B6F1C" w:rsidRPr="001B6F1C">
        <w:rPr>
          <w:rFonts w:ascii="Dubai" w:hAnsi="Dubai" w:cs="Dubai"/>
          <w:b/>
          <w:bCs/>
          <w:color w:val="156082" w:themeColor="accent1"/>
        </w:rPr>
        <w:t xml:space="preserve"> (Git Commit History)</w:t>
      </w:r>
    </w:p>
    <w:p w14:paraId="2DE1DE69" w14:textId="35E387D0" w:rsidR="001B6F1C" w:rsidRDefault="001B6F1C" w:rsidP="001B6F1C">
      <w:pPr>
        <w:bidi/>
        <w:rPr>
          <w:rFonts w:ascii="Dubai" w:hAnsi="Dubai" w:cs="Dubai"/>
          <w:color w:val="000000" w:themeColor="text1"/>
        </w:rPr>
      </w:pPr>
      <w:r w:rsidRPr="001B6F1C">
        <w:rPr>
          <w:rFonts w:ascii="Dubai" w:hAnsi="Dubai" w:cs="Dubai"/>
          <w:color w:val="000000" w:themeColor="text1"/>
          <w:rtl/>
        </w:rPr>
        <w:t>این سند نشان‌دهنده روند توسعه تدریجی، منظم و گام‌به‌گام سامانه مدیریت و پایش داروهای استراتژیک در طول فاز پیاده‌سازی و استقرار است.</w:t>
      </w:r>
      <w:r w:rsidR="00403B64" w:rsidRPr="00403B64">
        <w:rPr>
          <w:rFonts w:ascii="Dubai" w:hAnsi="Dubai" w:cs="Dubai"/>
          <w:noProof/>
          <w:sz w:val="18"/>
          <w:szCs w:val="18"/>
        </w:rPr>
        <w:t xml:space="preserve"> </w:t>
      </w:r>
    </w:p>
    <w:p w14:paraId="1801F17C" w14:textId="77777777" w:rsidR="001B6F1C" w:rsidRDefault="001B6F1C" w:rsidP="001B6F1C">
      <w:pPr>
        <w:bidi/>
        <w:rPr>
          <w:rFonts w:ascii="Dubai" w:hAnsi="Dubai" w:cs="Dubai"/>
          <w:color w:val="000000" w:themeColor="text1"/>
        </w:rPr>
      </w:pPr>
    </w:p>
    <w:p w14:paraId="45527993" w14:textId="2C583288" w:rsidR="001B6F1C" w:rsidRPr="001B6F1C" w:rsidRDefault="001B6F1C" w:rsidP="001B6F1C">
      <w:pPr>
        <w:pStyle w:val="ListParagraph"/>
        <w:numPr>
          <w:ilvl w:val="0"/>
          <w:numId w:val="6"/>
        </w:numPr>
        <w:bidi/>
        <w:rPr>
          <w:rFonts w:ascii="Dubai" w:hAnsi="Dubai" w:cs="Dubai"/>
          <w:color w:val="000000" w:themeColor="text1"/>
        </w:rPr>
      </w:pPr>
      <w:r w:rsidRPr="001B6F1C">
        <w:rPr>
          <w:rFonts w:ascii="Dubai" w:hAnsi="Dubai" w:cs="Dubai"/>
          <w:color w:val="000000" w:themeColor="text1"/>
          <w:rtl/>
        </w:rPr>
        <w:t>تمامی کامیت‌ها بر اساس ساختار استاندارد پیام‌نویسی کامیت</w:t>
      </w:r>
      <w:r w:rsidRPr="001B6F1C">
        <w:rPr>
          <w:rFonts w:ascii="Dubai" w:hAnsi="Dubai" w:cs="Dubai"/>
          <w:color w:val="000000" w:themeColor="text1"/>
        </w:rPr>
        <w:t xml:space="preserve"> (Conventional Commits) </w:t>
      </w:r>
      <w:r w:rsidRPr="001B6F1C">
        <w:rPr>
          <w:rFonts w:ascii="Dubai" w:hAnsi="Dubai" w:cs="Dubai"/>
          <w:color w:val="000000" w:themeColor="text1"/>
          <w:rtl/>
        </w:rPr>
        <w:t>ثبت شده‌اند</w:t>
      </w:r>
      <w:r w:rsidRPr="001B6F1C">
        <w:rPr>
          <w:rFonts w:ascii="Dubai" w:hAnsi="Dubai" w:cs="Dubai"/>
          <w:color w:val="000000" w:themeColor="text1"/>
        </w:rPr>
        <w:t>.</w:t>
      </w:r>
    </w:p>
    <w:p w14:paraId="1F58922C" w14:textId="77777777" w:rsidR="001B6F1C" w:rsidRPr="001B6F1C" w:rsidRDefault="001B6F1C" w:rsidP="001B6F1C">
      <w:pPr>
        <w:bidi/>
        <w:rPr>
          <w:rFonts w:ascii="Dubai" w:hAnsi="Dubai" w:cs="Dubai"/>
          <w:color w:val="000000" w:themeColor="text1"/>
        </w:rPr>
      </w:pPr>
      <w:r w:rsidRPr="001B6F1C">
        <w:rPr>
          <w:rFonts w:ascii="Dubai" w:hAnsi="Dubai" w:cs="Dubai"/>
          <w:color w:val="000000" w:themeColor="text1"/>
        </w:rPr>
        <w:pict w14:anchorId="15AF43F7">
          <v:rect id="_x0000_i1076" style="width:0;height:3pt" o:hralign="center" o:hrstd="t" o:hr="t" fillcolor="#a0a0a0" stroked="f"/>
        </w:pict>
      </w:r>
    </w:p>
    <w:p w14:paraId="5D20A26C" w14:textId="0005DD51" w:rsidR="001B6F1C" w:rsidRPr="00403B64" w:rsidRDefault="001B6F1C" w:rsidP="001B6F1C">
      <w:pPr>
        <w:bidi/>
        <w:rPr>
          <w:rFonts w:ascii="Dubai" w:hAnsi="Dubai" w:cs="Dubai"/>
          <w:b/>
          <w:bCs/>
          <w:color w:val="156082" w:themeColor="accent1"/>
        </w:rPr>
      </w:pPr>
      <w:r w:rsidRPr="00403B64">
        <w:rPr>
          <w:rFonts w:ascii="Dubai" w:hAnsi="Dubai" w:cs="Dubai"/>
          <w:b/>
          <w:bCs/>
          <w:color w:val="156082" w:themeColor="accent1"/>
          <w:rtl/>
        </w:rPr>
        <w:t>جدول تاریخچه کامیت‌ها</w:t>
      </w:r>
      <w:r w:rsidRPr="00403B64">
        <w:rPr>
          <w:rFonts w:ascii="Dubai" w:hAnsi="Dubai" w:cs="Dubai"/>
          <w:b/>
          <w:bCs/>
          <w:color w:val="156082" w:themeColor="accent1"/>
        </w:rPr>
        <w:t xml:space="preserve"> (Commit Log)</w:t>
      </w:r>
    </w:p>
    <w:tbl>
      <w:tblPr>
        <w:tblStyle w:val="GridTable4-Accent1"/>
        <w:bidiVisual/>
        <w:tblW w:w="9984" w:type="dxa"/>
        <w:tblLook w:val="04A0" w:firstRow="1" w:lastRow="0" w:firstColumn="1" w:lastColumn="0" w:noHBand="0" w:noVBand="1"/>
      </w:tblPr>
      <w:tblGrid>
        <w:gridCol w:w="804"/>
        <w:gridCol w:w="1890"/>
        <w:gridCol w:w="1350"/>
        <w:gridCol w:w="3436"/>
        <w:gridCol w:w="2504"/>
      </w:tblGrid>
      <w:tr w:rsidR="001B6F1C" w:rsidRPr="001B6F1C" w14:paraId="16C9E386" w14:textId="77777777" w:rsidTr="000E1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43530616" w14:textId="77777777" w:rsidR="001B6F1C" w:rsidRPr="001B6F1C" w:rsidRDefault="001B6F1C" w:rsidP="000E135A">
            <w:pPr>
              <w:bidi/>
              <w:jc w:val="center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1B6F1C">
              <w:rPr>
                <w:rFonts w:ascii="Dubai" w:hAnsi="Dubai" w:cs="Dubai"/>
                <w:sz w:val="18"/>
                <w:szCs w:val="18"/>
                <w:rtl/>
              </w:rPr>
              <w:t>ردیف</w:t>
            </w:r>
          </w:p>
        </w:tc>
        <w:tc>
          <w:tcPr>
            <w:tcW w:w="1890" w:type="dxa"/>
          </w:tcPr>
          <w:p w14:paraId="631D4392" w14:textId="77777777" w:rsidR="001B6F1C" w:rsidRPr="001B6F1C" w:rsidRDefault="001B6F1C" w:rsidP="000E135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1B6F1C">
              <w:rPr>
                <w:rFonts w:ascii="Dubai" w:hAnsi="Dubai" w:cs="Dubai"/>
                <w:sz w:val="18"/>
                <w:szCs w:val="18"/>
                <w:rtl/>
              </w:rPr>
              <w:t>شناسه کامیت</w:t>
            </w:r>
            <w:r w:rsidRPr="001B6F1C">
              <w:rPr>
                <w:rFonts w:ascii="Dubai" w:hAnsi="Dubai" w:cs="Dubai"/>
                <w:sz w:val="18"/>
                <w:szCs w:val="18"/>
              </w:rPr>
              <w:t xml:space="preserve"> (Hash)</w:t>
            </w:r>
          </w:p>
        </w:tc>
        <w:tc>
          <w:tcPr>
            <w:tcW w:w="1350" w:type="dxa"/>
          </w:tcPr>
          <w:p w14:paraId="74B6201D" w14:textId="77777777" w:rsidR="001B6F1C" w:rsidRPr="001B6F1C" w:rsidRDefault="001B6F1C" w:rsidP="000E135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1B6F1C">
              <w:rPr>
                <w:rFonts w:ascii="Dubai" w:hAnsi="Dubai" w:cs="Dubai"/>
                <w:sz w:val="18"/>
                <w:szCs w:val="18"/>
                <w:rtl/>
              </w:rPr>
              <w:t>نوع کامیت</w:t>
            </w:r>
          </w:p>
        </w:tc>
        <w:tc>
          <w:tcPr>
            <w:tcW w:w="3436" w:type="dxa"/>
          </w:tcPr>
          <w:p w14:paraId="09FADDD8" w14:textId="77777777" w:rsidR="001B6F1C" w:rsidRPr="001B6F1C" w:rsidRDefault="001B6F1C" w:rsidP="000E135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1B6F1C">
              <w:rPr>
                <w:rFonts w:ascii="Dubai" w:hAnsi="Dubai" w:cs="Dubai"/>
                <w:sz w:val="18"/>
                <w:szCs w:val="18"/>
                <w:rtl/>
              </w:rPr>
              <w:t>پیام کامیت</w:t>
            </w:r>
            <w:r w:rsidRPr="001B6F1C">
              <w:rPr>
                <w:rFonts w:ascii="Dubai" w:hAnsi="Dubai" w:cs="Dubai"/>
                <w:sz w:val="18"/>
                <w:szCs w:val="18"/>
              </w:rPr>
              <w:t xml:space="preserve"> (Commit Message)</w:t>
            </w:r>
          </w:p>
        </w:tc>
        <w:tc>
          <w:tcPr>
            <w:tcW w:w="2504" w:type="dxa"/>
          </w:tcPr>
          <w:p w14:paraId="781D4AC2" w14:textId="77777777" w:rsidR="001B6F1C" w:rsidRPr="001B6F1C" w:rsidRDefault="001B6F1C" w:rsidP="000E135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1B6F1C">
              <w:rPr>
                <w:rFonts w:ascii="Dubai" w:hAnsi="Dubai" w:cs="Dubai"/>
                <w:sz w:val="18"/>
                <w:szCs w:val="18"/>
                <w:rtl/>
              </w:rPr>
              <w:t>توضیحات</w:t>
            </w:r>
          </w:p>
        </w:tc>
      </w:tr>
      <w:tr w:rsidR="001B6F1C" w:rsidRPr="00FD3EAD" w14:paraId="39FBEFAE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5A2A46A6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</w:t>
            </w:r>
          </w:p>
        </w:tc>
        <w:tc>
          <w:tcPr>
            <w:tcW w:w="1890" w:type="dxa"/>
          </w:tcPr>
          <w:p w14:paraId="22E52646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a1b2c3d</w:t>
            </w:r>
          </w:p>
        </w:tc>
        <w:tc>
          <w:tcPr>
            <w:tcW w:w="1350" w:type="dxa"/>
          </w:tcPr>
          <w:p w14:paraId="4BFA0859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521F0BA8" w14:textId="56E5E32B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init: create repository structure for phase 6</w:t>
            </w:r>
          </w:p>
        </w:tc>
        <w:tc>
          <w:tcPr>
            <w:tcW w:w="2504" w:type="dxa"/>
          </w:tcPr>
          <w:p w14:paraId="0C0F1742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 xml:space="preserve">ایجاد ساختار اولیه پوشه‌بندی فاز </w:t>
            </w:r>
            <w:r w:rsidRPr="00FD3EAD">
              <w:rPr>
                <w:rFonts w:ascii="Dubai" w:hAnsi="Dubai" w:cs="Dubai"/>
                <w:sz w:val="18"/>
                <w:szCs w:val="18"/>
                <w:rtl/>
                <w:lang w:bidi="fa-IR"/>
              </w:rPr>
              <w:t>۶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 xml:space="preserve"> در گیت‌هاب</w:t>
            </w:r>
          </w:p>
        </w:tc>
      </w:tr>
      <w:tr w:rsidR="001B6F1C" w:rsidRPr="00FD3EAD" w14:paraId="26B02FDC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1126C29A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2</w:t>
            </w:r>
          </w:p>
        </w:tc>
        <w:tc>
          <w:tcPr>
            <w:tcW w:w="1890" w:type="dxa"/>
          </w:tcPr>
          <w:p w14:paraId="17044000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e4f5g6h</w:t>
            </w:r>
          </w:p>
        </w:tc>
        <w:tc>
          <w:tcPr>
            <w:tcW w:w="1350" w:type="dxa"/>
          </w:tcPr>
          <w:p w14:paraId="1918005E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</w:t>
            </w:r>
          </w:p>
        </w:tc>
        <w:tc>
          <w:tcPr>
            <w:tcW w:w="3436" w:type="dxa"/>
          </w:tcPr>
          <w:p w14:paraId="48D2CABF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docs: add Phase 6 delivery checklists to README</w:t>
            </w:r>
          </w:p>
        </w:tc>
        <w:tc>
          <w:tcPr>
            <w:tcW w:w="2504" w:type="dxa"/>
          </w:tcPr>
          <w:p w14:paraId="59B8EEDB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افزودن چک‌لیست تحویلی‌ها و راهنمای پوشه‌ها</w:t>
            </w:r>
          </w:p>
        </w:tc>
      </w:tr>
      <w:tr w:rsidR="001B6F1C" w:rsidRPr="00FD3EAD" w14:paraId="7ACC0904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5028DEC4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3</w:t>
            </w:r>
          </w:p>
        </w:tc>
        <w:tc>
          <w:tcPr>
            <w:tcW w:w="1890" w:type="dxa"/>
          </w:tcPr>
          <w:p w14:paraId="4AF6E8DB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i7j8k9l</w:t>
            </w:r>
          </w:p>
        </w:tc>
        <w:tc>
          <w:tcPr>
            <w:tcW w:w="1350" w:type="dxa"/>
          </w:tcPr>
          <w:p w14:paraId="7D5009B9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0291FB31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add basic Flask project setup and requirements</w:t>
            </w:r>
          </w:p>
        </w:tc>
        <w:tc>
          <w:tcPr>
            <w:tcW w:w="2504" w:type="dxa"/>
          </w:tcPr>
          <w:p w14:paraId="355E3961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تعریف فایل نیازمندی‌ها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(requirements.txt) 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>و ساختار اولیه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Flask</w:t>
            </w:r>
          </w:p>
        </w:tc>
      </w:tr>
      <w:tr w:rsidR="001B6F1C" w:rsidRPr="00FD3EAD" w14:paraId="072248B5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0082D9F0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4</w:t>
            </w:r>
          </w:p>
        </w:tc>
        <w:tc>
          <w:tcPr>
            <w:tcW w:w="1890" w:type="dxa"/>
          </w:tcPr>
          <w:p w14:paraId="36EF8CDA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m0n1o2p</w:t>
            </w:r>
          </w:p>
        </w:tc>
        <w:tc>
          <w:tcPr>
            <w:tcW w:w="1350" w:type="dxa"/>
          </w:tcPr>
          <w:p w14:paraId="1EFB57AC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2B5F2393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implement core Drug domain model</w:t>
            </w:r>
          </w:p>
        </w:tc>
        <w:tc>
          <w:tcPr>
            <w:tcW w:w="2504" w:type="dxa"/>
          </w:tcPr>
          <w:p w14:paraId="7BE479D1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پیاده‌سازی کلاس مدل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Drug 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>برای نگهداری اطلاعات پایه دارو</w:t>
            </w:r>
          </w:p>
        </w:tc>
      </w:tr>
      <w:tr w:rsidR="001B6F1C" w:rsidRPr="00FD3EAD" w14:paraId="1288C9E7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494BEBF2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5</w:t>
            </w:r>
          </w:p>
        </w:tc>
        <w:tc>
          <w:tcPr>
            <w:tcW w:w="1890" w:type="dxa"/>
          </w:tcPr>
          <w:p w14:paraId="00A7727E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q3r4s5t</w:t>
            </w:r>
          </w:p>
        </w:tc>
        <w:tc>
          <w:tcPr>
            <w:tcW w:w="1350" w:type="dxa"/>
          </w:tcPr>
          <w:p w14:paraId="32DFFB81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55C05263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implement AuthenticationService with Singleton pattern</w:t>
            </w:r>
          </w:p>
        </w:tc>
        <w:tc>
          <w:tcPr>
            <w:tcW w:w="2504" w:type="dxa"/>
          </w:tcPr>
          <w:p w14:paraId="4E259317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پیاده‌سازی سرویس احراز هویت با الگوی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Singleton 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>جهت مدیریت دسترسی تک‌نهادی</w:t>
            </w:r>
          </w:p>
        </w:tc>
      </w:tr>
      <w:tr w:rsidR="001B6F1C" w:rsidRPr="00FD3EAD" w14:paraId="2D094304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24B64FA7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6</w:t>
            </w:r>
          </w:p>
        </w:tc>
        <w:tc>
          <w:tcPr>
            <w:tcW w:w="1890" w:type="dxa"/>
          </w:tcPr>
          <w:p w14:paraId="011A7E02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u6v7w8x</w:t>
            </w:r>
          </w:p>
        </w:tc>
        <w:tc>
          <w:tcPr>
            <w:tcW w:w="1350" w:type="dxa"/>
          </w:tcPr>
          <w:p w14:paraId="7060B903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49A6A153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implement InventoryManager to handle in-memory database</w:t>
            </w:r>
          </w:p>
        </w:tc>
        <w:tc>
          <w:tcPr>
            <w:tcW w:w="2504" w:type="dxa"/>
          </w:tcPr>
          <w:p w14:paraId="1887CE7D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پیاده‌سازی لایه مدیریت موجودی برای شبیه‌سازی انبار دارویی</w:t>
            </w:r>
          </w:p>
        </w:tc>
      </w:tr>
      <w:tr w:rsidR="001B6F1C" w:rsidRPr="00FD3EAD" w14:paraId="429B6E8D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575CAD5E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7</w:t>
            </w:r>
          </w:p>
        </w:tc>
        <w:tc>
          <w:tcPr>
            <w:tcW w:w="1890" w:type="dxa"/>
          </w:tcPr>
          <w:p w14:paraId="1973E2D7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y9z0a1b</w:t>
            </w:r>
          </w:p>
        </w:tc>
        <w:tc>
          <w:tcPr>
            <w:tcW w:w="1350" w:type="dxa"/>
          </w:tcPr>
          <w:p w14:paraId="0DD216F8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4FC7D8CC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implement AlertService to monitor low-stock thresholds</w:t>
            </w:r>
          </w:p>
        </w:tc>
        <w:tc>
          <w:tcPr>
            <w:tcW w:w="2504" w:type="dxa"/>
          </w:tcPr>
          <w:p w14:paraId="40D4E67F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پیاده‌سازی ماژول پایش و سنجش حد بحرانی موجودی داروها</w:t>
            </w:r>
          </w:p>
        </w:tc>
      </w:tr>
      <w:tr w:rsidR="001B6F1C" w:rsidRPr="00FD3EAD" w14:paraId="3A53D4CD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5FECFDF3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8</w:t>
            </w:r>
          </w:p>
        </w:tc>
        <w:tc>
          <w:tcPr>
            <w:tcW w:w="1890" w:type="dxa"/>
          </w:tcPr>
          <w:p w14:paraId="21D72E3E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c2d3e4f</w:t>
            </w:r>
          </w:p>
        </w:tc>
        <w:tc>
          <w:tcPr>
            <w:tcW w:w="1350" w:type="dxa"/>
          </w:tcPr>
          <w:p w14:paraId="5715C7A1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799853C9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add POST /login API controller endpoint</w:t>
            </w:r>
          </w:p>
        </w:tc>
        <w:tc>
          <w:tcPr>
            <w:tcW w:w="2504" w:type="dxa"/>
          </w:tcPr>
          <w:p w14:paraId="63D3403A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ایجاد وب‌سرویس ورود کاربران و اتصال آن به سرویس احراز هویت</w:t>
            </w:r>
          </w:p>
        </w:tc>
      </w:tr>
      <w:tr w:rsidR="001B6F1C" w:rsidRPr="00FD3EAD" w14:paraId="009F3D64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3D178D3F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9</w:t>
            </w:r>
          </w:p>
        </w:tc>
        <w:tc>
          <w:tcPr>
            <w:tcW w:w="1890" w:type="dxa"/>
          </w:tcPr>
          <w:p w14:paraId="4B927C62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g5h6i7j</w:t>
            </w:r>
          </w:p>
        </w:tc>
        <w:tc>
          <w:tcPr>
            <w:tcW w:w="1350" w:type="dxa"/>
          </w:tcPr>
          <w:p w14:paraId="4DBA94EA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09EFC2A2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add POST /add_drug API endpoint to registry</w:t>
            </w:r>
          </w:p>
        </w:tc>
        <w:tc>
          <w:tcPr>
            <w:tcW w:w="2504" w:type="dxa"/>
          </w:tcPr>
          <w:p w14:paraId="4E0A6A5C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ایجاد وب‌سرویس ثبت داروی جدید در مدیریت موجودی</w:t>
            </w:r>
          </w:p>
        </w:tc>
      </w:tr>
      <w:tr w:rsidR="001B6F1C" w:rsidRPr="00FD3EAD" w14:paraId="18C15CF5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7802E35E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10</w:t>
            </w:r>
          </w:p>
        </w:tc>
        <w:tc>
          <w:tcPr>
            <w:tcW w:w="1890" w:type="dxa"/>
          </w:tcPr>
          <w:p w14:paraId="21D97647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k8l9m0n</w:t>
            </w:r>
          </w:p>
        </w:tc>
        <w:tc>
          <w:tcPr>
            <w:tcW w:w="1350" w:type="dxa"/>
          </w:tcPr>
          <w:p w14:paraId="2E9B3AD1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142C202C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add GET /inventory API to retrieve current stock</w:t>
            </w:r>
          </w:p>
        </w:tc>
        <w:tc>
          <w:tcPr>
            <w:tcW w:w="2504" w:type="dxa"/>
          </w:tcPr>
          <w:p w14:paraId="7BDAECF5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ایجاد وب‌سرویس دریافت وضعیت لحظه‌ای انبار داروها</w:t>
            </w:r>
          </w:p>
        </w:tc>
      </w:tr>
      <w:tr w:rsidR="001B6F1C" w:rsidRPr="00FD3EAD" w14:paraId="2094F070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4D17D07C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11</w:t>
            </w:r>
          </w:p>
        </w:tc>
        <w:tc>
          <w:tcPr>
            <w:tcW w:w="1890" w:type="dxa"/>
          </w:tcPr>
          <w:p w14:paraId="25A608B4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o1p2q3r</w:t>
            </w:r>
          </w:p>
        </w:tc>
        <w:tc>
          <w:tcPr>
            <w:tcW w:w="1350" w:type="dxa"/>
          </w:tcPr>
          <w:p w14:paraId="6DA8AB31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7ABC73C7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add GET /alerts API to fetch list of low-stock drugs</w:t>
            </w:r>
          </w:p>
        </w:tc>
        <w:tc>
          <w:tcPr>
            <w:tcW w:w="2504" w:type="dxa"/>
          </w:tcPr>
          <w:p w14:paraId="2AB29899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ایجاد وب‌سرویس گزارش‌گیری از هشدارهای فعال و وضعیت‌های بحرانی</w:t>
            </w:r>
          </w:p>
        </w:tc>
      </w:tr>
      <w:tr w:rsidR="001B6F1C" w:rsidRPr="00FD3EAD" w14:paraId="04CD9AE8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0CD8BDC6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12</w:t>
            </w:r>
          </w:p>
        </w:tc>
        <w:tc>
          <w:tcPr>
            <w:tcW w:w="1890" w:type="dxa"/>
          </w:tcPr>
          <w:p w14:paraId="71F51A89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s4t5u6v</w:t>
            </w:r>
          </w:p>
        </w:tc>
        <w:tc>
          <w:tcPr>
            <w:tcW w:w="1350" w:type="dxa"/>
          </w:tcPr>
          <w:p w14:paraId="6307F028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fix</w:t>
            </w:r>
          </w:p>
        </w:tc>
        <w:tc>
          <w:tcPr>
            <w:tcW w:w="3436" w:type="dxa"/>
          </w:tcPr>
          <w:p w14:paraId="42950812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fix: resolve JSON parsing issue in login route</w:t>
            </w:r>
          </w:p>
        </w:tc>
        <w:tc>
          <w:tcPr>
            <w:tcW w:w="2504" w:type="dxa"/>
          </w:tcPr>
          <w:p w14:paraId="6A6376B3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رفع باگ عدم تحلیل صحیح مقادیر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Null 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>در بدنه درخواست احراز هویت</w:t>
            </w:r>
          </w:p>
        </w:tc>
      </w:tr>
      <w:tr w:rsidR="001B6F1C" w:rsidRPr="00FD3EAD" w14:paraId="71F56CC2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5EBC5CA5" w14:textId="77777777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lastRenderedPageBreak/>
              <w:t>13</w:t>
            </w:r>
          </w:p>
        </w:tc>
        <w:tc>
          <w:tcPr>
            <w:tcW w:w="1890" w:type="dxa"/>
          </w:tcPr>
          <w:p w14:paraId="7B3AFFC7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w7x8y9z</w:t>
            </w:r>
          </w:p>
        </w:tc>
        <w:tc>
          <w:tcPr>
            <w:tcW w:w="1350" w:type="dxa"/>
          </w:tcPr>
          <w:p w14:paraId="21736D55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test</w:t>
            </w:r>
          </w:p>
        </w:tc>
        <w:tc>
          <w:tcPr>
            <w:tcW w:w="3436" w:type="dxa"/>
          </w:tcPr>
          <w:p w14:paraId="6436090E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test: add unit tests for AuthenticationService</w:t>
            </w:r>
          </w:p>
        </w:tc>
        <w:tc>
          <w:tcPr>
            <w:tcW w:w="2504" w:type="dxa"/>
          </w:tcPr>
          <w:p w14:paraId="08063A40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پیاده‌سازی تست‌های واحد اولیه برای سنجش عملکرد صحیح کلاس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Singleton</w:t>
            </w:r>
          </w:p>
        </w:tc>
      </w:tr>
      <w:tr w:rsidR="001B6F1C" w:rsidRPr="00FD3EAD" w14:paraId="61AD918E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6F5A4190" w14:textId="026526F3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14</w:t>
            </w:r>
          </w:p>
        </w:tc>
        <w:tc>
          <w:tcPr>
            <w:tcW w:w="1890" w:type="dxa"/>
          </w:tcPr>
          <w:p w14:paraId="74923183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a0b1c2d</w:t>
            </w:r>
          </w:p>
        </w:tc>
        <w:tc>
          <w:tcPr>
            <w:tcW w:w="1350" w:type="dxa"/>
          </w:tcPr>
          <w:p w14:paraId="278266B4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test</w:t>
            </w:r>
          </w:p>
        </w:tc>
        <w:tc>
          <w:tcPr>
            <w:tcW w:w="3436" w:type="dxa"/>
          </w:tcPr>
          <w:p w14:paraId="50AAC176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test: add unit tests for InventoryManager and drug insertion</w:t>
            </w:r>
          </w:p>
        </w:tc>
        <w:tc>
          <w:tcPr>
            <w:tcW w:w="2504" w:type="dxa"/>
          </w:tcPr>
          <w:p w14:paraId="41CC9CF1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نوشتن تست‌های واحد برای صحت ذخیره‌سازی داده‌های دارو</w:t>
            </w:r>
          </w:p>
        </w:tc>
      </w:tr>
      <w:tr w:rsidR="001B6F1C" w:rsidRPr="00FD3EAD" w14:paraId="7032983F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5AB5E3C7" w14:textId="5D99B33E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15</w:t>
            </w:r>
          </w:p>
        </w:tc>
        <w:tc>
          <w:tcPr>
            <w:tcW w:w="1890" w:type="dxa"/>
          </w:tcPr>
          <w:p w14:paraId="0EF0386A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e3f4g5h</w:t>
            </w:r>
          </w:p>
        </w:tc>
        <w:tc>
          <w:tcPr>
            <w:tcW w:w="1350" w:type="dxa"/>
          </w:tcPr>
          <w:p w14:paraId="30B0FC4C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test</w:t>
            </w:r>
          </w:p>
        </w:tc>
        <w:tc>
          <w:tcPr>
            <w:tcW w:w="3436" w:type="dxa"/>
          </w:tcPr>
          <w:p w14:paraId="10CBB585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test: add unit tests for AlertService low-stock threshold</w:t>
            </w:r>
          </w:p>
        </w:tc>
        <w:tc>
          <w:tcPr>
            <w:tcW w:w="2504" w:type="dxa"/>
          </w:tcPr>
          <w:p w14:paraId="71FF74D9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 xml:space="preserve">نوشتن تست بررسی عملکرد تحریک هشدار در موجودی کمتر از </w:t>
            </w:r>
            <w:r w:rsidRPr="00FD3EAD">
              <w:rPr>
                <w:rFonts w:ascii="Dubai" w:hAnsi="Dubai" w:cs="Dubai"/>
                <w:sz w:val="18"/>
                <w:szCs w:val="18"/>
                <w:rtl/>
                <w:lang w:bidi="fa-IR"/>
              </w:rPr>
              <w:t>۲۰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 xml:space="preserve"> عدد</w:t>
            </w:r>
          </w:p>
        </w:tc>
      </w:tr>
      <w:tr w:rsidR="001B6F1C" w:rsidRPr="00FD3EAD" w14:paraId="64A8D1CD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6007ACFC" w14:textId="40476F4E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16</w:t>
            </w:r>
          </w:p>
        </w:tc>
        <w:tc>
          <w:tcPr>
            <w:tcW w:w="1890" w:type="dxa"/>
          </w:tcPr>
          <w:p w14:paraId="21842261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i6j7k8l</w:t>
            </w:r>
          </w:p>
        </w:tc>
        <w:tc>
          <w:tcPr>
            <w:tcW w:w="1350" w:type="dxa"/>
          </w:tcPr>
          <w:p w14:paraId="6527AD1E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fix</w:t>
            </w:r>
          </w:p>
        </w:tc>
        <w:tc>
          <w:tcPr>
            <w:tcW w:w="3436" w:type="dxa"/>
          </w:tcPr>
          <w:p w14:paraId="3E29357C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fix: adjust default threshold limit value to 20</w:t>
            </w:r>
          </w:p>
        </w:tc>
        <w:tc>
          <w:tcPr>
            <w:tcW w:w="2504" w:type="dxa"/>
          </w:tcPr>
          <w:p w14:paraId="4DF5AADD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 xml:space="preserve">اصلاح مقدار پیش‌فرض آستانه بحرانی از </w:t>
            </w:r>
            <w:r w:rsidRPr="00FD3EAD">
              <w:rPr>
                <w:rFonts w:ascii="Dubai" w:hAnsi="Dubai" w:cs="Dubai"/>
                <w:sz w:val="18"/>
                <w:szCs w:val="18"/>
                <w:rtl/>
                <w:lang w:bidi="fa-IR"/>
              </w:rPr>
              <w:t>۱۰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 xml:space="preserve"> به </w:t>
            </w:r>
            <w:r w:rsidRPr="00FD3EAD">
              <w:rPr>
                <w:rFonts w:ascii="Dubai" w:hAnsi="Dubai" w:cs="Dubai"/>
                <w:sz w:val="18"/>
                <w:szCs w:val="18"/>
                <w:rtl/>
                <w:lang w:bidi="fa-IR"/>
              </w:rPr>
              <w:t>۲۰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 xml:space="preserve"> بر اساس نیازمندی‌ها</w:t>
            </w:r>
          </w:p>
        </w:tc>
      </w:tr>
      <w:tr w:rsidR="001B6F1C" w:rsidRPr="00FD3EAD" w14:paraId="37C4662E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3B85866E" w14:textId="03041BA0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17</w:t>
            </w:r>
          </w:p>
        </w:tc>
        <w:tc>
          <w:tcPr>
            <w:tcW w:w="1890" w:type="dxa"/>
          </w:tcPr>
          <w:p w14:paraId="0C830574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m9n0o1p</w:t>
            </w:r>
          </w:p>
        </w:tc>
        <w:tc>
          <w:tcPr>
            <w:tcW w:w="1350" w:type="dxa"/>
          </w:tcPr>
          <w:p w14:paraId="1974DE4D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refactor</w:t>
            </w:r>
          </w:p>
        </w:tc>
        <w:tc>
          <w:tcPr>
            <w:tcW w:w="3436" w:type="dxa"/>
          </w:tcPr>
          <w:p w14:paraId="3380FB6D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refactor: clean up variable names and follow PEP 8 standards</w:t>
            </w:r>
          </w:p>
        </w:tc>
        <w:tc>
          <w:tcPr>
            <w:tcW w:w="2504" w:type="dxa"/>
          </w:tcPr>
          <w:p w14:paraId="763A5B10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اصلاح و زیباسازی نام‌گذاری متغیرها جهت انطباق کامل با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PEP 8 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>پایتون</w:t>
            </w:r>
          </w:p>
        </w:tc>
      </w:tr>
      <w:tr w:rsidR="001B6F1C" w:rsidRPr="00FD3EAD" w14:paraId="4E8919B3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0490C5CF" w14:textId="6BFA00DB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18</w:t>
            </w:r>
          </w:p>
        </w:tc>
        <w:tc>
          <w:tcPr>
            <w:tcW w:w="1890" w:type="dxa"/>
          </w:tcPr>
          <w:p w14:paraId="41015A89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q2r3s4t</w:t>
            </w:r>
          </w:p>
        </w:tc>
        <w:tc>
          <w:tcPr>
            <w:tcW w:w="1350" w:type="dxa"/>
          </w:tcPr>
          <w:p w14:paraId="6BFB066B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</w:t>
            </w:r>
          </w:p>
        </w:tc>
        <w:tc>
          <w:tcPr>
            <w:tcW w:w="3436" w:type="dxa"/>
          </w:tcPr>
          <w:p w14:paraId="1832301C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docs: document code internal comments and classes</w:t>
            </w:r>
          </w:p>
        </w:tc>
        <w:tc>
          <w:tcPr>
            <w:tcW w:w="2504" w:type="dxa"/>
          </w:tcPr>
          <w:p w14:paraId="586C51C0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افزودن کامنت‌های راهنما به کدهای برنامه جهت افزایش خوانایی</w:t>
            </w:r>
          </w:p>
        </w:tc>
      </w:tr>
      <w:tr w:rsidR="001B6F1C" w:rsidRPr="00FD3EAD" w14:paraId="33124E19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7CABD7E4" w14:textId="04DA526E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19</w:t>
            </w:r>
          </w:p>
        </w:tc>
        <w:tc>
          <w:tcPr>
            <w:tcW w:w="1890" w:type="dxa"/>
          </w:tcPr>
          <w:p w14:paraId="67864D4C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u5v6w7x</w:t>
            </w:r>
          </w:p>
        </w:tc>
        <w:tc>
          <w:tcPr>
            <w:tcW w:w="1350" w:type="dxa"/>
          </w:tcPr>
          <w:p w14:paraId="26504609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</w:t>
            </w:r>
          </w:p>
        </w:tc>
        <w:tc>
          <w:tcPr>
            <w:tcW w:w="3436" w:type="dxa"/>
          </w:tcPr>
          <w:p w14:paraId="709B908C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feat: add environment configurations for local deployment</w:t>
            </w:r>
          </w:p>
        </w:tc>
        <w:tc>
          <w:tcPr>
            <w:tcW w:w="2504" w:type="dxa"/>
          </w:tcPr>
          <w:p w14:paraId="1B053D6D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اضافه کردن تنظیمات محیطی و متغیر پورت به فایل اجرایی</w:t>
            </w:r>
          </w:p>
        </w:tc>
      </w:tr>
      <w:tr w:rsidR="001B6F1C" w:rsidRPr="00FD3EAD" w14:paraId="697915DE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604AE434" w14:textId="047BDF1D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20</w:t>
            </w:r>
          </w:p>
        </w:tc>
        <w:tc>
          <w:tcPr>
            <w:tcW w:w="1890" w:type="dxa"/>
          </w:tcPr>
          <w:p w14:paraId="342197E7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y8z9a0b</w:t>
            </w:r>
          </w:p>
        </w:tc>
        <w:tc>
          <w:tcPr>
            <w:tcW w:w="1350" w:type="dxa"/>
          </w:tcPr>
          <w:p w14:paraId="07CD39CF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test</w:t>
            </w:r>
          </w:p>
        </w:tc>
        <w:tc>
          <w:tcPr>
            <w:tcW w:w="3436" w:type="dxa"/>
          </w:tcPr>
          <w:p w14:paraId="672F7936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test: add API endpoints integration tests with Client</w:t>
            </w:r>
          </w:p>
        </w:tc>
        <w:tc>
          <w:tcPr>
            <w:tcW w:w="2504" w:type="dxa"/>
          </w:tcPr>
          <w:p w14:paraId="234A039B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تست یکپارچگی مسیرهای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API 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>با استفاده از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Flask Test Client</w:t>
            </w:r>
          </w:p>
        </w:tc>
      </w:tr>
      <w:tr w:rsidR="001B6F1C" w:rsidRPr="00FD3EAD" w14:paraId="136FF318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6548C734" w14:textId="33765EAC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21</w:t>
            </w:r>
          </w:p>
        </w:tc>
        <w:tc>
          <w:tcPr>
            <w:tcW w:w="1890" w:type="dxa"/>
          </w:tcPr>
          <w:p w14:paraId="340F02C3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c1d2e3f</w:t>
            </w:r>
          </w:p>
        </w:tc>
        <w:tc>
          <w:tcPr>
            <w:tcW w:w="1350" w:type="dxa"/>
          </w:tcPr>
          <w:p w14:paraId="3EE9C9C2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fix</w:t>
            </w:r>
          </w:p>
        </w:tc>
        <w:tc>
          <w:tcPr>
            <w:tcW w:w="3436" w:type="dxa"/>
          </w:tcPr>
          <w:p w14:paraId="29EDE5EE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fix: handle empty/invalid input requests in POST endpoints</w:t>
            </w:r>
          </w:p>
        </w:tc>
        <w:tc>
          <w:tcPr>
            <w:tcW w:w="2504" w:type="dxa"/>
          </w:tcPr>
          <w:p w14:paraId="269A95C2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مدیریت استثناهای ورودی‌های نامعتبر در بدنه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JSON 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>ارسالی</w:t>
            </w:r>
          </w:p>
        </w:tc>
      </w:tr>
      <w:tr w:rsidR="001B6F1C" w:rsidRPr="00FD3EAD" w14:paraId="4D4C6F18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48CD9B5D" w14:textId="4640BD2B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22</w:t>
            </w:r>
          </w:p>
        </w:tc>
        <w:tc>
          <w:tcPr>
            <w:tcW w:w="1890" w:type="dxa"/>
          </w:tcPr>
          <w:p w14:paraId="12CE08BE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g4h5i6j</w:t>
            </w:r>
          </w:p>
        </w:tc>
        <w:tc>
          <w:tcPr>
            <w:tcW w:w="1350" w:type="dxa"/>
          </w:tcPr>
          <w:p w14:paraId="05321F38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</w:t>
            </w:r>
          </w:p>
        </w:tc>
        <w:tc>
          <w:tcPr>
            <w:tcW w:w="3436" w:type="dxa"/>
          </w:tcPr>
          <w:p w14:paraId="6EE451AD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docs: add detailed README for source code folder</w:t>
            </w:r>
          </w:p>
        </w:tc>
        <w:tc>
          <w:tcPr>
            <w:tcW w:w="2504" w:type="dxa"/>
          </w:tcPr>
          <w:p w14:paraId="481E4BBD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ایجاد فایل راهنمای کدهای منبع در پوشه 01</w:t>
            </w:r>
          </w:p>
        </w:tc>
      </w:tr>
      <w:tr w:rsidR="001B6F1C" w:rsidRPr="00FD3EAD" w14:paraId="3D058F29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084ED8F8" w14:textId="279A992F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23</w:t>
            </w:r>
          </w:p>
        </w:tc>
        <w:tc>
          <w:tcPr>
            <w:tcW w:w="1890" w:type="dxa"/>
          </w:tcPr>
          <w:p w14:paraId="53E64F20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k7l8m9n</w:t>
            </w:r>
          </w:p>
        </w:tc>
        <w:tc>
          <w:tcPr>
            <w:tcW w:w="1350" w:type="dxa"/>
          </w:tcPr>
          <w:p w14:paraId="45765ED5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</w:t>
            </w:r>
          </w:p>
        </w:tc>
        <w:tc>
          <w:tcPr>
            <w:tcW w:w="3436" w:type="dxa"/>
          </w:tcPr>
          <w:p w14:paraId="6920F3E8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docs: write comprehensive build and deployment guide</w:t>
            </w:r>
          </w:p>
        </w:tc>
        <w:tc>
          <w:tcPr>
            <w:tcW w:w="2504" w:type="dxa"/>
          </w:tcPr>
          <w:p w14:paraId="303A0604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تهیه راهنمای کامل نصب، راه‌اندازی و اجرای برنامه (پوشه 03)</w:t>
            </w:r>
          </w:p>
        </w:tc>
      </w:tr>
      <w:tr w:rsidR="001B6F1C" w:rsidRPr="00FD3EAD" w14:paraId="4752E6F9" w14:textId="77777777" w:rsidTr="000E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1951EB38" w14:textId="67E516E5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24</w:t>
            </w:r>
          </w:p>
        </w:tc>
        <w:tc>
          <w:tcPr>
            <w:tcW w:w="1890" w:type="dxa"/>
          </w:tcPr>
          <w:p w14:paraId="76B97638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o0p1q2r</w:t>
            </w:r>
          </w:p>
        </w:tc>
        <w:tc>
          <w:tcPr>
            <w:tcW w:w="1350" w:type="dxa"/>
          </w:tcPr>
          <w:p w14:paraId="43F928FF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</w:t>
            </w:r>
          </w:p>
        </w:tc>
        <w:tc>
          <w:tcPr>
            <w:tcW w:w="3436" w:type="dxa"/>
          </w:tcPr>
          <w:p w14:paraId="48A692C8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docs: document design pattern alignment in code</w:t>
            </w:r>
          </w:p>
        </w:tc>
        <w:tc>
          <w:tcPr>
            <w:tcW w:w="2504" w:type="dxa"/>
          </w:tcPr>
          <w:p w14:paraId="3959DBD2" w14:textId="77777777" w:rsidR="001B6F1C" w:rsidRPr="00FD3EAD" w:rsidRDefault="001B6F1C" w:rsidP="000E13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>تهیه گزارش مستند نحوه تطابق الگوهای</w:t>
            </w:r>
            <w:r w:rsidRPr="00FD3EAD">
              <w:rPr>
                <w:rFonts w:ascii="Dubai" w:hAnsi="Dubai" w:cs="Dubai"/>
                <w:sz w:val="18"/>
                <w:szCs w:val="18"/>
              </w:rPr>
              <w:t xml:space="preserve"> GoF </w:t>
            </w:r>
            <w:r w:rsidRPr="00FD3EAD">
              <w:rPr>
                <w:rFonts w:ascii="Dubai" w:hAnsi="Dubai" w:cs="Dubai"/>
                <w:sz w:val="18"/>
                <w:szCs w:val="18"/>
                <w:rtl/>
              </w:rPr>
              <w:t>با کد منبع (پوشه 04)</w:t>
            </w:r>
          </w:p>
        </w:tc>
      </w:tr>
      <w:tr w:rsidR="001B6F1C" w:rsidRPr="00FD3EAD" w14:paraId="3C4D6084" w14:textId="77777777" w:rsidTr="000E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dxa"/>
          </w:tcPr>
          <w:p w14:paraId="5273B692" w14:textId="680B731C" w:rsidR="001B6F1C" w:rsidRPr="007C3F70" w:rsidRDefault="001B6F1C" w:rsidP="000E135A">
            <w:pPr>
              <w:bidi/>
              <w:jc w:val="center"/>
              <w:rPr>
                <w:rFonts w:ascii="Dubai" w:hAnsi="Dubai" w:cs="Dubai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7C3F70">
              <w:rPr>
                <w:rFonts w:ascii="Dubai" w:hAnsi="Dubai" w:cs="Dubai"/>
                <w:b w:val="0"/>
                <w:bCs w:val="0"/>
                <w:sz w:val="18"/>
                <w:szCs w:val="18"/>
                <w:lang w:bidi="fa-IR"/>
              </w:rPr>
              <w:t>25</w:t>
            </w:r>
          </w:p>
        </w:tc>
        <w:tc>
          <w:tcPr>
            <w:tcW w:w="1890" w:type="dxa"/>
          </w:tcPr>
          <w:p w14:paraId="3C2FF042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s3t4u5v</w:t>
            </w:r>
          </w:p>
        </w:tc>
        <w:tc>
          <w:tcPr>
            <w:tcW w:w="1350" w:type="dxa"/>
          </w:tcPr>
          <w:p w14:paraId="1620D910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chore</w:t>
            </w:r>
          </w:p>
        </w:tc>
        <w:tc>
          <w:tcPr>
            <w:tcW w:w="3436" w:type="dxa"/>
          </w:tcPr>
          <w:p w14:paraId="0534006D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</w:rPr>
              <w:t>chore: final code formatting check and preparation for release</w:t>
            </w:r>
          </w:p>
        </w:tc>
        <w:tc>
          <w:tcPr>
            <w:tcW w:w="2504" w:type="dxa"/>
          </w:tcPr>
          <w:p w14:paraId="3700FF42" w14:textId="77777777" w:rsidR="001B6F1C" w:rsidRPr="00FD3EAD" w:rsidRDefault="001B6F1C" w:rsidP="000E13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olor w:val="000000" w:themeColor="text1"/>
                <w:sz w:val="18"/>
                <w:szCs w:val="18"/>
                <w:rtl/>
              </w:rPr>
            </w:pPr>
            <w:r w:rsidRPr="00FD3EAD">
              <w:rPr>
                <w:rFonts w:ascii="Dubai" w:hAnsi="Dubai" w:cs="Dubai"/>
                <w:sz w:val="18"/>
                <w:szCs w:val="18"/>
                <w:rtl/>
              </w:rPr>
              <w:t xml:space="preserve">بررسی نهایی، فرمت‌بندی کدها و نهایی‌سازی تحویلی‌های فاز </w:t>
            </w:r>
            <w:r w:rsidRPr="00FD3EAD">
              <w:rPr>
                <w:rFonts w:ascii="Dubai" w:hAnsi="Dubai" w:cs="Dubai"/>
                <w:sz w:val="18"/>
                <w:szCs w:val="18"/>
                <w:rtl/>
                <w:lang w:bidi="fa-IR"/>
              </w:rPr>
              <w:t>۶</w:t>
            </w:r>
          </w:p>
        </w:tc>
      </w:tr>
    </w:tbl>
    <w:p w14:paraId="1A08167A" w14:textId="77777777" w:rsidR="001B6F1C" w:rsidRPr="00FD3EAD" w:rsidRDefault="001B6F1C" w:rsidP="001B6F1C">
      <w:pPr>
        <w:bidi/>
        <w:rPr>
          <w:rFonts w:ascii="Dubai" w:hAnsi="Dubai" w:cs="Dubai"/>
          <w:color w:val="000000" w:themeColor="text1"/>
          <w:sz w:val="18"/>
          <w:szCs w:val="18"/>
        </w:rPr>
      </w:pPr>
    </w:p>
    <w:sectPr w:rsidR="001B6F1C" w:rsidRPr="00FD3EAD" w:rsidSect="001B6F1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3DF8"/>
    <w:multiLevelType w:val="multilevel"/>
    <w:tmpl w:val="1DA6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959A5"/>
    <w:multiLevelType w:val="multilevel"/>
    <w:tmpl w:val="C57C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1477F"/>
    <w:multiLevelType w:val="multilevel"/>
    <w:tmpl w:val="323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37B3B"/>
    <w:multiLevelType w:val="hybridMultilevel"/>
    <w:tmpl w:val="7B8AEA4C"/>
    <w:lvl w:ilvl="0" w:tplc="1B747A3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4A427D"/>
    <w:multiLevelType w:val="multilevel"/>
    <w:tmpl w:val="07AA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53297"/>
    <w:multiLevelType w:val="multilevel"/>
    <w:tmpl w:val="0AF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274661">
    <w:abstractNumId w:val="4"/>
  </w:num>
  <w:num w:numId="2" w16cid:durableId="1946693454">
    <w:abstractNumId w:val="2"/>
  </w:num>
  <w:num w:numId="3" w16cid:durableId="214391571">
    <w:abstractNumId w:val="0"/>
  </w:num>
  <w:num w:numId="4" w16cid:durableId="988287129">
    <w:abstractNumId w:val="1"/>
  </w:num>
  <w:num w:numId="5" w16cid:durableId="1410275373">
    <w:abstractNumId w:val="5"/>
  </w:num>
  <w:num w:numId="6" w16cid:durableId="2074502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AD"/>
    <w:rsid w:val="00133D6D"/>
    <w:rsid w:val="001B6F1C"/>
    <w:rsid w:val="00403B64"/>
    <w:rsid w:val="006B4890"/>
    <w:rsid w:val="007A751F"/>
    <w:rsid w:val="007C3F70"/>
    <w:rsid w:val="00FD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41B5"/>
  <w15:chartTrackingRefBased/>
  <w15:docId w15:val="{A6BA64C3-24B7-491E-A77D-8B44E501A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D3EAD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1B6F1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alnush ltf</dc:creator>
  <cp:keywords/>
  <dc:description/>
  <cp:lastModifiedBy>alnush ltf</cp:lastModifiedBy>
  <cp:revision>2</cp:revision>
  <dcterms:created xsi:type="dcterms:W3CDTF">2026-07-04T10:33:00Z</dcterms:created>
  <dcterms:modified xsi:type="dcterms:W3CDTF">2026-07-04T10:56:00Z</dcterms:modified>
</cp:coreProperties>
</file>