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drawing>
          <wp:inline distT="0" distB="0" distL="0" distR="0">
            <wp:extent cx="1771650" cy="9144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71650" cy="914400"/>
                    </a:xfrm>
                    <a:prstGeom prst="rect">
                      <a:avLst/>
                    </a:prstGeom>
                  </pic:spPr>
                </pic:pic>
              </a:graphicData>
            </a:graphic>
          </wp:inline>
        </w:drawing>
      </w:r>
    </w:p>
    <w:p>
      <w:pPr>
        <w:spacing w:after="80"/>
        <w:jc w:val="center"/>
      </w:pPr>
      <w:r>
        <w:rPr>
          <w:b/>
          <w:bCs/>
          <w:sz w:val="26"/>
          <w:szCs w:val="26"/>
        </w:rPr>
        <w:t xml:space="preserve">MINISTRY OF EDUCATION AND RESEARCH OF THE REPUBLIC OF MOLDOVA</w:t>
      </w:r>
    </w:p>
    <w:p>
      <w:pPr>
        <w:spacing w:after="80"/>
        <w:jc w:val="center"/>
      </w:pPr>
      <w:r>
        <w:rPr>
          <w:b/>
          <w:bCs/>
          <w:sz w:val="24"/>
          <w:szCs w:val="24"/>
        </w:rPr>
        <w:t xml:space="preserve">Technical University of Moldova</w:t>
      </w:r>
    </w:p>
    <w:p>
      <w:pPr>
        <w:spacing w:after="80"/>
        <w:jc w:val="center"/>
      </w:pPr>
      <w:r>
        <w:rPr>
          <w:b/>
          <w:bCs/>
          <w:sz w:val="24"/>
          <w:szCs w:val="24"/>
        </w:rPr>
        <w:t xml:space="preserve">Faculty of Computers, Informatics and Microelectronics</w:t>
      </w:r>
    </w:p>
    <w:p>
      <w:pPr>
        <w:spacing w:after="2200"/>
        <w:jc w:val="center"/>
      </w:pPr>
      <w:r>
        <w:rPr>
          <w:b/>
          <w:bCs/>
          <w:sz w:val="24"/>
          <w:szCs w:val="24"/>
        </w:rPr>
        <w:t xml:space="preserve">Department of Software Engineering and Automation</w:t>
      </w:r>
    </w:p>
    <w:p>
      <w:pPr>
        <w:spacing w:after="160"/>
        <w:jc w:val="center"/>
      </w:pPr>
      <w:r>
        <w:rPr>
          <w:sz w:val="26"/>
          <w:szCs w:val="26"/>
        </w:rPr>
        <w:t xml:space="preserve">Adrian Mutu</w:t>
      </w:r>
    </w:p>
    <w:p>
      <w:pPr>
        <w:spacing w:after="1400"/>
        <w:jc w:val="center"/>
      </w:pPr>
      <w:r>
        <w:rPr>
          <w:sz w:val="26"/>
          <w:szCs w:val="26"/>
        </w:rPr>
        <w:t xml:space="preserve">Group: FAF-242</w:t>
      </w:r>
    </w:p>
    <w:p>
      <w:pPr>
        <w:spacing w:after="60"/>
        <w:jc w:val="center"/>
      </w:pPr>
      <w:r>
        <w:rPr>
          <w:b/>
          <w:bCs/>
          <w:sz w:val="36"/>
          <w:szCs w:val="36"/>
        </w:rPr>
        <w:t xml:space="preserve">Report</w:t>
      </w:r>
    </w:p>
    <w:p>
      <w:pPr>
        <w:spacing w:after="200"/>
        <w:jc w:val="center"/>
      </w:pPr>
      <w:r>
        <w:rPr>
          <w:i/>
          <w:iCs/>
          <w:sz w:val="30"/>
          <w:szCs w:val="30"/>
        </w:rPr>
        <w:t xml:space="preserve">Laboratory Work No. 5</w:t>
      </w:r>
    </w:p>
    <w:p>
      <w:pPr>
        <w:spacing w:after="300"/>
        <w:jc w:val="center"/>
      </w:pPr>
      <w:r>
        <w:rPr>
          <w:b/>
          <w:bCs/>
          <w:sz w:val="28"/>
          <w:szCs w:val="28"/>
        </w:rPr>
        <w:t xml:space="preserve">Operating Systems</w:t>
      </w:r>
    </w:p>
    <w:p>
      <w:pPr>
        <w:spacing w:after="2400"/>
        <w:jc w:val="center"/>
      </w:pPr>
      <w:r>
        <w:rPr>
          <w:sz w:val="26"/>
          <w:szCs w:val="26"/>
        </w:rPr>
        <w:t xml:space="preserve">Topic: The File System with Your Own Hands</w:t>
      </w:r>
    </w:p>
    <w:p>
      <w:pPr>
        <w:spacing w:after="60"/>
        <w:jc w:val="right"/>
      </w:pPr>
      <w:r>
        <w:rPr>
          <w:sz w:val="24"/>
          <w:szCs w:val="24"/>
        </w:rPr>
        <w:t xml:space="preserve">Checked by:</w:t>
      </w:r>
    </w:p>
    <w:p>
      <w:pPr>
        <w:spacing w:after="60"/>
        <w:jc w:val="right"/>
      </w:pPr>
      <w:r>
        <w:rPr>
          <w:b/>
          <w:bCs/>
          <w:sz w:val="24"/>
          <w:szCs w:val="24"/>
        </w:rPr>
        <w:t xml:space="preserve">Patricia Reitman</w:t>
      </w:r>
    </w:p>
    <w:p>
      <w:pPr>
        <w:spacing w:after="1600"/>
        <w:jc w:val="right"/>
      </w:pPr>
      <w:r>
        <w:rPr>
          <w:sz w:val="24"/>
          <w:szCs w:val="24"/>
        </w:rPr>
        <w:t xml:space="preserve">FCIM, UTM</w:t>
      </w:r>
    </w:p>
    <w:p>
      <w:pPr>
        <w:spacing w:after="60"/>
        <w:jc w:val="center"/>
      </w:pPr>
      <w:r>
        <w:rPr>
          <w:b/>
          <w:bCs/>
          <w:sz w:val="26"/>
          <w:szCs w:val="26"/>
        </w:rPr>
        <w:t xml:space="preserve">Chișinău – 2026</w:t>
      </w:r>
    </w:p>
    <w:p>
      <w:r>
        <w:br w:type="page"/>
      </w:r>
    </w:p>
    <w:p>
      <w:pPr>
        <w:spacing w:after="240" w:before="120"/>
        <w:jc w:val="center"/>
      </w:pPr>
      <w:r>
        <w:rPr>
          <w:b/>
          <w:bCs/>
          <w:sz w:val="32"/>
          <w:szCs w:val="32"/>
        </w:rPr>
        <w:t xml:space="preserve">Contents</w:t>
      </w:r>
    </w:p>
    <w:sdt>
      <w:sdtPr>
        <w:alias w:val="Contents"/>
      </w:sdtPr>
      <w:sdtContent>
        <w:p>
          <w:pPr>
            <w:pStyle w:val="TOC1"/>
            <w:tabs>
              <w:tab w:val="right" w:pos="9355" w:leader="dot"/>
            </w:tabs>
          </w:pPr>
          <w:r>
            <w:fldChar w:fldCharType="begin" w:dirty="true"/>
            <w:instrText xml:space="preserve">TOC \h \o "1-2"</w:instrText>
            <w:fldChar w:fldCharType="separate"/>
          </w:r>
          <w:hyperlink w:history="1" w:anchor="_Toc1">
            <w:r>
              <w:t xml:space="preserve">1   Purpose of the Work</w:t>
            </w:r>
            <w:r>
              <w:tab/>
            </w:r>
            <w:r>
              <w:fldChar w:fldCharType="begin" w:dirty="true"/>
              <w:instrText xml:space="preserve">PAGEREF _Toc1 \h</w:instrText>
              <w:fldChar w:fldCharType="separate"/>
              <w:fldChar w:fldCharType="end"/>
            </w:r>
          </w:hyperlink>
        </w:p>
        <w:p>
          <w:pPr>
            <w:pStyle w:val="TOC1"/>
            <w:tabs>
              <w:tab w:val="right" w:pos="9355" w:leader="dot"/>
            </w:tabs>
          </w:pPr>
          <w:hyperlink w:history="1" w:anchor="_Toc2">
            <w:r>
              <w:t xml:space="preserve">2   Part 1: The Tree and the File Types</w:t>
            </w:r>
            <w:r>
              <w:tab/>
            </w:r>
            <w:r>
              <w:fldChar w:fldCharType="begin" w:dirty="true"/>
              <w:instrText xml:space="preserve">PAGEREF _Toc2 \h</w:instrText>
              <w:fldChar w:fldCharType="separate"/>
              <w:fldChar w:fldCharType="end"/>
            </w:r>
          </w:hyperlink>
        </w:p>
        <w:p>
          <w:pPr>
            <w:pStyle w:val="TOC2"/>
            <w:tabs>
              <w:tab w:val="right" w:pos="9355" w:leader="dot"/>
            </w:tabs>
          </w:pPr>
          <w:hyperlink w:history="1" w:anchor="_Toc3">
            <w:r>
              <w:t xml:space="preserve">2.1   Commands executed and relevant output</w:t>
            </w:r>
            <w:r>
              <w:tab/>
            </w:r>
            <w:r>
              <w:fldChar w:fldCharType="begin" w:dirty="true"/>
              <w:instrText xml:space="preserve">PAGEREF _Toc3 \h</w:instrText>
              <w:fldChar w:fldCharType="separate"/>
              <w:fldChar w:fldCharType="end"/>
            </w:r>
          </w:hyperlink>
        </w:p>
        <w:p>
          <w:pPr>
            <w:pStyle w:val="TOC2"/>
            <w:tabs>
              <w:tab w:val="right" w:pos="9355" w:leader="dot"/>
            </w:tabs>
          </w:pPr>
          <w:hyperlink w:history="1" w:anchor="_Toc4">
            <w:r>
              <w:t xml:space="preserve">2.2   Observations</w:t>
            </w:r>
            <w:r>
              <w:tab/>
            </w:r>
            <w:r>
              <w:fldChar w:fldCharType="begin" w:dirty="true"/>
              <w:instrText xml:space="preserve">PAGEREF _Toc4 \h</w:instrText>
              <w:fldChar w:fldCharType="separate"/>
              <w:fldChar w:fldCharType="end"/>
            </w:r>
          </w:hyperlink>
        </w:p>
        <w:p>
          <w:pPr>
            <w:pStyle w:val="TOC1"/>
            <w:tabs>
              <w:tab w:val="right" w:pos="9355" w:leader="dot"/>
            </w:tabs>
          </w:pPr>
          <w:hyperlink w:history="1" w:anchor="_Toc5">
            <w:r>
              <w:t xml:space="preserve">3   Part 2: Inodes and Links</w:t>
            </w:r>
            <w:r>
              <w:tab/>
            </w:r>
            <w:r>
              <w:fldChar w:fldCharType="begin" w:dirty="true"/>
              <w:instrText xml:space="preserve">PAGEREF _Toc5 \h</w:instrText>
              <w:fldChar w:fldCharType="separate"/>
              <w:fldChar w:fldCharType="end"/>
            </w:r>
          </w:hyperlink>
        </w:p>
        <w:p>
          <w:pPr>
            <w:pStyle w:val="TOC2"/>
            <w:tabs>
              <w:tab w:val="right" w:pos="9355" w:leader="dot"/>
            </w:tabs>
          </w:pPr>
          <w:hyperlink w:history="1" w:anchor="_Toc6">
            <w:r>
              <w:t xml:space="preserve">3.1   Commands executed and relevant output</w:t>
            </w:r>
            <w:r>
              <w:tab/>
            </w:r>
            <w:r>
              <w:fldChar w:fldCharType="begin" w:dirty="true"/>
              <w:instrText xml:space="preserve">PAGEREF _Toc6 \h</w:instrText>
              <w:fldChar w:fldCharType="separate"/>
              <w:fldChar w:fldCharType="end"/>
            </w:r>
          </w:hyperlink>
        </w:p>
        <w:p>
          <w:pPr>
            <w:pStyle w:val="TOC2"/>
            <w:tabs>
              <w:tab w:val="right" w:pos="9355" w:leader="dot"/>
            </w:tabs>
          </w:pPr>
          <w:hyperlink w:history="1" w:anchor="_Toc7">
            <w:r>
              <w:t xml:space="preserve">3.2   Observations</w:t>
            </w:r>
            <w:r>
              <w:tab/>
            </w:r>
            <w:r>
              <w:fldChar w:fldCharType="begin" w:dirty="true"/>
              <w:instrText xml:space="preserve">PAGEREF _Toc7 \h</w:instrText>
              <w:fldChar w:fldCharType="separate"/>
              <w:fldChar w:fldCharType="end"/>
            </w:r>
          </w:hyperlink>
        </w:p>
        <w:p>
          <w:pPr>
            <w:pStyle w:val="TOC1"/>
            <w:tabs>
              <w:tab w:val="right" w:pos="9355" w:leader="dot"/>
            </w:tabs>
          </w:pPr>
          <w:hyperlink w:history="1" w:anchor="_Toc8">
            <w:r>
              <w:t xml:space="preserve">4   Part 3: Permissions</w:t>
            </w:r>
            <w:r>
              <w:tab/>
            </w:r>
            <w:r>
              <w:fldChar w:fldCharType="begin" w:dirty="true"/>
              <w:instrText xml:space="preserve">PAGEREF _Toc8 \h</w:instrText>
              <w:fldChar w:fldCharType="separate"/>
              <w:fldChar w:fldCharType="end"/>
            </w:r>
          </w:hyperlink>
        </w:p>
        <w:p>
          <w:pPr>
            <w:pStyle w:val="TOC2"/>
            <w:tabs>
              <w:tab w:val="right" w:pos="9355" w:leader="dot"/>
            </w:tabs>
          </w:pPr>
          <w:hyperlink w:history="1" w:anchor="_Toc9">
            <w:r>
              <w:t xml:space="preserve">4.1   Commands executed and relevant output</w:t>
            </w:r>
            <w:r>
              <w:tab/>
            </w:r>
            <w:r>
              <w:fldChar w:fldCharType="begin" w:dirty="true"/>
              <w:instrText xml:space="preserve">PAGEREF _Toc9 \h</w:instrText>
              <w:fldChar w:fldCharType="separate"/>
              <w:fldChar w:fldCharType="end"/>
            </w:r>
          </w:hyperlink>
        </w:p>
        <w:p>
          <w:pPr>
            <w:pStyle w:val="TOC2"/>
            <w:tabs>
              <w:tab w:val="right" w:pos="9355" w:leader="dot"/>
            </w:tabs>
          </w:pPr>
          <w:hyperlink w:history="1" w:anchor="_Toc10">
            <w:r>
              <w:t xml:space="preserve">4.2   Observations</w:t>
            </w:r>
            <w:r>
              <w:tab/>
            </w:r>
            <w:r>
              <w:fldChar w:fldCharType="begin" w:dirty="true"/>
              <w:instrText xml:space="preserve">PAGEREF _Toc10 \h</w:instrText>
              <w:fldChar w:fldCharType="separate"/>
              <w:fldChar w:fldCharType="end"/>
            </w:r>
          </w:hyperlink>
        </w:p>
        <w:p>
          <w:pPr>
            <w:pStyle w:val="TOC1"/>
            <w:tabs>
              <w:tab w:val="right" w:pos="9355" w:leader="dot"/>
            </w:tabs>
          </w:pPr>
          <w:hyperlink w:history="1" w:anchor="_Toc11">
            <w:r>
              <w:t xml:space="preserve">5   Part 4: Disks and the Kernel as Files</w:t>
            </w:r>
            <w:r>
              <w:tab/>
            </w:r>
            <w:r>
              <w:fldChar w:fldCharType="begin" w:dirty="true"/>
              <w:instrText xml:space="preserve">PAGEREF _Toc11 \h</w:instrText>
              <w:fldChar w:fldCharType="separate"/>
              <w:fldChar w:fldCharType="end"/>
            </w:r>
          </w:hyperlink>
        </w:p>
        <w:p>
          <w:pPr>
            <w:pStyle w:val="TOC2"/>
            <w:tabs>
              <w:tab w:val="right" w:pos="9355" w:leader="dot"/>
            </w:tabs>
          </w:pPr>
          <w:hyperlink w:history="1" w:anchor="_Toc12">
            <w:r>
              <w:t xml:space="preserve">5.1   Commands executed and relevant output</w:t>
            </w:r>
            <w:r>
              <w:tab/>
            </w:r>
            <w:r>
              <w:fldChar w:fldCharType="begin" w:dirty="true"/>
              <w:instrText xml:space="preserve">PAGEREF _Toc12 \h</w:instrText>
              <w:fldChar w:fldCharType="separate"/>
              <w:fldChar w:fldCharType="end"/>
            </w:r>
          </w:hyperlink>
        </w:p>
        <w:p>
          <w:pPr>
            <w:pStyle w:val="TOC2"/>
            <w:tabs>
              <w:tab w:val="right" w:pos="9355" w:leader="dot"/>
            </w:tabs>
          </w:pPr>
          <w:hyperlink w:history="1" w:anchor="_Toc13">
            <w:r>
              <w:t xml:space="preserve">5.2   Observations</w:t>
            </w:r>
            <w:r>
              <w:tab/>
            </w:r>
            <w:r>
              <w:fldChar w:fldCharType="begin" w:dirty="true"/>
              <w:instrText xml:space="preserve">PAGEREF _Toc13 \h</w:instrText>
              <w:fldChar w:fldCharType="separate"/>
              <w:fldChar w:fldCharType="end"/>
            </w:r>
          </w:hyperlink>
        </w:p>
        <w:p>
          <w:pPr>
            <w:pStyle w:val="TOC1"/>
            <w:tabs>
              <w:tab w:val="right" w:pos="9355" w:leader="dot"/>
            </w:tabs>
          </w:pPr>
          <w:hyperlink w:history="1" w:anchor="_Toc14">
            <w:r>
              <w:t xml:space="preserve">6   Stretch: Magic Numbers and Deleted Open Files</w:t>
            </w:r>
            <w:r>
              <w:tab/>
            </w:r>
            <w:r>
              <w:fldChar w:fldCharType="begin" w:dirty="true"/>
              <w:instrText xml:space="preserve">PAGEREF _Toc14 \h</w:instrText>
              <w:fldChar w:fldCharType="separate"/>
              <w:fldChar w:fldCharType="end"/>
            </w:r>
          </w:hyperlink>
        </w:p>
        <w:p>
          <w:pPr>
            <w:pStyle w:val="TOC2"/>
            <w:tabs>
              <w:tab w:val="right" w:pos="9355" w:leader="dot"/>
            </w:tabs>
          </w:pPr>
          <w:hyperlink w:history="1" w:anchor="_Toc15">
            <w:r>
              <w:t xml:space="preserve">6.1   (a) Magic numbers</w:t>
            </w:r>
            <w:r>
              <w:tab/>
            </w:r>
            <w:r>
              <w:fldChar w:fldCharType="begin" w:dirty="true"/>
              <w:instrText xml:space="preserve">PAGEREF _Toc15 \h</w:instrText>
              <w:fldChar w:fldCharType="separate"/>
              <w:fldChar w:fldCharType="end"/>
            </w:r>
          </w:hyperlink>
        </w:p>
        <w:p>
          <w:pPr>
            <w:pStyle w:val="TOC2"/>
            <w:tabs>
              <w:tab w:val="right" w:pos="9355" w:leader="dot"/>
            </w:tabs>
          </w:pPr>
          <w:hyperlink w:history="1" w:anchor="_Toc16">
            <w:r>
              <w:t xml:space="preserve">6.2   (c) Deleting a file that is still open</w:t>
            </w:r>
            <w:r>
              <w:tab/>
            </w:r>
            <w:r>
              <w:fldChar w:fldCharType="begin" w:dirty="true"/>
              <w:instrText xml:space="preserve">PAGEREF _Toc16 \h</w:instrText>
              <w:fldChar w:fldCharType="separate"/>
              <w:fldChar w:fldCharType="end"/>
            </w:r>
          </w:hyperlink>
        </w:p>
        <w:p>
          <w:pPr>
            <w:pStyle w:val="TOC1"/>
            <w:tabs>
              <w:tab w:val="right" w:pos="9355" w:leader="dot"/>
            </w:tabs>
          </w:pPr>
          <w:hyperlink w:history="1" w:anchor="_Toc17">
            <w:r>
              <w:t xml:space="preserve">7   Conclusions</w:t>
            </w:r>
            <w:r>
              <w:tab/>
            </w:r>
            <w:r>
              <w:fldChar w:fldCharType="begin" w:dirty="true"/>
              <w:instrText xml:space="preserve">PAGEREF _Toc17 \h</w:instrText>
              <w:fldChar w:fldCharType="separate"/>
              <w:fldChar w:fldCharType="end"/>
            </w:r>
          </w:hyperlink>
        </w:p>
        <w:p>
          <w:r>
            <w:fldChar w:fldCharType="end"/>
          </w:r>
        </w:p>
      </w:sdtContent>
    </w:sdt>
    <w:p>
      <w:r>
        <w:br w:type="page"/>
      </w:r>
    </w:p>
    <w:p>
      <w:pPr>
        <w:pStyle w:val="Heading1"/>
        <w:spacing w:after="120" w:before="240"/>
      </w:pPr>
      <w:bookmarkStart w:name="_Toc1" w:id="1"/>
      <w:r>
        <w:rPr>
          <w:b/>
          <w:bCs/>
          <w:color w:val="000000"/>
          <w:sz w:val="28"/>
          <w:szCs w:val="28"/>
        </w:rPr>
        <w:t xml:space="preserve">1   Purpose of the Work</w:t>
      </w:r>
      <w:bookmarkEnd w:id="1"/>
    </w:p>
    <w:p>
      <w:pPr>
        <w:spacing w:after="100"/>
        <w:jc w:val="both"/>
      </w:pPr>
      <w:r>
        <w:t xml:space="preserve">To verify, by direct experiment on Linux, the file-system concepts from the lecture: the directory tree and the file types, the inodes behind the names, hard and symbolic links, the difference between a file's size and the space it occupies, the permission model (including the special bits and the umask), and the disks and kernel interfaces exposed as files. No programming is involved — only commands, careful observation and short explanations.</w:t>
      </w:r>
    </w:p>
    <w:p>
      <w:pPr>
        <w:spacing w:after="100"/>
        <w:jc w:val="both"/>
      </w:pPr>
      <w:r>
        <w:t xml:space="preserve">All commands were executed as the normal user </w:t>
      </w:r>
      <w:r>
        <w:rPr>
          <w:rFonts w:ascii="Courier New" w:cs="Courier New" w:eastAsia="Courier New" w:hAnsi="Courier New"/>
        </w:rPr>
        <w:t xml:space="preserve">adrian</w:t>
      </w:r>
      <w:r>
        <w:t xml:space="preserve"> (not root, so that permission checks are real) in </w:t>
      </w:r>
      <w:r>
        <w:rPr>
          <w:rFonts w:ascii="Courier New" w:cs="Courier New" w:eastAsia="Courier New" w:hAnsi="Courier New"/>
        </w:rPr>
        <w:t xml:space="preserve">~/os-lab5</w:t>
      </w:r>
      <w:r>
        <w:t xml:space="preserve"> on the Ubuntu 26.04 (aarch64) virtual machine.</w:t>
      </w:r>
    </w:p>
    <w:p>
      <w:pPr>
        <w:pStyle w:val="Heading1"/>
        <w:spacing w:after="120" w:before="240"/>
      </w:pPr>
      <w:bookmarkStart w:name="_Toc2" w:id="2"/>
      <w:r>
        <w:rPr>
          <w:b/>
          <w:bCs/>
          <w:color w:val="000000"/>
          <w:sz w:val="28"/>
          <w:szCs w:val="28"/>
        </w:rPr>
        <w:t xml:space="preserve">2   Part 1: The Tree and the File Types</w:t>
      </w:r>
      <w:bookmarkEnd w:id="2"/>
    </w:p>
    <w:p>
      <w:pPr>
        <w:pStyle w:val="Heading2"/>
        <w:spacing w:after="100" w:before="180"/>
      </w:pPr>
      <w:bookmarkStart w:name="_Toc3" w:id="3"/>
      <w:r>
        <w:rPr>
          <w:b/>
          <w:bCs/>
          <w:color w:val="000000"/>
          <w:sz w:val="24"/>
          <w:szCs w:val="24"/>
        </w:rPr>
        <w:t xml:space="preserve">2.1   Commands executed and relevant output</w:t>
      </w:r>
      <w:bookmarkEnd w:id="3"/>
    </w:p>
    <w:p>
      <w:pPr>
        <w:spacing w:after="60" w:before="120"/>
        <w:jc w:val="center"/>
      </w:pPr>
      <w:r>
        <w:drawing>
          <wp:inline distT="0" distB="0" distL="0" distR="0">
            <wp:extent cx="4095750" cy="13144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1314450"/>
                    </a:xfrm>
                    <a:prstGeom prst="rect">
                      <a:avLst/>
                    </a:prstGeom>
                  </pic:spPr>
                </pic:pic>
              </a:graphicData>
            </a:graphic>
          </wp:inline>
        </w:drawing>
      </w:r>
    </w:p>
    <w:p>
      <w:pPr>
        <w:spacing w:after="160"/>
        <w:jc w:val="center"/>
      </w:pPr>
      <w:r>
        <w:rPr>
          <w:i/>
          <w:iCs/>
          <w:sz w:val="20"/>
          <w:szCs w:val="20"/>
        </w:rPr>
        <w:t xml:space="preserve">Figure 1.1 – The root of the tree and the types of five well-known paths</w:t>
      </w:r>
    </w:p>
    <w:p>
      <w:pPr>
        <w:spacing w:after="60" w:before="120"/>
        <w:jc w:val="center"/>
      </w:pPr>
      <w:r>
        <w:drawing>
          <wp:inline distT="0" distB="0" distL="0" distR="0">
            <wp:extent cx="4095750" cy="15906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590675"/>
                    </a:xfrm>
                    <a:prstGeom prst="rect">
                      <a:avLst/>
                    </a:prstGeom>
                  </pic:spPr>
                </pic:pic>
              </a:graphicData>
            </a:graphic>
          </wp:inline>
        </w:drawing>
      </w:r>
    </w:p>
    <w:p>
      <w:pPr>
        <w:spacing w:after="160"/>
        <w:jc w:val="center"/>
      </w:pPr>
      <w:r>
        <w:rPr>
          <w:i/>
          <w:iCs/>
          <w:sz w:val="20"/>
          <w:szCs w:val="20"/>
        </w:rPr>
        <w:t xml:space="preserve">Figure 1.2 – /dev: character devices, and a block device (vda) next to /dev/null</w:t>
      </w:r>
    </w:p>
    <w:p>
      <w:pPr>
        <w:spacing w:after="60" w:before="120"/>
        <w:jc w:val="center"/>
      </w:pPr>
      <w:r>
        <w:drawing>
          <wp:inline distT="0" distB="0" distL="0" distR="0">
            <wp:extent cx="4095750" cy="11525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152525"/>
                    </a:xfrm>
                    <a:prstGeom prst="rect">
                      <a:avLst/>
                    </a:prstGeom>
                  </pic:spPr>
                </pic:pic>
              </a:graphicData>
            </a:graphic>
          </wp:inline>
        </w:drawing>
      </w:r>
    </w:p>
    <w:p>
      <w:pPr>
        <w:spacing w:after="160"/>
        <w:jc w:val="center"/>
      </w:pPr>
      <w:r>
        <w:rPr>
          <w:i/>
          <w:iCs/>
          <w:sz w:val="20"/>
          <w:szCs w:val="20"/>
        </w:rPr>
        <w:t xml:space="preserve">Figure 1.3 – file on three paths, and the sizes of /var/log and /usr</w:t>
      </w:r>
    </w:p>
    <w:p>
      <w:pPr>
        <w:pStyle w:val="Heading2"/>
        <w:spacing w:after="100" w:before="180"/>
      </w:pPr>
      <w:bookmarkStart w:name="_Toc4" w:id="4"/>
      <w:r>
        <w:rPr>
          <w:b/>
          <w:bCs/>
          <w:color w:val="000000"/>
          <w:sz w:val="24"/>
          <w:szCs w:val="24"/>
        </w:rPr>
        <w:t xml:space="preserve">2.2   Observations</w:t>
      </w:r>
      <w:bookmarkEnd w:id="4"/>
    </w:p>
    <w:p>
      <w:pPr>
        <w:pStyle w:val="ListParagraph"/>
        <w:numPr>
          <w:ilvl w:val="0"/>
          <w:numId w:val="2"/>
        </w:numPr>
        <w:spacing w:after="80"/>
        <w:jc w:val="both"/>
      </w:pPr>
      <w:r>
        <w:rPr>
          <w:b/>
          <w:bCs/>
        </w:rPr>
        <w:t xml:space="preserve">Types from the first letter of ls -ld: </w:t>
      </w:r>
      <w:r>
        <w:rPr>
          <w:rFonts w:ascii="Courier New" w:cs="Courier New" w:eastAsia="Courier New" w:hAnsi="Courier New"/>
        </w:rPr>
        <w:t xml:space="preserve">/etc</w:t>
      </w:r>
      <w:r>
        <w:t xml:space="preserve"> — </w:t>
      </w:r>
      <w:r>
        <w:rPr>
          <w:rFonts w:ascii="Courier New" w:cs="Courier New" w:eastAsia="Courier New" w:hAnsi="Courier New"/>
        </w:rPr>
        <w:t xml:space="preserve">d</w:t>
      </w:r>
      <w:r>
        <w:t xml:space="preserve"> (directory); </w:t>
      </w:r>
      <w:r>
        <w:rPr>
          <w:rFonts w:ascii="Courier New" w:cs="Courier New" w:eastAsia="Courier New" w:hAnsi="Courier New"/>
        </w:rPr>
        <w:t xml:space="preserve">/etc/passwd</w:t>
      </w:r>
      <w:r>
        <w:t xml:space="preserve"> — </w:t>
      </w:r>
      <w:r>
        <w:rPr>
          <w:rFonts w:ascii="Courier New" w:cs="Courier New" w:eastAsia="Courier New" w:hAnsi="Courier New"/>
        </w:rPr>
        <w:t xml:space="preserve">-</w:t>
      </w:r>
      <w:r>
        <w:t xml:space="preserve"> (regular file); </w:t>
      </w:r>
      <w:r>
        <w:rPr>
          <w:rFonts w:ascii="Courier New" w:cs="Courier New" w:eastAsia="Courier New" w:hAnsi="Courier New"/>
        </w:rPr>
        <w:t xml:space="preserve">/bin</w:t>
      </w:r>
      <w:r>
        <w:t xml:space="preserve"> — </w:t>
      </w:r>
      <w:r>
        <w:rPr>
          <w:rFonts w:ascii="Courier New" w:cs="Courier New" w:eastAsia="Courier New" w:hAnsi="Courier New"/>
        </w:rPr>
        <w:t xml:space="preserve">l</w:t>
      </w:r>
      <w:r>
        <w:t xml:space="preserve"> (symbolic link); </w:t>
      </w:r>
      <w:r>
        <w:rPr>
          <w:rFonts w:ascii="Courier New" w:cs="Courier New" w:eastAsia="Courier New" w:hAnsi="Courier New"/>
        </w:rPr>
        <w:t xml:space="preserve">/dev/null</w:t>
      </w:r>
      <w:r>
        <w:t xml:space="preserve"> — </w:t>
      </w:r>
      <w:r>
        <w:rPr>
          <w:rFonts w:ascii="Courier New" w:cs="Courier New" w:eastAsia="Courier New" w:hAnsi="Courier New"/>
        </w:rPr>
        <w:t xml:space="preserve">c</w:t>
      </w:r>
      <w:r>
        <w:t xml:space="preserve"> (character device); </w:t>
      </w:r>
      <w:r>
        <w:rPr>
          <w:rFonts w:ascii="Courier New" w:cs="Courier New" w:eastAsia="Courier New" w:hAnsi="Courier New"/>
        </w:rPr>
        <w:t xml:space="preserve">/tmp</w:t>
      </w:r>
      <w:r>
        <w:t xml:space="preserve"> — </w:t>
      </w:r>
      <w:r>
        <w:rPr>
          <w:rFonts w:ascii="Courier New" w:cs="Courier New" w:eastAsia="Courier New" w:hAnsi="Courier New"/>
        </w:rPr>
        <w:t xml:space="preserve">d</w:t>
      </w:r>
      <w:r>
        <w:t xml:space="preserve"> (directory, with the sticky bit: </w:t>
      </w:r>
      <w:r>
        <w:rPr>
          <w:rFonts w:ascii="Courier New" w:cs="Courier New" w:eastAsia="Courier New" w:hAnsi="Courier New"/>
        </w:rPr>
        <w:t xml:space="preserve">drwxrwxrwt</w:t>
      </w:r>
      <w:r>
        <w:t xml:space="preserve">).</w:t>
      </w:r>
    </w:p>
    <w:p>
      <w:pPr>
        <w:pStyle w:val="ListParagraph"/>
        <w:numPr>
          <w:ilvl w:val="0"/>
          <w:numId w:val="2"/>
        </w:numPr>
        <w:spacing w:after="80"/>
        <w:jc w:val="both"/>
      </w:pPr>
      <w:r>
        <w:rPr>
          <w:b/>
          <w:bCs/>
        </w:rPr>
        <w:t xml:space="preserve">/bin</w:t>
      </w:r>
      <w:r>
        <w:t xml:space="preserve"> is not a real directory but a symbolic link to </w:t>
      </w:r>
      <w:r>
        <w:rPr>
          <w:rFonts w:ascii="Courier New" w:cs="Courier New" w:eastAsia="Courier New" w:hAnsi="Courier New"/>
        </w:rPr>
        <w:t xml:space="preserve">usr/bin</w:t>
      </w:r>
      <w:r>
        <w:t xml:space="preserve"> — the “merged /usr” layout of modern Ubuntu, kept as a link so old paths like </w:t>
      </w:r>
      <w:r>
        <w:rPr>
          <w:rFonts w:ascii="Courier New" w:cs="Courier New" w:eastAsia="Courier New" w:hAnsi="Courier New"/>
        </w:rPr>
        <w:t xml:space="preserve">/bin/sh</w:t>
      </w:r>
      <w:r>
        <w:t xml:space="preserve"> still work.</w:t>
      </w:r>
    </w:p>
    <w:p>
      <w:pPr>
        <w:pStyle w:val="ListParagraph"/>
        <w:numPr>
          <w:ilvl w:val="0"/>
          <w:numId w:val="2"/>
        </w:numPr>
        <w:spacing w:after="80"/>
        <w:jc w:val="both"/>
      </w:pPr>
      <w:r>
        <w:rPr>
          <w:b/>
          <w:bCs/>
        </w:rPr>
        <w:t xml:space="preserve">One character and one block device: </w:t>
      </w:r>
      <w:r>
        <w:rPr>
          <w:rFonts w:ascii="Courier New" w:cs="Courier New" w:eastAsia="Courier New" w:hAnsi="Courier New"/>
        </w:rPr>
        <w:t xml:space="preserve">/dev/null</w:t>
      </w:r>
      <w:r>
        <w:t xml:space="preserve"> is a character device (</w:t>
      </w:r>
      <w:r>
        <w:rPr>
          <w:rFonts w:ascii="Courier New" w:cs="Courier New" w:eastAsia="Courier New" w:hAnsi="Courier New"/>
        </w:rPr>
        <w:t xml:space="preserve">crw-rw-rw-</w:t>
      </w:r>
      <w:r>
        <w:t xml:space="preserve">, major,minor 1,3) and </w:t>
      </w:r>
      <w:r>
        <w:rPr>
          <w:rFonts w:ascii="Courier New" w:cs="Courier New" w:eastAsia="Courier New" w:hAnsi="Courier New"/>
        </w:rPr>
        <w:t xml:space="preserve">/dev/vda</w:t>
      </w:r>
      <w:r>
        <w:t xml:space="preserve"> — the virtual disk — is a block device (</w:t>
      </w:r>
      <w:r>
        <w:rPr>
          <w:rFonts w:ascii="Courier New" w:cs="Courier New" w:eastAsia="Courier New" w:hAnsi="Courier New"/>
        </w:rPr>
        <w:t xml:space="preserve">brw-rw----</w:t>
      </w:r>
      <w:r>
        <w:t xml:space="preserve">, 253,0). Character devices move byte streams; block devices move addressable blocks and can hold file systems.</w:t>
      </w:r>
    </w:p>
    <w:p>
      <w:pPr>
        <w:pStyle w:val="ListParagraph"/>
        <w:numPr>
          <w:ilvl w:val="0"/>
          <w:numId w:val="2"/>
        </w:numPr>
        <w:spacing w:after="80"/>
        <w:jc w:val="both"/>
      </w:pPr>
      <w:r>
        <w:rPr>
          <w:b/>
          <w:bCs/>
        </w:rPr>
        <w:t xml:space="preserve">/var/log vs /usr: </w:t>
      </w:r>
      <w:r>
        <w:rPr>
          <w:rFonts w:ascii="Courier New" w:cs="Courier New" w:eastAsia="Courier New" w:hAnsi="Courier New"/>
        </w:rPr>
        <w:t xml:space="preserve">/usr</w:t>
      </w:r>
      <w:r>
        <w:t xml:space="preserve"> is far bigger — 5.8 GiB versus 20 MiB for </w:t>
      </w:r>
      <w:r>
        <w:rPr>
          <w:rFonts w:ascii="Courier New" w:cs="Courier New" w:eastAsia="Courier New" w:hAnsi="Courier New"/>
        </w:rPr>
        <w:t xml:space="preserve">/var/log</w:t>
      </w:r>
      <w:r>
        <w:t xml:space="preserve">, roughly 300 times larger. (A detail worth noting: </w:t>
      </w:r>
      <w:r>
        <w:rPr>
          <w:rFonts w:ascii="Courier New" w:cs="Courier New" w:eastAsia="Courier New" w:hAnsi="Courier New"/>
        </w:rPr>
        <w:t xml:space="preserve">file /usr/bin/ls</w:t>
      </w:r>
      <w:r>
        <w:t xml:space="preserve"> first reports a symbolic link — Ubuntu 26.04 ships the Rust coreutils — and following it with </w:t>
      </w:r>
      <w:r>
        <w:rPr>
          <w:rFonts w:ascii="Courier New" w:cs="Courier New" w:eastAsia="Courier New" w:hAnsi="Courier New"/>
        </w:rPr>
        <w:t xml:space="preserve">file -L</w:t>
      </w:r>
      <w:r>
        <w:t xml:space="preserve"> shows the real type, an ELF 64-bit ARM executable.)</w:t>
      </w:r>
    </w:p>
    <w:p>
      <w:pPr>
        <w:pStyle w:val="Heading1"/>
        <w:spacing w:after="120" w:before="240"/>
      </w:pPr>
      <w:bookmarkStart w:name="_Toc5" w:id="5"/>
      <w:r>
        <w:rPr>
          <w:b/>
          <w:bCs/>
          <w:color w:val="000000"/>
          <w:sz w:val="28"/>
          <w:szCs w:val="28"/>
        </w:rPr>
        <w:t xml:space="preserve">3   Part 2: Inodes and Links</w:t>
      </w:r>
      <w:bookmarkEnd w:id="5"/>
    </w:p>
    <w:p>
      <w:pPr>
        <w:pStyle w:val="Heading2"/>
        <w:spacing w:after="100" w:before="180"/>
      </w:pPr>
      <w:bookmarkStart w:name="_Toc6" w:id="6"/>
      <w:r>
        <w:rPr>
          <w:b/>
          <w:bCs/>
          <w:color w:val="000000"/>
          <w:sz w:val="24"/>
          <w:szCs w:val="24"/>
        </w:rPr>
        <w:t xml:space="preserve">3.1   Commands executed and relevant output</w:t>
      </w:r>
      <w:bookmarkEnd w:id="6"/>
    </w:p>
    <w:p>
      <w:pPr>
        <w:spacing w:after="60" w:before="120"/>
        <w:jc w:val="center"/>
      </w:pPr>
      <w:r>
        <w:drawing>
          <wp:inline distT="0" distB="0" distL="0" distR="0">
            <wp:extent cx="4095750" cy="13525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352550"/>
                    </a:xfrm>
                    <a:prstGeom prst="rect">
                      <a:avLst/>
                    </a:prstGeom>
                  </pic:spPr>
                </pic:pic>
              </a:graphicData>
            </a:graphic>
          </wp:inline>
        </w:drawing>
      </w:r>
    </w:p>
    <w:p>
      <w:pPr>
        <w:spacing w:after="160"/>
        <w:jc w:val="center"/>
      </w:pPr>
      <w:r>
        <w:rPr>
          <w:i/>
          <w:iCs/>
          <w:sz w:val="20"/>
          <w:szCs w:val="20"/>
        </w:rPr>
        <w:t xml:space="preserve">Figure 2.1 – stat and ls -li: the inode number (1181950) and the link count of notes.txt</w:t>
      </w:r>
    </w:p>
    <w:p>
      <w:pPr>
        <w:spacing w:after="60" w:before="120"/>
        <w:jc w:val="center"/>
      </w:pPr>
      <w:r>
        <w:drawing>
          <wp:inline distT="0" distB="0" distL="0" distR="0">
            <wp:extent cx="4095750" cy="11334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1133475"/>
                    </a:xfrm>
                    <a:prstGeom prst="rect">
                      <a:avLst/>
                    </a:prstGeom>
                  </pic:spPr>
                </pic:pic>
              </a:graphicData>
            </a:graphic>
          </wp:inline>
        </w:drawing>
      </w:r>
    </w:p>
    <w:p>
      <w:pPr>
        <w:spacing w:after="160"/>
        <w:jc w:val="center"/>
      </w:pPr>
      <w:r>
        <w:rPr>
          <w:i/>
          <w:iCs/>
          <w:sz w:val="20"/>
          <w:szCs w:val="20"/>
        </w:rPr>
        <w:t xml:space="preserve">Figure 2.2 – A hard link shares the inode; after rm notes.txt the data is still there</w:t>
      </w:r>
    </w:p>
    <w:p>
      <w:pPr>
        <w:spacing w:after="60" w:before="120"/>
        <w:jc w:val="center"/>
      </w:pPr>
      <w:r>
        <w:drawing>
          <wp:inline distT="0" distB="0" distL="0" distR="0">
            <wp:extent cx="4095750" cy="12001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200150"/>
                    </a:xfrm>
                    <a:prstGeom prst="rect">
                      <a:avLst/>
                    </a:prstGeom>
                  </pic:spPr>
                </pic:pic>
              </a:graphicData>
            </a:graphic>
          </wp:inline>
        </w:drawing>
      </w:r>
    </w:p>
    <w:p>
      <w:pPr>
        <w:spacing w:after="160"/>
        <w:jc w:val="center"/>
      </w:pPr>
      <w:r>
        <w:rPr>
          <w:i/>
          <w:iCs/>
          <w:sz w:val="20"/>
          <w:szCs w:val="20"/>
        </w:rPr>
        <w:t xml:space="preserve">Figure 2.3 – A symbolic link has its own inode; it dangles after its target is removed</w:t>
      </w:r>
    </w:p>
    <w:p>
      <w:pPr>
        <w:spacing w:after="60" w:before="120"/>
        <w:jc w:val="center"/>
      </w:pPr>
      <w:r>
        <w:drawing>
          <wp:inline distT="0" distB="0" distL="0" distR="0">
            <wp:extent cx="4095750" cy="8286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828675"/>
                    </a:xfrm>
                    <a:prstGeom prst="rect">
                      <a:avLst/>
                    </a:prstGeom>
                  </pic:spPr>
                </pic:pic>
              </a:graphicData>
            </a:graphic>
          </wp:inline>
        </w:drawing>
      </w:r>
    </w:p>
    <w:p>
      <w:pPr>
        <w:spacing w:after="160"/>
        <w:jc w:val="center"/>
      </w:pPr>
      <w:r>
        <w:rPr>
          <w:i/>
          <w:iCs/>
          <w:sz w:val="20"/>
          <w:szCs w:val="20"/>
        </w:rPr>
        <w:t xml:space="preserve">Figure 2.4 – Directory link counts: 2 when empty, 4 after two subdirectories</w:t>
      </w:r>
    </w:p>
    <w:p>
      <w:pPr>
        <w:spacing w:after="60" w:before="120"/>
        <w:jc w:val="center"/>
      </w:pPr>
      <w:r>
        <w:drawing>
          <wp:inline distT="0" distB="0" distL="0" distR="0">
            <wp:extent cx="4095750" cy="10477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1047750"/>
                    </a:xfrm>
                    <a:prstGeom prst="rect">
                      <a:avLst/>
                    </a:prstGeom>
                  </pic:spPr>
                </pic:pic>
              </a:graphicData>
            </a:graphic>
          </wp:inline>
        </w:drawing>
      </w:r>
    </w:p>
    <w:p>
      <w:pPr>
        <w:spacing w:after="160"/>
        <w:jc w:val="center"/>
      </w:pPr>
      <w:r>
        <w:rPr>
          <w:i/>
          <w:iCs/>
          <w:sz w:val="20"/>
          <w:szCs w:val="20"/>
        </w:rPr>
        <w:t xml:space="preserve">Figure 2.5 – Size is not space: 2 bytes occupy 4.0K, a sparse 1 GB file occupies 0</w:t>
      </w:r>
    </w:p>
    <w:p>
      <w:pPr>
        <w:pStyle w:val="Heading2"/>
        <w:spacing w:after="100" w:before="180"/>
      </w:pPr>
      <w:bookmarkStart w:name="_Toc7" w:id="7"/>
      <w:r>
        <w:rPr>
          <w:b/>
          <w:bCs/>
          <w:color w:val="000000"/>
          <w:sz w:val="24"/>
          <w:szCs w:val="24"/>
        </w:rPr>
        <w:t xml:space="preserve">3.2   Observations</w:t>
      </w:r>
      <w:bookmarkEnd w:id="7"/>
    </w:p>
    <w:p>
      <w:pPr>
        <w:pStyle w:val="ListParagraph"/>
        <w:numPr>
          <w:ilvl w:val="0"/>
          <w:numId w:val="3"/>
        </w:numPr>
        <w:spacing w:after="80"/>
        <w:jc w:val="both"/>
      </w:pPr>
      <w:r>
        <w:rPr>
          <w:b/>
          <w:bCs/>
        </w:rPr>
        <w:t xml:space="preserve">In stat, </w:t>
      </w:r>
      <w:r>
        <w:rPr>
          <w:rFonts w:ascii="Courier New" w:cs="Courier New" w:eastAsia="Courier New" w:hAnsi="Courier New"/>
        </w:rPr>
        <w:t xml:space="preserve">Inode: 1181950</w:t>
      </w:r>
      <w:r>
        <w:t xml:space="preserve"> is the inode number and </w:t>
      </w:r>
      <w:r>
        <w:rPr>
          <w:rFonts w:ascii="Courier New" w:cs="Courier New" w:eastAsia="Courier New" w:hAnsi="Courier New"/>
        </w:rPr>
        <w:t xml:space="preserve">Links: 1</w:t>
      </w:r>
      <w:r>
        <w:t xml:space="preserve"> is how many names (directory entries) point to it; in </w:t>
      </w:r>
      <w:r>
        <w:rPr>
          <w:rFonts w:ascii="Courier New" w:cs="Courier New" w:eastAsia="Courier New" w:hAnsi="Courier New"/>
        </w:rPr>
        <w:t xml:space="preserve">ls -li</w:t>
      </w:r>
      <w:r>
        <w:t xml:space="preserve"> they are the first number and the number after the permissions.</w:t>
      </w:r>
    </w:p>
    <w:p>
      <w:pPr>
        <w:pStyle w:val="ListParagraph"/>
        <w:numPr>
          <w:ilvl w:val="0"/>
          <w:numId w:val="3"/>
        </w:numPr>
        <w:spacing w:after="80"/>
        <w:jc w:val="both"/>
      </w:pPr>
      <w:r>
        <w:rPr>
          <w:b/>
          <w:bCs/>
        </w:rPr>
        <w:t xml:space="preserve">Why hard.txt survived rm notes.txt: </w:t>
      </w:r>
      <w:r>
        <w:t xml:space="preserve">both names pointed to the same inode (identical in Figure 2.2), so the data had two names. </w:t>
      </w:r>
      <w:r>
        <w:rPr>
          <w:rFonts w:ascii="Courier New" w:cs="Courier New" w:eastAsia="Courier New" w:hAnsi="Courier New"/>
        </w:rPr>
        <w:t xml:space="preserve">rm</w:t>
      </w:r>
      <w:r>
        <w:t xml:space="preserve"> removes a NAME and decrements the link count; the inode and its data are freed only when the count reaches zero and no process holds the file open.</w:t>
      </w:r>
    </w:p>
    <w:p>
      <w:pPr>
        <w:pStyle w:val="ListParagraph"/>
        <w:numPr>
          <w:ilvl w:val="0"/>
          <w:numId w:val="3"/>
        </w:numPr>
        <w:spacing w:after="80"/>
        <w:jc w:val="both"/>
      </w:pPr>
      <w:r>
        <w:rPr>
          <w:b/>
          <w:bCs/>
        </w:rPr>
        <w:t xml:space="preserve">Why cat soft.txt failed although soft.txt exists: </w:t>
      </w:r>
      <w:r>
        <w:t xml:space="preserve">a symbolic link is a separate small file (own inode 1181953) whose content is just the PATH </w:t>
      </w:r>
      <w:r>
        <w:rPr>
          <w:rFonts w:ascii="Courier New" w:cs="Courier New" w:eastAsia="Courier New" w:hAnsi="Courier New"/>
        </w:rPr>
        <w:t xml:space="preserve">hard.txt</w:t>
      </w:r>
      <w:r>
        <w:t xml:space="preserve">. Opening it makes the kernel follow that path — which no longer exists. Its size is </w:t>
      </w:r>
      <w:r>
        <w:rPr>
          <w:b/>
          <w:bCs/>
        </w:rPr>
        <w:t xml:space="preserve">8 bytes</w:t>
      </w:r>
      <w:r>
        <w:t xml:space="preserve"> — exactly the length of the string “hard.txt”.</w:t>
      </w:r>
    </w:p>
    <w:p>
      <w:pPr>
        <w:pStyle w:val="ListParagraph"/>
        <w:numPr>
          <w:ilvl w:val="0"/>
          <w:numId w:val="3"/>
        </w:numPr>
        <w:spacing w:after="80"/>
        <w:jc w:val="both"/>
      </w:pPr>
      <w:r>
        <w:rPr>
          <w:b/>
          <w:bCs/>
        </w:rPr>
        <w:t xml:space="preserve">Directory link counts 2 → 4: </w:t>
      </w:r>
      <w:r>
        <w:t xml:space="preserve">a new directory </w:t>
      </w:r>
      <w:r>
        <w:rPr>
          <w:rFonts w:ascii="Courier New" w:cs="Courier New" w:eastAsia="Courier New" w:hAnsi="Courier New"/>
        </w:rPr>
        <w:t xml:space="preserve">d</w:t>
      </w:r>
      <w:r>
        <w:t xml:space="preserve"> is named by the entry </w:t>
      </w:r>
      <w:r>
        <w:rPr>
          <w:rFonts w:ascii="Courier New" w:cs="Courier New" w:eastAsia="Courier New" w:hAnsi="Courier New"/>
        </w:rPr>
        <w:t xml:space="preserve">d</w:t>
      </w:r>
      <w:r>
        <w:t xml:space="preserve"> in its parent and by its own </w:t>
      </w:r>
      <w:r>
        <w:rPr>
          <w:rFonts w:ascii="Courier New" w:cs="Courier New" w:eastAsia="Courier New" w:hAnsi="Courier New"/>
        </w:rPr>
        <w:t xml:space="preserve">.</w:t>
      </w:r>
      <w:r>
        <w:t xml:space="preserve"> entry; every subdirectory adds one more name via its </w:t>
      </w:r>
      <w:r>
        <w:rPr>
          <w:rFonts w:ascii="Courier New" w:cs="Courier New" w:eastAsia="Courier New" w:hAnsi="Courier New"/>
        </w:rPr>
        <w:t xml:space="preserve">..</w:t>
      </w:r>
      <w:r>
        <w:t xml:space="preserve"> entry — 2 + 2 = 4.</w:t>
      </w:r>
    </w:p>
    <w:p>
      <w:pPr>
        <w:pStyle w:val="ListParagraph"/>
        <w:numPr>
          <w:ilvl w:val="0"/>
          <w:numId w:val="3"/>
        </w:numPr>
        <w:spacing w:after="80"/>
        <w:jc w:val="both"/>
      </w:pPr>
      <w:r>
        <w:rPr>
          <w:b/>
          <w:bCs/>
        </w:rPr>
        <w:t xml:space="preserve">4.0K for 2 bytes, 0 for 1 GB: </w:t>
      </w:r>
      <w:r>
        <w:t xml:space="preserve">space is allocated in whole 4 KiB blocks, so a 2-byte file occupies one block, while </w:t>
      </w:r>
      <w:r>
        <w:rPr>
          <w:rFonts w:ascii="Courier New" w:cs="Courier New" w:eastAsia="Courier New" w:hAnsi="Courier New"/>
        </w:rPr>
        <w:t xml:space="preserve">truncate</w:t>
      </w:r>
      <w:r>
        <w:t xml:space="preserve"> creates a SPARSE file — the size field says 1 GiB but no blocks were written, so </w:t>
      </w:r>
      <w:r>
        <w:rPr>
          <w:rFonts w:ascii="Courier New" w:cs="Courier New" w:eastAsia="Courier New" w:hAnsi="Courier New"/>
        </w:rPr>
        <w:t xml:space="preserve">du</w:t>
      </w:r>
      <w:r>
        <w:t xml:space="preserve"> reports 0. Size is metadata; space is blocks.</w:t>
      </w:r>
    </w:p>
    <w:p>
      <w:pPr>
        <w:pStyle w:val="Heading1"/>
        <w:spacing w:after="120" w:before="240"/>
      </w:pPr>
      <w:bookmarkStart w:name="_Toc8" w:id="8"/>
      <w:r>
        <w:rPr>
          <w:b/>
          <w:bCs/>
          <w:color w:val="000000"/>
          <w:sz w:val="28"/>
          <w:szCs w:val="28"/>
        </w:rPr>
        <w:t xml:space="preserve">4   Part 3: Permissions</w:t>
      </w:r>
      <w:bookmarkEnd w:id="8"/>
    </w:p>
    <w:p>
      <w:pPr>
        <w:pStyle w:val="Heading2"/>
        <w:spacing w:after="100" w:before="180"/>
      </w:pPr>
      <w:bookmarkStart w:name="_Toc9" w:id="9"/>
      <w:r>
        <w:rPr>
          <w:b/>
          <w:bCs/>
          <w:color w:val="000000"/>
          <w:sz w:val="24"/>
          <w:szCs w:val="24"/>
        </w:rPr>
        <w:t xml:space="preserve">4.1   Commands executed and relevant output</w:t>
      </w:r>
      <w:bookmarkEnd w:id="9"/>
    </w:p>
    <w:p>
      <w:pPr>
        <w:spacing w:after="60" w:before="120"/>
        <w:jc w:val="center"/>
      </w:pPr>
      <w:r>
        <w:drawing>
          <wp:inline distT="0" distB="0" distL="0" distR="0">
            <wp:extent cx="4095750" cy="11811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1181100"/>
                    </a:xfrm>
                    <a:prstGeom prst="rect">
                      <a:avLst/>
                    </a:prstGeom>
                  </pic:spPr>
                </pic:pic>
              </a:graphicData>
            </a:graphic>
          </wp:inline>
        </w:drawing>
      </w:r>
    </w:p>
    <w:p>
      <w:pPr>
        <w:spacing w:after="160"/>
        <w:jc w:val="center"/>
      </w:pPr>
      <w:r>
        <w:rPr>
          <w:i/>
          <w:iCs/>
          <w:sz w:val="20"/>
          <w:szCs w:val="20"/>
        </w:rPr>
        <w:t xml:space="preserve">Figure 3.1 – chmod 600 / 000 / u+r on s.txt: even the owner needs the r bit</w:t>
      </w:r>
    </w:p>
    <w:p>
      <w:pPr>
        <w:spacing w:after="60" w:before="120"/>
        <w:jc w:val="center"/>
      </w:pPr>
      <w:r>
        <w:drawing>
          <wp:inline distT="0" distB="0" distL="0" distR="0">
            <wp:extent cx="4095750" cy="86677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866775"/>
                    </a:xfrm>
                    <a:prstGeom prst="rect">
                      <a:avLst/>
                    </a:prstGeom>
                  </pic:spPr>
                </pic:pic>
              </a:graphicData>
            </a:graphic>
          </wp:inline>
        </w:drawing>
      </w:r>
    </w:p>
    <w:p>
      <w:pPr>
        <w:spacing w:after="160"/>
        <w:jc w:val="center"/>
      </w:pPr>
      <w:r>
        <w:rPr>
          <w:i/>
          <w:iCs/>
          <w:sz w:val="20"/>
          <w:szCs w:val="20"/>
        </w:rPr>
        <w:t xml:space="preserve">Figure 3.2 – The umask (0002) and the resulting permissions of new.txt and newdir</w:t>
      </w:r>
    </w:p>
    <w:p>
      <w:pPr>
        <w:spacing w:after="60" w:before="120"/>
        <w:jc w:val="center"/>
      </w:pPr>
      <w:r>
        <w:drawing>
          <wp:inline distT="0" distB="0" distL="0" distR="0">
            <wp:extent cx="4095750" cy="12573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1257300"/>
                    </a:xfrm>
                    <a:prstGeom prst="rect">
                      <a:avLst/>
                    </a:prstGeom>
                  </pic:spPr>
                </pic:pic>
              </a:graphicData>
            </a:graphic>
          </wp:inline>
        </w:drawing>
      </w:r>
    </w:p>
    <w:p>
      <w:pPr>
        <w:spacing w:after="160"/>
        <w:jc w:val="center"/>
      </w:pPr>
      <w:r>
        <w:rPr>
          <w:i/>
          <w:iCs/>
          <w:sz w:val="20"/>
          <w:szCs w:val="20"/>
        </w:rPr>
        <w:t xml:space="preserve">Figure 3.3 – The box experiment: r lists names only, x allows access but no listing</w:t>
      </w:r>
    </w:p>
    <w:p>
      <w:pPr>
        <w:spacing w:after="60" w:before="120"/>
        <w:jc w:val="center"/>
      </w:pPr>
      <w:r>
        <w:drawing>
          <wp:inline distT="0" distB="0" distL="0" distR="0">
            <wp:extent cx="4095750" cy="103822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1038225"/>
                    </a:xfrm>
                    <a:prstGeom prst="rect">
                      <a:avLst/>
                    </a:prstGeom>
                  </pic:spPr>
                </pic:pic>
              </a:graphicData>
            </a:graphic>
          </wp:inline>
        </w:drawing>
      </w:r>
    </w:p>
    <w:p>
      <w:pPr>
        <w:spacing w:after="160"/>
        <w:jc w:val="center"/>
      </w:pPr>
      <w:r>
        <w:rPr>
          <w:i/>
          <w:iCs/>
          <w:sz w:val="20"/>
          <w:szCs w:val="20"/>
        </w:rPr>
        <w:t xml:space="preserve">Figure 3.4 – The setuid bit on passwd, the sticky bit on /tmp, and /etc/shadow refusing a normal user</w:t>
      </w:r>
    </w:p>
    <w:p>
      <w:pPr>
        <w:pStyle w:val="Heading2"/>
        <w:spacing w:after="100" w:before="180"/>
      </w:pPr>
      <w:bookmarkStart w:name="_Toc10" w:id="10"/>
      <w:r>
        <w:rPr>
          <w:b/>
          <w:bCs/>
          <w:color w:val="000000"/>
          <w:sz w:val="24"/>
          <w:szCs w:val="24"/>
        </w:rPr>
        <w:t xml:space="preserve">4.2   Observations</w:t>
      </w:r>
      <w:bookmarkEnd w:id="10"/>
    </w:p>
    <w:p>
      <w:pPr>
        <w:pStyle w:val="ListParagraph"/>
        <w:numPr>
          <w:ilvl w:val="0"/>
          <w:numId w:val="4"/>
        </w:numPr>
        <w:spacing w:after="80"/>
        <w:jc w:val="both"/>
      </w:pPr>
      <w:r>
        <w:rPr>
          <w:b/>
          <w:bCs/>
        </w:rPr>
        <w:t xml:space="preserve">As rwx strings: </w:t>
      </w:r>
      <w:r>
        <w:rPr>
          <w:rFonts w:ascii="Courier New" w:cs="Courier New" w:eastAsia="Courier New" w:hAnsi="Courier New"/>
        </w:rPr>
        <w:t xml:space="preserve">600 = rw-------</w:t>
      </w:r>
      <w:r>
        <w:t xml:space="preserve"> (private file, e.g. an SSH private key); </w:t>
      </w:r>
      <w:r>
        <w:rPr>
          <w:rFonts w:ascii="Courier New" w:cs="Courier New" w:eastAsia="Courier New" w:hAnsi="Courier New"/>
        </w:rPr>
        <w:t xml:space="preserve">644 = rw-r--r--</w:t>
      </w:r>
      <w:r>
        <w:t xml:space="preserve"> (world-readable config); </w:t>
      </w:r>
      <w:r>
        <w:rPr>
          <w:rFonts w:ascii="Courier New" w:cs="Courier New" w:eastAsia="Courier New" w:hAnsi="Courier New"/>
        </w:rPr>
        <w:t xml:space="preserve">755 = rwxr-xr-x</w:t>
      </w:r>
      <w:r>
        <w:t xml:space="preserve"> (program or directory everyone may use); </w:t>
      </w:r>
      <w:r>
        <w:rPr>
          <w:rFonts w:ascii="Courier New" w:cs="Courier New" w:eastAsia="Courier New" w:hAnsi="Courier New"/>
        </w:rPr>
        <w:t xml:space="preserve">700 = rwx------</w:t>
      </w:r>
      <w:r>
        <w:t xml:space="preserve"> (private directory such as </w:t>
      </w:r>
      <w:r>
        <w:rPr>
          <w:rFonts w:ascii="Courier New" w:cs="Courier New" w:eastAsia="Courier New" w:hAnsi="Courier New"/>
        </w:rPr>
        <w:t xml:space="preserve">~/.ssh</w:t>
      </w:r>
      <w:r>
        <w:t xml:space="preserve">).</w:t>
      </w:r>
    </w:p>
    <w:p>
      <w:pPr>
        <w:pStyle w:val="ListParagraph"/>
        <w:numPr>
          <w:ilvl w:val="0"/>
          <w:numId w:val="4"/>
        </w:numPr>
        <w:spacing w:after="80"/>
        <w:jc w:val="both"/>
      </w:pPr>
      <w:r>
        <w:rPr>
          <w:b/>
          <w:bCs/>
        </w:rPr>
        <w:t xml:space="preserve">Why ownership does not help with 000: </w:t>
      </w:r>
      <w:r>
        <w:t xml:space="preserve">the kernel checks the permission BITS, not the identity, on every </w:t>
      </w:r>
      <w:r>
        <w:rPr>
          <w:rFonts w:ascii="Courier New" w:cs="Courier New" w:eastAsia="Courier New" w:hAnsi="Courier New"/>
        </w:rPr>
        <w:t xml:space="preserve">open()</w:t>
      </w:r>
      <w:r>
        <w:t xml:space="preserve">. Owning a file grants the right to change its permissions, not an implicit right to read it — only root bypasses the checks.</w:t>
      </w:r>
    </w:p>
    <w:p>
      <w:pPr>
        <w:pStyle w:val="ListParagraph"/>
        <w:numPr>
          <w:ilvl w:val="0"/>
          <w:numId w:val="4"/>
        </w:numPr>
        <w:spacing w:after="80"/>
        <w:jc w:val="both"/>
      </w:pPr>
      <w:r>
        <w:rPr>
          <w:b/>
          <w:bCs/>
        </w:rPr>
        <w:t xml:space="preserve">umask 0002: </w:t>
      </w:r>
      <w:r>
        <w:t xml:space="preserve">files are created as 666 minus the mask → </w:t>
      </w:r>
      <w:r>
        <w:rPr>
          <w:rFonts w:ascii="Courier New" w:cs="Courier New" w:eastAsia="Courier New" w:hAnsi="Courier New"/>
        </w:rPr>
        <w:t xml:space="preserve">664</w:t>
      </w:r>
      <w:r>
        <w:t xml:space="preserve"> (</w:t>
      </w:r>
      <w:r>
        <w:rPr>
          <w:rFonts w:ascii="Courier New" w:cs="Courier New" w:eastAsia="Courier New" w:hAnsi="Courier New"/>
        </w:rPr>
        <w:t xml:space="preserve">new.txt</w:t>
      </w:r>
      <w:r>
        <w:t xml:space="preserve">), directories as 777 minus the mask → </w:t>
      </w:r>
      <w:r>
        <w:rPr>
          <w:rFonts w:ascii="Courier New" w:cs="Courier New" w:eastAsia="Courier New" w:hAnsi="Courier New"/>
        </w:rPr>
        <w:t xml:space="preserve">775</w:t>
      </w:r>
      <w:r>
        <w:t xml:space="preserve"> (</w:t>
      </w:r>
      <w:r>
        <w:rPr>
          <w:rFonts w:ascii="Courier New" w:cs="Courier New" w:eastAsia="Courier New" w:hAnsi="Courier New"/>
        </w:rPr>
        <w:t xml:space="preserve">newdir</w:t>
      </w:r>
      <w:r>
        <w:t xml:space="preserve">).</w:t>
      </w:r>
    </w:p>
    <w:p>
      <w:pPr>
        <w:pStyle w:val="ListParagraph"/>
        <w:numPr>
          <w:ilvl w:val="0"/>
          <w:numId w:val="4"/>
        </w:numPr>
        <w:spacing w:after="80"/>
        <w:jc w:val="both"/>
      </w:pPr>
      <w:r>
        <w:rPr>
          <w:b/>
          <w:bCs/>
        </w:rPr>
        <w:t xml:space="preserve">The box experiment: </w:t>
      </w:r>
      <w:r>
        <w:t xml:space="preserve">on a directory, </w:t>
      </w:r>
      <w:r>
        <w:rPr>
          <w:rFonts w:ascii="Courier New" w:cs="Courier New" w:eastAsia="Courier New" w:hAnsi="Courier New"/>
        </w:rPr>
        <w:t xml:space="preserve">r</w:t>
      </w:r>
      <w:r>
        <w:t xml:space="preserve"> means “read the list of names” and </w:t>
      </w:r>
      <w:r>
        <w:rPr>
          <w:rFonts w:ascii="Courier New" w:cs="Courier New" w:eastAsia="Courier New" w:hAnsi="Courier New"/>
        </w:rPr>
        <w:t xml:space="preserve">x</w:t>
      </w:r>
      <w:r>
        <w:t xml:space="preserve"> means “traverse”. With </w:t>
      </w:r>
      <w:r>
        <w:rPr>
          <w:rFonts w:ascii="Courier New" w:cs="Courier New" w:eastAsia="Courier New" w:hAnsi="Courier New"/>
        </w:rPr>
        <w:t xml:space="preserve">u=r</w:t>
      </w:r>
      <w:r>
        <w:t xml:space="preserve"> only, </w:t>
      </w:r>
      <w:r>
        <w:rPr>
          <w:rFonts w:ascii="Courier New" w:cs="Courier New" w:eastAsia="Courier New" w:hAnsi="Courier New"/>
        </w:rPr>
        <w:t xml:space="preserve">ls</w:t>
      </w:r>
      <w:r>
        <w:t xml:space="preserve"> listed </w:t>
      </w:r>
      <w:r>
        <w:rPr>
          <w:rFonts w:ascii="Courier New" w:cs="Courier New" w:eastAsia="Courier New" w:hAnsi="Courier New"/>
        </w:rPr>
        <w:t xml:space="preserve">f</w:t>
      </w:r>
      <w:r>
        <w:t xml:space="preserve"> but </w:t>
      </w:r>
      <w:r>
        <w:rPr>
          <w:rFonts w:ascii="Courier New" w:cs="Courier New" w:eastAsia="Courier New" w:hAnsi="Courier New"/>
        </w:rPr>
        <w:t xml:space="preserve">cat box/f</w:t>
      </w:r>
      <w:r>
        <w:t xml:space="preserve"> was denied; with </w:t>
      </w:r>
      <w:r>
        <w:rPr>
          <w:rFonts w:ascii="Courier New" w:cs="Courier New" w:eastAsia="Courier New" w:hAnsi="Courier New"/>
        </w:rPr>
        <w:t xml:space="preserve">u=x</w:t>
      </w:r>
      <w:r>
        <w:t xml:space="preserve"> only, </w:t>
      </w:r>
      <w:r>
        <w:rPr>
          <w:rFonts w:ascii="Courier New" w:cs="Courier New" w:eastAsia="Courier New" w:hAnsi="Courier New"/>
        </w:rPr>
        <w:t xml:space="preserve">ls</w:t>
      </w:r>
      <w:r>
        <w:t xml:space="preserve"> was denied but </w:t>
      </w:r>
      <w:r>
        <w:rPr>
          <w:rFonts w:ascii="Courier New" w:cs="Courier New" w:eastAsia="Courier New" w:hAnsi="Courier New"/>
        </w:rPr>
        <w:t xml:space="preserve">cat box/f</w:t>
      </w:r>
      <w:r>
        <w:t xml:space="preserve"> worked.</w:t>
      </w:r>
    </w:p>
    <w:p>
      <w:pPr>
        <w:pStyle w:val="ListParagraph"/>
        <w:numPr>
          <w:ilvl w:val="0"/>
          <w:numId w:val="4"/>
        </w:numPr>
        <w:spacing w:after="80"/>
        <w:jc w:val="both"/>
      </w:pPr>
      <w:r>
        <w:rPr>
          <w:b/>
          <w:bCs/>
        </w:rPr>
        <w:t xml:space="preserve">s and t: </w:t>
      </w:r>
      <w:r>
        <w:t xml:space="preserve">the </w:t>
      </w:r>
      <w:r>
        <w:rPr>
          <w:rFonts w:ascii="Courier New" w:cs="Courier New" w:eastAsia="Courier New" w:hAnsi="Courier New"/>
        </w:rPr>
        <w:t xml:space="preserve">s</w:t>
      </w:r>
      <w:r>
        <w:t xml:space="preserve"> on </w:t>
      </w:r>
      <w:r>
        <w:rPr>
          <w:rFonts w:ascii="Courier New" w:cs="Courier New" w:eastAsia="Courier New" w:hAnsi="Courier New"/>
        </w:rPr>
        <w:t xml:space="preserve">/usr/bin/passwd</w:t>
      </w:r>
      <w:r>
        <w:t xml:space="preserve"> is the setuid bit — the program runs as its owner (root). </w:t>
      </w:r>
      <w:r>
        <w:rPr>
          <w:rFonts w:ascii="Courier New" w:cs="Courier New" w:eastAsia="Courier New" w:hAnsi="Courier New"/>
        </w:rPr>
        <w:t xml:space="preserve">passwd</w:t>
      </w:r>
      <w:r>
        <w:t xml:space="preserve"> needs it because changing a password means writing </w:t>
      </w:r>
      <w:r>
        <w:rPr>
          <w:rFonts w:ascii="Courier New" w:cs="Courier New" w:eastAsia="Courier New" w:hAnsi="Courier New"/>
        </w:rPr>
        <w:t xml:space="preserve">/etc/shadow</w:t>
      </w:r>
      <w:r>
        <w:t xml:space="preserve">, which a normal user may not even read (Figure 3.4). The </w:t>
      </w:r>
      <w:r>
        <w:rPr>
          <w:rFonts w:ascii="Courier New" w:cs="Courier New" w:eastAsia="Courier New" w:hAnsi="Courier New"/>
        </w:rPr>
        <w:t xml:space="preserve">t</w:t>
      </w:r>
      <w:r>
        <w:t xml:space="preserve"> on </w:t>
      </w:r>
      <w:r>
        <w:rPr>
          <w:rFonts w:ascii="Courier New" w:cs="Courier New" w:eastAsia="Courier New" w:hAnsi="Courier New"/>
        </w:rPr>
        <w:t xml:space="preserve">/tmp</w:t>
      </w:r>
      <w:r>
        <w:t xml:space="preserve"> is the sticky bit: anyone may create files there, but only a file's owner may delete them.</w:t>
      </w:r>
    </w:p>
    <w:p>
      <w:pPr>
        <w:pStyle w:val="Heading1"/>
        <w:spacing w:after="120" w:before="240"/>
      </w:pPr>
      <w:bookmarkStart w:name="_Toc11" w:id="11"/>
      <w:r>
        <w:rPr>
          <w:b/>
          <w:bCs/>
          <w:color w:val="000000"/>
          <w:sz w:val="28"/>
          <w:szCs w:val="28"/>
        </w:rPr>
        <w:t xml:space="preserve">5   Part 4: Disks and the Kernel as Files</w:t>
      </w:r>
      <w:bookmarkEnd w:id="11"/>
    </w:p>
    <w:p>
      <w:pPr>
        <w:pStyle w:val="Heading2"/>
        <w:spacing w:after="100" w:before="180"/>
      </w:pPr>
      <w:bookmarkStart w:name="_Toc12" w:id="12"/>
      <w:r>
        <w:rPr>
          <w:b/>
          <w:bCs/>
          <w:color w:val="000000"/>
          <w:sz w:val="24"/>
          <w:szCs w:val="24"/>
        </w:rPr>
        <w:t xml:space="preserve">5.1   Commands executed and relevant output</w:t>
      </w:r>
      <w:bookmarkEnd w:id="12"/>
    </w:p>
    <w:p>
      <w:pPr>
        <w:spacing w:after="60" w:before="120"/>
        <w:jc w:val="center"/>
      </w:pPr>
      <w:r>
        <w:drawing>
          <wp:inline distT="0" distB="0" distL="0" distR="0">
            <wp:extent cx="4095750" cy="288607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886075"/>
                    </a:xfrm>
                    <a:prstGeom prst="rect">
                      <a:avLst/>
                    </a:prstGeom>
                  </pic:spPr>
                </pic:pic>
              </a:graphicData>
            </a:graphic>
          </wp:inline>
        </w:drawing>
      </w:r>
    </w:p>
    <w:p>
      <w:pPr>
        <w:spacing w:after="160"/>
        <w:jc w:val="center"/>
      </w:pPr>
      <w:r>
        <w:rPr>
          <w:i/>
          <w:iCs/>
          <w:sz w:val="20"/>
          <w:szCs w:val="20"/>
        </w:rPr>
        <w:t xml:space="preserve">Figure 4.1 – lsblk, df -h and the mount line of the root file system</w:t>
      </w:r>
    </w:p>
    <w:p>
      <w:pPr>
        <w:spacing w:after="60" w:before="120"/>
        <w:jc w:val="center"/>
      </w:pPr>
      <w:r>
        <w:drawing>
          <wp:inline distT="0" distB="0" distL="0" distR="0">
            <wp:extent cx="4095750" cy="181927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1819275"/>
                    </a:xfrm>
                    <a:prstGeom prst="rect">
                      <a:avLst/>
                    </a:prstGeom>
                  </pic:spPr>
                </pic:pic>
              </a:graphicData>
            </a:graphic>
          </wp:inline>
        </w:drawing>
      </w:r>
    </w:p>
    <w:p>
      <w:pPr>
        <w:spacing w:after="160"/>
        <w:jc w:val="center"/>
      </w:pPr>
      <w:r>
        <w:rPr>
          <w:i/>
          <w:iCs/>
          <w:sz w:val="20"/>
          <w:szCs w:val="20"/>
        </w:rPr>
        <w:t xml:space="preserve">Figure 4.2 – /proc: CPU count, memory, /proc/self/status and /proc/self/fd</w:t>
      </w:r>
    </w:p>
    <w:p>
      <w:pPr>
        <w:pStyle w:val="Heading2"/>
        <w:spacing w:after="100" w:before="180"/>
      </w:pPr>
      <w:bookmarkStart w:name="_Toc13" w:id="13"/>
      <w:r>
        <w:rPr>
          <w:b/>
          <w:bCs/>
          <w:color w:val="000000"/>
          <w:sz w:val="24"/>
          <w:szCs w:val="24"/>
        </w:rPr>
        <w:t xml:space="preserve">5.2   Observations</w:t>
      </w:r>
      <w:bookmarkEnd w:id="13"/>
    </w:p>
    <w:p>
      <w:pPr>
        <w:pStyle w:val="ListParagraph"/>
        <w:numPr>
          <w:ilvl w:val="0"/>
          <w:numId w:val="5"/>
        </w:numPr>
        <w:spacing w:after="80"/>
        <w:jc w:val="both"/>
      </w:pPr>
      <w:r>
        <w:rPr>
          <w:b/>
          <w:bCs/>
        </w:rPr>
        <w:t xml:space="preserve">The disk: </w:t>
      </w:r>
      <w:r>
        <w:rPr>
          <w:rFonts w:ascii="Courier New" w:cs="Courier New" w:eastAsia="Courier New" w:hAnsi="Courier New"/>
        </w:rPr>
        <w:t xml:space="preserve">vda</w:t>
      </w:r>
      <w:r>
        <w:t xml:space="preserve"> (VirtIO, 64 GB) with </w:t>
      </w:r>
      <w:r>
        <w:rPr>
          <w:rFonts w:ascii="Courier New" w:cs="Courier New" w:eastAsia="Courier New" w:hAnsi="Courier New"/>
        </w:rPr>
        <w:t xml:space="preserve">vda1</w:t>
      </w:r>
      <w:r>
        <w:t xml:space="preserve"> (1 GB, </w:t>
      </w:r>
      <w:r>
        <w:rPr>
          <w:rFonts w:ascii="Courier New" w:cs="Courier New" w:eastAsia="Courier New" w:hAnsi="Courier New"/>
        </w:rPr>
        <w:t xml:space="preserve">/boot/efi</w:t>
      </w:r>
      <w:r>
        <w:t xml:space="preserve">) and </w:t>
      </w:r>
      <w:r>
        <w:rPr>
          <w:rFonts w:ascii="Courier New" w:cs="Courier New" w:eastAsia="Courier New" w:hAnsi="Courier New"/>
        </w:rPr>
        <w:t xml:space="preserve">vda2</w:t>
      </w:r>
      <w:r>
        <w:t xml:space="preserve"> (62.9 GB) mounted at </w:t>
      </w:r>
      <w:r>
        <w:rPr>
          <w:rFonts w:ascii="Courier New" w:cs="Courier New" w:eastAsia="Courier New" w:hAnsi="Courier New"/>
        </w:rPr>
        <w:t xml:space="preserve">/</w:t>
      </w:r>
      <w:r>
        <w:t xml:space="preserve"> with </w:t>
      </w:r>
      <w:r>
        <w:rPr>
          <w:b/>
          <w:bCs/>
        </w:rPr>
        <w:t xml:space="preserve">ext4</w:t>
      </w:r>
      <w:r>
        <w:t xml:space="preserve"> (</w:t>
      </w:r>
      <w:r>
        <w:rPr>
          <w:rFonts w:ascii="Courier New" w:cs="Courier New" w:eastAsia="Courier New" w:hAnsi="Courier New"/>
        </w:rPr>
        <w:t xml:space="preserve">/dev/vda2 on / type ext4 (rw,relatime)</w:t>
      </w:r>
      <w:r>
        <w:t xml:space="preserve">).</w:t>
      </w:r>
    </w:p>
    <w:p>
      <w:pPr>
        <w:pStyle w:val="ListParagraph"/>
        <w:numPr>
          <w:ilvl w:val="0"/>
          <w:numId w:val="5"/>
        </w:numPr>
        <w:spacing w:after="80"/>
        <w:jc w:val="both"/>
      </w:pPr>
      <w:r>
        <w:rPr>
          <w:b/>
          <w:bCs/>
        </w:rPr>
        <w:t xml:space="preserve">Root file system usage: </w:t>
      </w:r>
      <w:r>
        <w:t xml:space="preserve">12 GiB used of 62 GiB — 20% full.</w:t>
      </w:r>
    </w:p>
    <w:p>
      <w:pPr>
        <w:pStyle w:val="ListParagraph"/>
        <w:numPr>
          <w:ilvl w:val="0"/>
          <w:numId w:val="5"/>
        </w:numPr>
        <w:spacing w:after="80"/>
        <w:jc w:val="both"/>
      </w:pPr>
      <w:r>
        <w:rPr>
          <w:b/>
          <w:bCs/>
        </w:rPr>
        <w:t xml:space="preserve">CPUs and RAM according to /proc: </w:t>
      </w:r>
      <w:r>
        <w:t xml:space="preserve">3 processors and </w:t>
      </w:r>
      <w:r>
        <w:rPr>
          <w:rFonts w:ascii="Courier New" w:cs="Courier New" w:eastAsia="Courier New" w:hAnsi="Courier New"/>
        </w:rPr>
        <w:t xml:space="preserve">MemTotal: 3461968 kB</w:t>
      </w:r>
      <w:r>
        <w:t xml:space="preserve"> ≈ 3.3 GiB.</w:t>
      </w:r>
    </w:p>
    <w:p>
      <w:pPr>
        <w:pStyle w:val="ListParagraph"/>
        <w:numPr>
          <w:ilvl w:val="0"/>
          <w:numId w:val="5"/>
        </w:numPr>
        <w:spacing w:after="80"/>
        <w:jc w:val="both"/>
      </w:pPr>
      <w:r>
        <w:rPr>
          <w:b/>
          <w:bCs/>
        </w:rPr>
        <w:t xml:space="preserve">The name in /proc/self/status was head</w:t>
      </w:r>
      <w:r>
        <w:t xml:space="preserve"> — </w:t>
      </w:r>
      <w:r>
        <w:rPr>
          <w:rFonts w:ascii="Courier New" w:cs="Courier New" w:eastAsia="Courier New" w:hAnsi="Courier New"/>
        </w:rPr>
        <w:t xml:space="preserve">/proc/self</w:t>
      </w:r>
      <w:r>
        <w:t xml:space="preserve"> always refers to the process that OPENS it, and in the pipeline that was </w:t>
      </w:r>
      <w:r>
        <w:rPr>
          <w:rFonts w:ascii="Courier New" w:cs="Courier New" w:eastAsia="Courier New" w:hAnsi="Courier New"/>
        </w:rPr>
        <w:t xml:space="preserve">head</w:t>
      </w:r>
      <w:r>
        <w:t xml:space="preserve"> itself.</w:t>
      </w:r>
    </w:p>
    <w:p>
      <w:pPr>
        <w:pStyle w:val="Heading1"/>
        <w:spacing w:after="120" w:before="240"/>
      </w:pPr>
      <w:bookmarkStart w:name="_Toc14" w:id="14"/>
      <w:r>
        <w:rPr>
          <w:b/>
          <w:bCs/>
          <w:color w:val="000000"/>
          <w:sz w:val="28"/>
          <w:szCs w:val="28"/>
        </w:rPr>
        <w:t xml:space="preserve">6   Stretch: Magic Numbers and Deleted Open Files</w:t>
      </w:r>
      <w:bookmarkEnd w:id="14"/>
    </w:p>
    <w:p>
      <w:pPr>
        <w:pStyle w:val="Heading2"/>
        <w:spacing w:after="100" w:before="180"/>
      </w:pPr>
      <w:bookmarkStart w:name="_Toc15" w:id="15"/>
      <w:r>
        <w:rPr>
          <w:b/>
          <w:bCs/>
          <w:color w:val="000000"/>
          <w:sz w:val="24"/>
          <w:szCs w:val="24"/>
        </w:rPr>
        <w:t xml:space="preserve">6.1   (a) Magic numbers</w:t>
      </w:r>
      <w:bookmarkEnd w:id="15"/>
    </w:p>
    <w:p>
      <w:pPr>
        <w:spacing w:after="60" w:before="120"/>
        <w:jc w:val="center"/>
      </w:pPr>
      <w:r>
        <w:drawing>
          <wp:inline distT="0" distB="0" distL="0" distR="0">
            <wp:extent cx="4095750" cy="40005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400050"/>
                    </a:xfrm>
                    <a:prstGeom prst="rect">
                      <a:avLst/>
                    </a:prstGeom>
                  </pic:spPr>
                </pic:pic>
              </a:graphicData>
            </a:graphic>
          </wp:inline>
        </w:drawing>
      </w:r>
    </w:p>
    <w:p>
      <w:pPr>
        <w:spacing w:after="160"/>
        <w:jc w:val="center"/>
      </w:pPr>
      <w:r>
        <w:rPr>
          <w:i/>
          <w:iCs/>
          <w:sz w:val="20"/>
          <w:szCs w:val="20"/>
        </w:rPr>
        <w:t xml:space="preserve">Figure 6.1 – file identifies gzip data regardless of the .txt name; the magic bytes are 1f 8b</w:t>
      </w:r>
    </w:p>
    <w:p>
      <w:pPr>
        <w:spacing w:after="100"/>
        <w:jc w:val="both"/>
      </w:pPr>
      <w:r>
        <w:t xml:space="preserve">After </w:t>
      </w:r>
      <w:r>
        <w:rPr>
          <w:rFonts w:ascii="Courier New" w:cs="Courier New" w:eastAsia="Courier New" w:hAnsi="Courier New"/>
        </w:rPr>
        <w:t xml:space="preserve">gzip -c /etc/passwd &gt; notes.txt</w:t>
      </w:r>
      <w:r>
        <w:t xml:space="preserve">, </w:t>
      </w:r>
      <w:r>
        <w:rPr>
          <w:rFonts w:ascii="Courier New" w:cs="Courier New" w:eastAsia="Courier New" w:hAnsi="Courier New"/>
        </w:rPr>
        <w:t xml:space="preserve">file</w:t>
      </w:r>
      <w:r>
        <w:t xml:space="preserve"> reports “gzip compressed data” although the name ends in .txt — it reads the first bytes of the content. The bytes </w:t>
      </w:r>
      <w:r>
        <w:rPr>
          <w:b/>
          <w:bCs/>
        </w:rPr>
        <w:t xml:space="preserve">1f 8b</w:t>
      </w:r>
      <w:r>
        <w:t xml:space="preserve"> in the </w:t>
      </w:r>
      <w:r>
        <w:rPr>
          <w:rFonts w:ascii="Courier New" w:cs="Courier New" w:eastAsia="Courier New" w:hAnsi="Courier New"/>
        </w:rPr>
        <w:t xml:space="preserve">xxd</w:t>
      </w:r>
      <w:r>
        <w:t xml:space="preserve"> dump are the gzip magic number. Types on Unix live in the content, not in the name.</w:t>
      </w:r>
    </w:p>
    <w:p>
      <w:pPr>
        <w:pStyle w:val="Heading2"/>
        <w:spacing w:after="100" w:before="180"/>
      </w:pPr>
      <w:bookmarkStart w:name="_Toc16" w:id="16"/>
      <w:r>
        <w:rPr>
          <w:b/>
          <w:bCs/>
          <w:color w:val="000000"/>
          <w:sz w:val="24"/>
          <w:szCs w:val="24"/>
        </w:rPr>
        <w:t xml:space="preserve">6.2   (c) Deleting a file that is still open</w:t>
      </w:r>
      <w:bookmarkEnd w:id="16"/>
    </w:p>
    <w:p>
      <w:pPr>
        <w:spacing w:after="60" w:before="120"/>
        <w:jc w:val="center"/>
      </w:pPr>
      <w:r>
        <w:drawing>
          <wp:inline distT="0" distB="0" distL="0" distR="0">
            <wp:extent cx="4095750" cy="13620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1362075"/>
                    </a:xfrm>
                    <a:prstGeom prst="rect">
                      <a:avLst/>
                    </a:prstGeom>
                  </pic:spPr>
                </pic:pic>
              </a:graphicData>
            </a:graphic>
          </wp:inline>
        </w:drawing>
      </w:r>
    </w:p>
    <w:p>
      <w:pPr>
        <w:spacing w:after="160"/>
        <w:jc w:val="center"/>
      </w:pPr>
      <w:r>
        <w:rPr>
          <w:i/>
          <w:iCs/>
          <w:sz w:val="20"/>
          <w:szCs w:val="20"/>
        </w:rPr>
        <w:t xml:space="preserve">Figure 6.2 – An open, deleted file: fd 3 shows “(deleted)”; the entry disappears after exec 3&lt;&amp;-</w:t>
      </w:r>
    </w:p>
    <w:p>
      <w:pPr>
        <w:spacing w:after="100"/>
        <w:jc w:val="both"/>
      </w:pPr>
      <w:r>
        <w:t xml:space="preserve">With </w:t>
      </w:r>
      <w:r>
        <w:rPr>
          <w:rFonts w:ascii="Courier New" w:cs="Courier New" w:eastAsia="Courier New" w:hAnsi="Courier New"/>
        </w:rPr>
        <w:t xml:space="preserve">bigfile</w:t>
      </w:r>
      <w:r>
        <w:t xml:space="preserve"> held open on descriptor 3, </w:t>
      </w:r>
      <w:r>
        <w:rPr>
          <w:rFonts w:ascii="Courier New" w:cs="Courier New" w:eastAsia="Courier New" w:hAnsi="Courier New"/>
        </w:rPr>
        <w:t xml:space="preserve">rm</w:t>
      </w:r>
      <w:r>
        <w:t xml:space="preserve"> removed the name but </w:t>
      </w:r>
      <w:r>
        <w:rPr>
          <w:rFonts w:ascii="Courier New" w:cs="Courier New" w:eastAsia="Courier New" w:hAnsi="Courier New"/>
        </w:rPr>
        <w:t xml:space="preserve">/proc/$$/fd</w:t>
      </w:r>
      <w:r>
        <w:t xml:space="preserve"> still shows </w:t>
      </w:r>
      <w:r>
        <w:rPr>
          <w:rFonts w:ascii="Courier New" w:cs="Courier New" w:eastAsia="Courier New" w:hAnsi="Courier New"/>
        </w:rPr>
        <w:t xml:space="preserve">bigfile (deleted)</w:t>
      </w:r>
      <w:r>
        <w:t xml:space="preserve"> — the open descriptor keeps the inode alive; the space is freed only when the last descriptor closes (</w:t>
      </w:r>
      <w:r>
        <w:rPr>
          <w:rFonts w:ascii="Courier New" w:cs="Courier New" w:eastAsia="Courier New" w:hAnsi="Courier New"/>
        </w:rPr>
        <w:t xml:space="preserve">exec 3&lt;&amp;-</w:t>
      </w:r>
      <w:r>
        <w:t xml:space="preserve">).</w:t>
      </w:r>
    </w:p>
    <w:p>
      <w:pPr>
        <w:pStyle w:val="Heading1"/>
        <w:spacing w:after="120" w:before="240"/>
      </w:pPr>
      <w:bookmarkStart w:name="_Toc17" w:id="17"/>
      <w:r>
        <w:rPr>
          <w:b/>
          <w:bCs/>
          <w:color w:val="000000"/>
          <w:sz w:val="28"/>
          <w:szCs w:val="28"/>
        </w:rPr>
        <w:t xml:space="preserve">7   Conclusions</w:t>
      </w:r>
      <w:bookmarkEnd w:id="17"/>
    </w:p>
    <w:p>
      <w:pPr>
        <w:spacing w:after="100"/>
        <w:jc w:val="both"/>
      </w:pPr>
      <w:r>
        <w:t xml:space="preserve">This laboratory work turned the lecture's file-system concepts into things I have now seen with my own commands. The central idea is the separation between names and inodes: a file is the inode with its data blocks, while directory entries are merely names pointing at it. That one idea explained everything in Part 2 — hard links are extra names for the same inode, rm only removes names, a symbolic link is a little file containing a path (8 bytes for “hard.txt”), directory link counts follow from . and .. entries, and a file's size (inode metadata) is independent of the blocks actually allocated, as the 0-block sparse gigabyte showed.</w:t>
      </w:r>
    </w:p>
    <w:p>
      <w:pPr>
        <w:spacing w:after="100"/>
        <w:jc w:val="both"/>
      </w:pPr>
      <w:r>
        <w:t xml:space="preserve">The permission experiments showed that the kernel checks bits, not ownership — with mode 000 even the owner is refused — and gave precise meaning to r and x on directories, to the umask arithmetic, and to the special bits: setuid is what lets passwd write a shadow file its caller cannot even read, and the sticky bit is what makes the world-writable /tmp safe. Part 4 and the stretch experiments closed the picture: the disk is a block device carrying ext4 partitions, /proc exposes the kernel's view of the machine and of the asking process itself, file types are decided by magic bytes rather than names, and an open file survives its own deletion until the last descriptor closes.</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80" w:hanging="360"/>
      </w:pPr>
    </w:lvl>
  </w:abstractNum>
  <w:abstractNum w:abstractNumId="3" w15:restartNumberingAfterBreak="0">
    <w:multiLevelType w:val="hybridMultilevel"/>
    <w:lvl w:ilvl="0" w:tentative="1">
      <w:start w:val="1"/>
      <w:numFmt w:val="decimal"/>
      <w:lvlText w:val="%1."/>
      <w:lvlJc w:val="left"/>
      <w:pPr>
        <w:ind w:left="480" w:hanging="360"/>
      </w:pPr>
    </w:lvl>
  </w:abstractNum>
  <w:abstractNum w:abstractNumId="4" w15:restartNumberingAfterBreak="0">
    <w:multiLevelType w:val="hybridMultilevel"/>
    <w:lvl w:ilvl="0" w:tentative="1">
      <w:start w:val="1"/>
      <w:numFmt w:val="decimal"/>
      <w:lvlText w:val="%1."/>
      <w:lvlJc w:val="left"/>
      <w:pPr>
        <w:ind w:left="480" w:hanging="360"/>
      </w:pPr>
    </w:lvl>
  </w:abstractNum>
  <w:abstractNum w:abstractNumId="5"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845a5fd1c1034b1afd82a6cc1158cce29825111.jpg"/><Relationship Id="rId8" Type="http://schemas.openxmlformats.org/officeDocument/2006/relationships/image" Target="media/ce05c93217a324ef04805f825cce1508f1d4ff71.png"/><Relationship Id="rId9" Type="http://schemas.openxmlformats.org/officeDocument/2006/relationships/image" Target="media/7073aa0bbc1d21d89f8fd9d87c71be92f0db2f37.png"/><Relationship Id="rId10" Type="http://schemas.openxmlformats.org/officeDocument/2006/relationships/image" Target="media/d55289e2cf6695670532c745405f3512ba32b08d.png"/><Relationship Id="rId11" Type="http://schemas.openxmlformats.org/officeDocument/2006/relationships/image" Target="media/08f178a748c940d5b9774f359aa6b3004408e668.png"/><Relationship Id="rId12" Type="http://schemas.openxmlformats.org/officeDocument/2006/relationships/image" Target="media/5eef1f57673459112928cfebaf42e047bd384911.png"/><Relationship Id="rId13" Type="http://schemas.openxmlformats.org/officeDocument/2006/relationships/image" Target="media/6486e8f21deaa3337404e0e4555a534e2e3b254d.png"/><Relationship Id="rId14" Type="http://schemas.openxmlformats.org/officeDocument/2006/relationships/image" Target="media/03bf033f4562cae8e629a384a4256ab8ce29cdd2.png"/><Relationship Id="rId15" Type="http://schemas.openxmlformats.org/officeDocument/2006/relationships/image" Target="media/20f0e31fba2f29addc8fa5bc27c30417e0c1028d.png"/><Relationship Id="rId16" Type="http://schemas.openxmlformats.org/officeDocument/2006/relationships/image" Target="media/8527f9a3d3b92446809d98af643cc4c9a56c0b18.png"/><Relationship Id="rId17" Type="http://schemas.openxmlformats.org/officeDocument/2006/relationships/image" Target="media/7581c2d1373a2d222cb2efb3fb8f0c5d2e8e12d4.png"/><Relationship Id="rId18" Type="http://schemas.openxmlformats.org/officeDocument/2006/relationships/image" Target="media/039e0ff179319ad7a7afa35a95b76aa84f939e09.png"/><Relationship Id="rId19" Type="http://schemas.openxmlformats.org/officeDocument/2006/relationships/image" Target="media/f8fcd308366121b9a154911275ff2c50102a2f7a.png"/><Relationship Id="rId20" Type="http://schemas.openxmlformats.org/officeDocument/2006/relationships/image" Target="media/20d912f9279461929879255c0490c67105dd18f0.png"/><Relationship Id="rId21" Type="http://schemas.openxmlformats.org/officeDocument/2006/relationships/image" Target="media/f4c655907a82bc76b28ebc1acca2d8ce003405e5.png"/><Relationship Id="rId22" Type="http://schemas.openxmlformats.org/officeDocument/2006/relationships/image" Target="media/b98e654a32e3421d56ed6286b78515ca4755df2c.png"/><Relationship Id="rId23" Type="http://schemas.openxmlformats.org/officeDocument/2006/relationships/image" Target="media/a02918b2df665836c16713c72de812d839025a71.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2026-10-25T16:54:39.677Z</dcterms:created>
  <dcterms:modified xsi:type="dcterms:W3CDTF">2026-10-25T16:54:39.678Z</dcterms:modified>
</cp:coreProperties>
</file>

<file path=docProps/custom.xml><?xml version="1.0" encoding="utf-8"?>
<Properties xmlns="http://schemas.openxmlformats.org/officeDocument/2006/custom-properties" xmlns:vt="http://schemas.openxmlformats.org/officeDocument/2006/docPropsVTypes"/>
</file>