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24"/>
        </w:rPr>
        <w:t>CỘNG HÒA XÃ HỘI CHỦ NGHĨA VIỆT NAM</w:t>
        <w:br/>
      </w:r>
      <w:r>
        <w:rPr>
          <w:b/>
          <w:sz w:val="22"/>
        </w:rPr>
        <w:t>Độc lập - Tự do - Hạnh phúc</w:t>
        <w:br/>
      </w:r>
      <w:r>
        <w:rPr>
          <w:sz w:val="20"/>
        </w:rPr>
        <w:t>-----------------------</w:t>
      </w:r>
    </w:p>
    <w:p>
      <w:pPr>
        <w:spacing w:after="320"/>
        <w:jc w:val="right"/>
      </w:pPr>
      <w:r>
        <w:rPr>
          <w:i/>
          <w:sz w:val="20"/>
        </w:rPr>
        <w:t>Số: 12/2026/HĐBT-ALPHA-GAMMA</w:t>
        <w:br/>
      </w:r>
      <w:r>
        <w:rPr>
          <w:i/>
          <w:sz w:val="20"/>
        </w:rPr>
        <w:t>TP. Hồ Chí Minh, ngày 20 tháng 08 năm 2026</w:t>
      </w:r>
    </w:p>
    <w:p>
      <w:pPr>
        <w:spacing w:after="280"/>
        <w:jc w:val="center"/>
      </w:pPr>
      <w:r>
        <w:rPr>
          <w:b/>
          <w:color w:val="002060"/>
          <w:sz w:val="30"/>
        </w:rPr>
        <w:t>HỢP ĐỒNG DỊCH VỤ BẢO TRÌ VÀ HỖ TRỢ KỸ THUẬT</w:t>
        <w:br/>
      </w:r>
      <w:r>
        <w:rPr>
          <w:i/>
          <w:color w:val="333333"/>
          <w:sz w:val="22"/>
        </w:rPr>
        <w:t>(V/v: Bảo trì Hệ thống Máy Văn phòng &amp; Server Nội bộ)</w:t>
      </w:r>
    </w:p>
    <w:p>
      <w:pPr>
        <w:spacing w:after="60"/>
        <w:ind w:left="288"/>
      </w:pPr>
      <w:r>
        <w:rPr>
          <w:i/>
          <w:sz w:val="20"/>
        </w:rPr>
        <w:t>- Căn cứ Bộ luật Dân sự số 91/2015/QH13 được Quốc hội nước CHXHCN Việt Nam thông qua ngày 24/11/2015;</w:t>
      </w:r>
    </w:p>
    <w:p>
      <w:pPr>
        <w:spacing w:after="60"/>
        <w:ind w:left="288"/>
      </w:pPr>
      <w:r>
        <w:rPr>
          <w:i/>
          <w:sz w:val="20"/>
        </w:rPr>
        <w:t>- Căn cứ Luật Thương mại số 36/2005/QH11 được Quốc hội nước CHXHCN Việt Nam thông qua ngày 14/06/2005;</w:t>
      </w:r>
    </w:p>
    <w:p>
      <w:pPr>
        <w:spacing w:after="60"/>
        <w:ind w:left="288"/>
      </w:pPr>
      <w:r>
        <w:rPr>
          <w:i/>
          <w:sz w:val="20"/>
        </w:rPr>
        <w:t>- Căn cứ nhu cầu và khả năng thực tế của hai Bên.</w:t>
      </w:r>
    </w:p>
    <w:p>
      <w:pPr>
        <w:spacing w:after="80"/>
      </w:pPr>
    </w:p>
    <w:p>
      <w:pPr>
        <w:spacing w:after="160"/>
      </w:pPr>
      <w:r>
        <w:rPr>
          <w:b/>
        </w:rPr>
        <w:t>Hôm nay, ngày ký nêu trên, các Bên gồm có:</w:t>
      </w:r>
    </w:p>
    <w:p>
      <w:r>
        <w:rPr>
          <w:b/>
          <w:sz w:val="23"/>
        </w:rPr>
        <w:t>BÊN A (Bên Cung cấp / Bên Bán): CÔNG TY TNHH DỊCH VỤ CÔNG NGHỆ ALPHA</w:t>
      </w:r>
    </w:p>
    <w:p>
      <w:pPr>
        <w:spacing w:after="40"/>
        <w:ind w:left="360"/>
      </w:pPr>
      <w:r>
        <w:rPr>
          <w:b/>
        </w:rPr>
        <w:t xml:space="preserve">• Mã số thuế: </w:t>
      </w:r>
      <w:r>
        <w:t>0123456789</w:t>
      </w:r>
    </w:p>
    <w:p>
      <w:pPr>
        <w:spacing w:after="40"/>
        <w:ind w:left="360"/>
      </w:pPr>
      <w:r>
        <w:rPr>
          <w:b/>
        </w:rPr>
        <w:t xml:space="preserve">• Địa chỉ trụ sở: </w:t>
      </w:r>
      <w:r>
        <w:t>Số 10 Đường Mẫu, Phường Tân Sơn Nhì, Q. Tân Bình, TP. Hồ Chí Minh</w:t>
      </w:r>
    </w:p>
    <w:p>
      <w:pPr>
        <w:spacing w:after="40"/>
        <w:ind w:left="360"/>
      </w:pPr>
      <w:r>
        <w:rPr>
          <w:b/>
        </w:rPr>
        <w:t xml:space="preserve">• Đại diện bởi: </w:t>
      </w:r>
      <w:r>
        <w:t>Ông Nguyễn Văn A</w:t>
      </w:r>
    </w:p>
    <w:p>
      <w:pPr>
        <w:spacing w:after="40"/>
        <w:ind w:left="360"/>
      </w:pPr>
      <w:r>
        <w:rPr>
          <w:b/>
        </w:rPr>
        <w:t xml:space="preserve">• Chức vụ: </w:t>
      </w:r>
      <w:r>
        <w:t>Giám đốc</w:t>
      </w:r>
    </w:p>
    <w:p>
      <w:pPr>
        <w:spacing w:after="40"/>
        <w:ind w:left="360"/>
      </w:pPr>
      <w:r>
        <w:rPr>
          <w:b/>
        </w:rPr>
        <w:t xml:space="preserve">• Điện thoại: </w:t>
      </w:r>
      <w:r>
        <w:t>0903 123 456</w:t>
      </w:r>
    </w:p>
    <w:p>
      <w:pPr>
        <w:spacing w:after="40"/>
        <w:ind w:left="360"/>
      </w:pPr>
      <w:r>
        <w:rPr>
          <w:b/>
        </w:rPr>
        <w:t xml:space="preserve">• Email: </w:t>
      </w:r>
      <w:r>
        <w:t>contact@alpha-tech.demo.vn</w:t>
      </w:r>
    </w:p>
    <w:p>
      <w:pPr>
        <w:spacing w:after="40"/>
        <w:ind w:left="360"/>
      </w:pPr>
      <w:r>
        <w:rPr>
          <w:b/>
        </w:rPr>
        <w:t xml:space="preserve">• Số tài khoản: </w:t>
      </w:r>
      <w:r>
        <w:t>19038889999012 tại Ngân hàng TMCP Kỹ thương Việt Nam (Techcombank) - CN Tân Bình</w:t>
      </w:r>
    </w:p>
    <w:p>
      <w:pPr>
        <w:spacing w:after="80"/>
      </w:pPr>
    </w:p>
    <w:p>
      <w:r>
        <w:rPr>
          <w:b/>
          <w:sz w:val="23"/>
        </w:rPr>
        <w:t>BÊN B (Bên Sử dụng / Bên Mua): CÔNG TY TNHH GAMMA</w:t>
      </w:r>
    </w:p>
    <w:p>
      <w:pPr>
        <w:spacing w:after="40"/>
        <w:ind w:left="360"/>
      </w:pPr>
      <w:r>
        <w:rPr>
          <w:b/>
        </w:rPr>
        <w:t xml:space="preserve">• Mã số thuế: </w:t>
      </w:r>
      <w:r>
        <w:t>0555444333</w:t>
      </w:r>
    </w:p>
    <w:p>
      <w:pPr>
        <w:spacing w:after="40"/>
        <w:ind w:left="360"/>
      </w:pPr>
      <w:r>
        <w:rPr>
          <w:b/>
        </w:rPr>
        <w:t xml:space="preserve">• Địa chỉ trụ sở: </w:t>
      </w:r>
      <w:r>
        <w:t>Số 88 Lê Duẩn, Phường 6, Quận 3, TP. Hồ Chí Minh</w:t>
      </w:r>
    </w:p>
    <w:p>
      <w:pPr>
        <w:spacing w:after="40"/>
        <w:ind w:left="360"/>
      </w:pPr>
      <w:r>
        <w:rPr>
          <w:b/>
        </w:rPr>
        <w:t xml:space="preserve">• Đại diện bởi: </w:t>
      </w:r>
      <w:r>
        <w:t>Ông Hoàng Văn E</w:t>
      </w:r>
    </w:p>
    <w:p>
      <w:pPr>
        <w:spacing w:after="40"/>
        <w:ind w:left="360"/>
      </w:pPr>
      <w:r>
        <w:rPr>
          <w:b/>
        </w:rPr>
        <w:t xml:space="preserve">• Chức vụ: </w:t>
      </w:r>
      <w:r>
        <w:t>Giám đốc Vận hành</w:t>
      </w:r>
    </w:p>
    <w:p>
      <w:pPr>
        <w:spacing w:after="40"/>
        <w:ind w:left="360"/>
      </w:pPr>
      <w:r>
        <w:rPr>
          <w:b/>
        </w:rPr>
        <w:t xml:space="preserve">• Điện thoại: </w:t>
      </w:r>
      <w:r>
        <w:t>0938 555 666</w:t>
      </w:r>
    </w:p>
    <w:p>
      <w:pPr>
        <w:spacing w:after="40"/>
        <w:ind w:left="360"/>
      </w:pPr>
      <w:r>
        <w:rPr>
          <w:b/>
        </w:rPr>
        <w:t xml:space="preserve">• Email: </w:t>
      </w:r>
      <w:r>
        <w:t>ops@gamma.demo.vn</w:t>
      </w:r>
    </w:p>
    <w:p>
      <w:pPr>
        <w:spacing w:after="80"/>
      </w:pPr>
    </w:p>
    <w:p>
      <w:pPr>
        <w:spacing w:after="280"/>
      </w:pPr>
      <w:r>
        <w:rPr>
          <w:i/>
        </w:rPr>
        <w:t>Hai bên thống nhất ký kết Hợp đồng Bảo trì Dịch vụ với các điều khoản cụ thể như sau:</w:t>
      </w:r>
    </w:p>
    <w:p>
      <w:pPr>
        <w:keepNext/>
        <w:spacing w:before="200" w:after="80"/>
      </w:pPr>
      <w:r>
        <w:rPr>
          <w:b/>
          <w:color w:val="002060"/>
          <w:sz w:val="24"/>
        </w:rPr>
        <w:t>ĐIỀU 1: ĐỐI TƯỢNG VÀ PHẠM VI BẢO TRÌ</w:t>
      </w:r>
    </w:p>
    <w:p>
      <w:pPr>
        <w:spacing w:after="60"/>
        <w:ind w:left="288"/>
      </w:pPr>
      <w:r>
        <w:rPr>
          <w:b/>
        </w:rPr>
        <w:t xml:space="preserve">1.1. </w:t>
      </w:r>
      <w:r>
        <w:t>Bên A cung cấp dịch vụ bảo trì, vệ sinh công nghiệp và hỗ trợ xử lý sự cố kỹ thuật hệ thống máy tính văn phòng cho Bên B trong thời hạn 06 tháng.</w:t>
      </w:r>
    </w:p>
    <w:p>
      <w:pPr>
        <w:spacing w:after="60"/>
        <w:ind w:left="288"/>
      </w:pPr>
      <w:r>
        <w:rPr>
          <w:b/>
        </w:rPr>
        <w:t xml:space="preserve">1.2. </w:t>
      </w:r>
      <w:r>
        <w:t>Danh mục hạ tầng gồm: 50 máy tính để bàn (PC Workstation), 15 máy tính xách tay (Laptop), 05 máy in đa năng và 02 máy chủ dữ liệu nội bộ.</w:t>
      </w:r>
    </w:p>
    <w:p>
      <w:pPr>
        <w:spacing w:after="60"/>
        <w:ind w:left="288"/>
      </w:pPr>
      <w:r>
        <w:rPr>
          <w:b/>
        </w:rPr>
        <w:t xml:space="preserve">1.3. </w:t>
      </w:r>
      <w:r>
        <w:t>Bảo trì định kỳ: Thực hiện 01 lần/tháng vào ngày thứ 7 tuần đầu tiên của tháng.</w:t>
      </w:r>
    </w:p>
    <w:p>
      <w:pPr>
        <w:keepNext/>
        <w:spacing w:before="200" w:after="80"/>
      </w:pPr>
      <w:r>
        <w:rPr>
          <w:b/>
          <w:color w:val="002060"/>
          <w:sz w:val="24"/>
        </w:rPr>
        <w:t>ĐIỀU 2: CAM KẾT CHẤT LƯỢNG DỊCH VỤ (SLA)</w:t>
      </w:r>
    </w:p>
    <w:p>
      <w:pPr>
        <w:spacing w:after="60"/>
        <w:ind w:left="288"/>
      </w:pPr>
      <w:r>
        <w:rPr>
          <w:b/>
        </w:rPr>
        <w:t xml:space="preserve">2.1. </w:t>
      </w:r>
      <w:r>
        <w:t>Bên A cam kết thời gian phản hồi và xử lý sự cố đột xuất theo bảng cấp độ dịch vụ (SLA) dưới đây: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2060"/>
            <w:tcMar>
              <w:top w:w="120" w:type="dxa"/>
              <w:left w:w="100" w:type="dxa"/>
              <w:bottom w:w="12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Cấp độ</w:t>
            </w:r>
          </w:p>
        </w:tc>
        <w:tc>
          <w:tcPr>
            <w:tcW w:type="dxa" w:w="2351"/>
            <w:shd w:fill="002060"/>
            <w:tcMar>
              <w:top w:w="120" w:type="dxa"/>
              <w:left w:w="100" w:type="dxa"/>
              <w:bottom w:w="12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Loại sự cố / Yêu cầu</w:t>
            </w:r>
          </w:p>
        </w:tc>
        <w:tc>
          <w:tcPr>
            <w:tcW w:type="dxa" w:w="2351"/>
            <w:shd w:fill="002060"/>
            <w:tcMar>
              <w:top w:w="120" w:type="dxa"/>
              <w:left w:w="100" w:type="dxa"/>
              <w:bottom w:w="12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Thời gian Phản hồi</w:t>
            </w:r>
          </w:p>
        </w:tc>
        <w:tc>
          <w:tcPr>
            <w:tcW w:type="dxa" w:w="2351"/>
            <w:shd w:fill="002060"/>
            <w:tcMar>
              <w:top w:w="120" w:type="dxa"/>
              <w:left w:w="100" w:type="dxa"/>
              <w:bottom w:w="12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Thời gian Khắc phục Tối đa</w:t>
            </w:r>
          </w:p>
        </w:tc>
      </w:tr>
      <w:tr>
        <w:tc>
          <w:tcPr>
            <w:tcW w:type="dxa" w:w="2351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Mức 1 (High)</w:t>
            </w:r>
          </w:p>
        </w:tc>
        <w:tc>
          <w:tcPr>
            <w:tcW w:type="dxa" w:w="2351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sz w:val="20"/>
              </w:rPr>
              <w:t>Máy chủ ngưng hoạt động, mất kết nối mạng toàn công ty</w:t>
            </w:r>
          </w:p>
        </w:tc>
        <w:tc>
          <w:tcPr>
            <w:tcW w:type="dxa" w:w="2351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Trong vòng 30 phút</w:t>
            </w:r>
          </w:p>
        </w:tc>
        <w:tc>
          <w:tcPr>
            <w:tcW w:type="dxa" w:w="2351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Trong vòng 02 giờ</w:t>
            </w:r>
          </w:p>
        </w:tc>
      </w:tr>
      <w:tr>
        <w:tc>
          <w:tcPr>
            <w:tcW w:type="dxa" w:w="2351"/>
            <w:shd w:fill="F2F5F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Mức 2 (Medium)</w:t>
            </w:r>
          </w:p>
        </w:tc>
        <w:tc>
          <w:tcPr>
            <w:tcW w:type="dxa" w:w="2351"/>
            <w:shd w:fill="F2F5F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sz w:val="20"/>
              </w:rPr>
              <w:t>Máy in hỏng, 1-3 máy tính làm việc bị lỗi không khởi động được</w:t>
            </w:r>
          </w:p>
        </w:tc>
        <w:tc>
          <w:tcPr>
            <w:tcW w:type="dxa" w:w="2351"/>
            <w:shd w:fill="F2F5F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Trong vòng 01 giờ</w:t>
            </w:r>
          </w:p>
        </w:tc>
        <w:tc>
          <w:tcPr>
            <w:tcW w:type="dxa" w:w="2351"/>
            <w:shd w:fill="F2F5F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Trong vòng 04 giờ</w:t>
            </w:r>
          </w:p>
        </w:tc>
      </w:tr>
      <w:tr>
        <w:tc>
          <w:tcPr>
            <w:tcW w:type="dxa" w:w="2351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Mức 3 (Low)</w:t>
            </w:r>
          </w:p>
        </w:tc>
        <w:tc>
          <w:tcPr>
            <w:tcW w:type="dxa" w:w="2351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/>
              <w:jc w:val="left"/>
            </w:pPr>
            <w:r>
              <w:rPr>
                <w:sz w:val="20"/>
              </w:rPr>
              <w:t>Yêu cầu cài đặt phần mềm mới, hỗ trợ kỹ thuật thông thường</w:t>
            </w:r>
          </w:p>
        </w:tc>
        <w:tc>
          <w:tcPr>
            <w:tcW w:type="dxa" w:w="2351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Trong vòng 02 giờ</w:t>
            </w:r>
          </w:p>
        </w:tc>
        <w:tc>
          <w:tcPr>
            <w:tcW w:type="dxa" w:w="2351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Trong vòng 08 giờ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002060"/>
          <w:sz w:val="24"/>
        </w:rPr>
        <w:t>ĐIỀU 3: GIÁ TRỊ DỊCH VỤ VÀ PHƯƠNG THỨC THANH TOÁN</w:t>
      </w:r>
    </w:p>
    <w:p>
      <w:pPr>
        <w:spacing w:after="60"/>
        <w:ind w:left="288"/>
      </w:pPr>
      <w:r>
        <w:rPr>
          <w:b/>
        </w:rPr>
        <w:t xml:space="preserve">3.1. </w:t>
      </w:r>
      <w:r>
        <w:t>Phí dịch vụ bảo trì trọn gói: 20.000.000 VNĐ/tháng (Bằng chữ: Hai mươi triệu đồng/tháng).</w:t>
      </w:r>
    </w:p>
    <w:p>
      <w:pPr>
        <w:spacing w:after="60"/>
        <w:ind w:left="288"/>
      </w:pPr>
      <w:r>
        <w:rPr>
          <w:b/>
        </w:rPr>
        <w:t xml:space="preserve">3.2. </w:t>
      </w:r>
      <w:r>
        <w:t>Tổng giá trị Hợp đồng 06 tháng: 120.000.000 VNĐ (Một trăm hai mươi triệu đồng chẵn). Đã bao gồm thuế VAT.</w:t>
      </w:r>
    </w:p>
    <w:p>
      <w:pPr>
        <w:spacing w:after="60"/>
        <w:ind w:left="288"/>
      </w:pPr>
      <w:r>
        <w:rPr>
          <w:b/>
        </w:rPr>
        <w:t xml:space="preserve">3.3. </w:t>
      </w:r>
      <w:r>
        <w:t>Thanh toán theo định kỳ từng tháng: Trong vòng 15 ngày kể từ ngày nhận được hóa đơn tài chính và Biên bản xác nhận dịch vụ tháng.</w:t>
      </w:r>
    </w:p>
    <w:p>
      <w:pPr>
        <w:keepNext/>
        <w:spacing w:before="200" w:after="80"/>
      </w:pPr>
      <w:r>
        <w:rPr>
          <w:b/>
          <w:color w:val="002060"/>
          <w:sz w:val="24"/>
        </w:rPr>
        <w:t>ĐIỀU 4: THỜI HẠN HỢP ĐỒNG</w:t>
      </w:r>
    </w:p>
    <w:p>
      <w:pPr>
        <w:spacing w:after="60"/>
        <w:ind w:left="288"/>
      </w:pPr>
      <w:r>
        <w:rPr>
          <w:b/>
        </w:rPr>
        <w:t xml:space="preserve">4.1. </w:t>
      </w:r>
      <w:r>
        <w:t>Hợp đồng có hiệu lực từ ngày 01/09/2026 đến hết ngày 28/02/2027.</w:t>
      </w:r>
    </w:p>
    <w:p>
      <w:pPr>
        <w:keepNext/>
        <w:spacing w:before="200" w:after="80"/>
      </w:pPr>
      <w:r>
        <w:rPr>
          <w:b/>
          <w:color w:val="002060"/>
          <w:sz w:val="24"/>
        </w:rPr>
        <w:t>ĐIỀU 5: ĐIỀU KHOẢN CHẤM DỨT HỢP ĐỒNG</w:t>
      </w:r>
    </w:p>
    <w:p>
      <w:pPr>
        <w:spacing w:after="60"/>
        <w:ind w:left="288"/>
      </w:pPr>
      <w:r>
        <w:rPr>
          <w:b/>
        </w:rPr>
        <w:t xml:space="preserve">5.1. </w:t>
      </w:r>
      <w:r>
        <w:t>Hợp đồng tự động chấm dứt khi hết thời hạn mà hai bên không gia hạn.</w:t>
      </w:r>
    </w:p>
    <w:p>
      <w:pPr>
        <w:spacing w:after="60"/>
        <w:ind w:left="288"/>
      </w:pPr>
      <w:r>
        <w:rPr>
          <w:b/>
        </w:rPr>
        <w:t xml:space="preserve">5.2. </w:t>
      </w:r>
      <w:r>
        <w:t>Mỗi bên có quyền đơn phương chấm dứt Hợp đồng trước thời hạn với điều kiện thông báo bằng văn bản trước ít nhất 30 ngày cho bên kia.</w:t>
      </w:r>
    </w:p>
    <w:p>
      <w:pPr>
        <w:keepNext/>
        <w:spacing w:before="200" w:after="80"/>
      </w:pPr>
      <w:r>
        <w:rPr>
          <w:b/>
          <w:color w:val="002060"/>
          <w:sz w:val="24"/>
        </w:rPr>
        <w:t>ĐIỀU 6: GIỚI HẠN TRÁCH NHIỆM BỒI THƯỜNG</w:t>
      </w:r>
    </w:p>
    <w:p>
      <w:pPr>
        <w:spacing w:after="60"/>
        <w:ind w:left="288"/>
      </w:pPr>
      <w:r>
        <w:rPr>
          <w:b/>
        </w:rPr>
        <w:t xml:space="preserve">6.1. </w:t>
      </w:r>
      <w:r>
        <w:t>Trường hợp Bên A làm hư hỏng thiết bị do lỗi kỹ thuật cố ý hoặc bất cẩn nghiêm trọng, Bên A bồi thường thiệt hại thực tế tối đa không vượt quá 10% tổng giá trị Hợp đồng này.</w:t>
      </w:r>
    </w:p>
    <w:p>
      <w:pPr>
        <w:keepNext/>
        <w:spacing w:before="200" w:after="80"/>
      </w:pPr>
      <w:r>
        <w:rPr>
          <w:b/>
          <w:color w:val="002060"/>
          <w:sz w:val="24"/>
        </w:rPr>
        <w:t>ĐIỀU 7: BẢO MẬT THÔNG TIN</w:t>
      </w:r>
    </w:p>
    <w:p>
      <w:pPr>
        <w:spacing w:after="60"/>
        <w:ind w:left="288"/>
      </w:pPr>
      <w:r>
        <w:rPr>
          <w:b/>
        </w:rPr>
        <w:t xml:space="preserve">7.1. </w:t>
      </w:r>
      <w:r>
        <w:t>Bên A cam kết bảo mật 100% dữ liệu lưu trữ trên các máy tính và máy chủ của Bên B trong quá trình bảo trì. Thời hạn bảo mật 02 năm.</w:t>
      </w:r>
    </w:p>
    <w:p>
      <w:pPr>
        <w:keepNext/>
        <w:spacing w:before="200" w:after="80"/>
      </w:pPr>
      <w:r>
        <w:rPr>
          <w:b/>
          <w:color w:val="002060"/>
          <w:sz w:val="24"/>
        </w:rPr>
        <w:t>ĐIỀU 8: GIẢI QUYẾT TRANH CHẤP VÀ LUẬT ÁP DỤNG</w:t>
      </w:r>
    </w:p>
    <w:p>
      <w:pPr>
        <w:spacing w:after="60"/>
        <w:ind w:left="288"/>
      </w:pPr>
      <w:r>
        <w:rPr>
          <w:b/>
        </w:rPr>
        <w:t xml:space="preserve">8.1. </w:t>
      </w:r>
      <w:r>
        <w:t>Mọi tranh chấp giải quyết bằng thương lượng. Trường hợp không thành sẽ đưa ra Tòa án nhân dân TP. Hồ Chí Minh. Luật áp dụng: Pháp luật Việt Nam.</w:t>
      </w:r>
    </w:p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1"/>
        <w:gridCol w:w="4701"/>
      </w:tblGrid>
      <w:tr>
        <w:tc>
          <w:tcPr>
            <w:tcW w:type="dxa" w:w="4701"/>
          </w:tcPr>
          <w:p>
            <w:pPr>
              <w:jc w:val="center"/>
            </w:pPr>
            <w:r>
              <w:rPr>
                <w:b/>
                <w:sz w:val="22"/>
              </w:rPr>
              <w:t>ĐẠI DIỆN BÊN A</w:t>
              <w:br/>
            </w:r>
            <w:r>
              <w:rPr>
                <w:i/>
                <w:sz w:val="19"/>
              </w:rPr>
              <w:t>(Ký, ghi rõ họ tên và đóng dấu)</w:t>
            </w:r>
          </w:p>
        </w:tc>
        <w:tc>
          <w:tcPr>
            <w:tcW w:type="dxa" w:w="4701"/>
          </w:tcPr>
          <w:p>
            <w:pPr>
              <w:jc w:val="center"/>
            </w:pPr>
            <w:r>
              <w:rPr>
                <w:b/>
                <w:sz w:val="22"/>
              </w:rPr>
              <w:t>ĐẠI DIỆN BÊN B</w:t>
              <w:br/>
            </w:r>
            <w:r>
              <w:rPr>
                <w:i/>
                <w:sz w:val="19"/>
              </w:rPr>
              <w:t>(Ký, ghi rõ họ tên và đóng dấu)</w:t>
            </w:r>
          </w:p>
        </w:tc>
      </w:tr>
      <w:tr>
        <w:tc>
          <w:tcPr>
            <w:tcW w:type="dxa" w:w="4701"/>
          </w:tcPr>
          <w:p>
            <w:pPr>
              <w:jc w:val="center"/>
            </w:pPr>
            <w:r>
              <w:rPr>
                <w:b/>
              </w:rPr>
              <w:br/>
              <w:br/>
              <w:br/>
              <w:br/>
              <w:t>Nguyễn Văn A</w:t>
            </w:r>
          </w:p>
        </w:tc>
        <w:tc>
          <w:tcPr>
            <w:tcW w:type="dxa" w:w="4701"/>
          </w:tcPr>
          <w:p>
            <w:pPr>
              <w:jc w:val="center"/>
            </w:pPr>
            <w:r>
              <w:rPr>
                <w:b/>
              </w:rPr>
              <w:br/>
              <w:br/>
              <w:br/>
              <w:br/>
              <w:t>Hoàng Văn E</w:t>
            </w:r>
          </w:p>
        </w:tc>
      </w:tr>
    </w:tbl>
    <w:p>
      <w:pPr>
        <w:spacing w:before="480"/>
        <w:jc w:val="center"/>
      </w:pPr>
      <w:r>
        <w:rPr>
          <w:i/>
          <w:color w:val="7F7F7F"/>
          <w:sz w:val="18"/>
        </w:rPr>
        <w:t>[Hết Hợp Đồng. Tài liệu SYNTHETIC — DÀNH CHO ĐÀO TẠO K1 AI AUTOMATION. Mọi thông tin Tên/MST/Địa chỉ đều là giả lập.]</w:t>
      </w:r>
    </w:p>
    <w:sectPr w:rsidR="00FC693F" w:rsidRPr="0006063C" w:rsidSect="00034616">
      <w:pgSz w:w="12240" w:h="15840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