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160"/>
      </w:tblGrid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CÔNG TY/ĐƠN VỊ THẨM ĐỊNH</w:t>
              <w:br/>
              <w:t xml:space="preserve">PHÒNG PHÁP CHẾ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CỘNG HÒA XÃ HỘI CHỦ NGHĨA VIỆT NAM</w:t>
              <w:br/>
              <w:t xml:space="preserve">Độc lập - Tự do - Hạnh phúc</w:t>
            </w:r>
          </w:p>
        </w:tc>
      </w:tr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Số:      /BC-PC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TP. Hồ Chí Minh, ngày      tháng      năm 2026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before="220" w:after="20" w:line="276" w:lineRule="auto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BÁO CÁO</w:t>
      </w:r>
    </w:p>
    <w:p>
      <w:pPr>
        <w:jc w:val="center"/>
        <w:spacing w:before="0" w:after="18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Thẩm định rủi ro pháp lý hợp đồng</w:t>
      </w:r>
    </w:p>
    <w:p>
      <w:pPr>
        <w:jc w:val="center"/>
        <w:spacing w:before="0" w:after="18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Kính gửi: Ban Giám đốc / Bộ phận Pháp chế</w:t>
      </w:r>
    </w:p>
    <w:p>
      <w:pPr>
        <w:spacing w:before="0" w:after="160" w:line="276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Căn cứ checklist rủi ro hợp đồng của doanh nghiệp; căn cứ nội dung hợp đồng đã được hệ thống trích xuất và kiểm tra evidence, Phòng Pháp chế báo cáo kết quả thẩm định như sau:</w:t>
      </w:r>
    </w:p>
    <w:p>
      <w:pPr>
        <w:spacing w:before="12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I. TÓM TẮT KẾT QUẢ THẨM ĐỊNH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2500"/>
        <w:gridCol w:w="1800"/>
        <w:gridCol w:w="5060"/>
      </w:tblGrid>
      <w:tr>
        <w:tc>
          <w:tcPr>
            <w:tcW w:w="25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Chỉ tiêu</w:t>
            </w:r>
          </w:p>
        </w:tc>
        <w:tc>
          <w:tcPr>
            <w:tcW w:w="18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Kết quả</w:t>
            </w:r>
          </w:p>
        </w:tc>
        <w:tc>
          <w:tcPr>
            <w:tcW w:w="50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Ghi chú xử lý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Contract Risk Score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0/100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Cần pháp chế rà soát trước khi ký/duyệt.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Điều khoản đã rà soát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Bao gồm rà soát điều khoản đã có và kiểm tra bằng chứng trích dẫn nguyên văn.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Rủi ro cao / trung bình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HIGH / 0 MED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Các mục mức CAO được xem là vấn đề cần tạm dừng để phê duyệt thủ công.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 flags / Omission / Hallucination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/ 11 / 0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Omission là thiếu điều khoản bắt buộc; hallucination là evidence không có trong hợp đồng.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II. ĐIỀU KHOẢN BỊ THIẾU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650"/>
        <w:gridCol w:w="3400"/>
        <w:gridCol w:w="5310"/>
      </w:tblGrid>
      <w:tr>
        <w:tc>
          <w:tcPr>
            <w:tcW w:w="65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STT</w:t>
            </w:r>
          </w:p>
        </w:tc>
        <w:tc>
          <w:tcPr>
            <w:tcW w:w="34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Nhóm điều khoản thiếu</w:t>
            </w:r>
          </w:p>
        </w:tc>
        <w:tc>
          <w:tcPr>
            <w:tcW w:w="531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Kiến nghị bổ sung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TC01 - Đối tượng &amp; Phạm vi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TC02 - Giá trị &amp; Thanh toán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TC03 - Nghĩa vụ các Bên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TC04 - Thời hạn &amp; Tiến độ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TC05 - Chấm dứt &amp; Hậu quả chấm dứt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TC06 - Bảo mật thông tin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TC07 - Sở hữu trí tuệ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TC08 - Bảo hành &amp; Giới hạn trách nhiệm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TC10 - Bất khả kháng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TC11 - Phạt vi phạm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TC12 - Tranh chấp &amp; Luật áp dụng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III. BẪY RỦI RO PHÁP LÝ VÀ VẤN ĐỀ CẦN XỬ LÝ NGAY</w:t>
      </w:r>
    </w:p>
    <w:p>
      <w:pPr>
        <w:spacing w:before="0" w:after="120" w:line="276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Không phát hiện red flag theo rule-base hiện tại.</w:t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IV. RÀ SOÁT ĐIỀU KHOẢN ĐÃ CÓ VÀ ĐỀ XUẤT SỬA ĐỔI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700"/>
        <w:gridCol w:w="2300"/>
        <w:gridCol w:w="3060"/>
        <w:gridCol w:w="3300"/>
      </w:tblGrid>
      <w:tr>
        <w:tc>
          <w:tcPr>
            <w:tcW w:w="7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ID</w:t>
            </w:r>
          </w:p>
        </w:tc>
        <w:tc>
          <w:tcPr>
            <w:tcW w:w="23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Điều khoản / mức rủi ro</w:t>
            </w:r>
          </w:p>
        </w:tc>
        <w:tc>
          <w:tcPr>
            <w:tcW w:w="30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Trích dẫn evidence</w:t>
            </w:r>
          </w:p>
        </w:tc>
        <w:tc>
          <w:tcPr>
            <w:tcW w:w="33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Gợi ý chỉnh sửa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V. KIẾN NGHỊ VÀ QUYẾT ĐỊNH CỦA NGƯỜI THẨM ĐỊNH</w:t>
      </w:r>
    </w:p>
    <w:p>
      <w:pPr>
        <w:spacing w:before="0" w:after="120" w:line="276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Kiến nghị: Tạm dừng phê duyệt tự động; chuyển Pháp chế/Người có thẩm quyền xử lý các mục rủi ro CAO, điều khoản thiếu và bẫy rủi ro trước khi ký.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1800"/>
        <w:gridCol w:w="1600"/>
        <w:gridCol w:w="2400"/>
        <w:gridCol w:w="3560"/>
      </w:tblGrid>
      <w:tr>
        <w:tc>
          <w:tcPr>
            <w:tcW w:w="18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Người duyệt</w:t>
            </w:r>
          </w:p>
        </w:tc>
        <w:tc>
          <w:tcPr>
            <w:tcW w:w="16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Ngày duyệt</w:t>
            </w:r>
          </w:p>
        </w:tc>
        <w:tc>
          <w:tcPr>
            <w:tcW w:w="24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Quyết định</w:t>
            </w:r>
          </w:p>
        </w:tc>
        <w:tc>
          <w:tcPr>
            <w:tcW w:w="35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kiến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16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 ] Duyệt</w:t>
              <w:br/>
              <w:t xml:space="preserve">[ ] Yêu cầu sửa</w:t>
              <w:br/>
              <w:t xml:space="preserve">[ ] Từ chối</w:t>
            </w:r>
          </w:p>
        </w:tc>
        <w:tc>
          <w:tcPr>
            <w:tcW w:w="35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160"/>
      </w:tblGrid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Nơi nhận:</w:t>
              <w:br/>
              <w:t xml:space="preserve">- Như kính gửi;</w:t>
              <w:br/>
              <w:t xml:space="preserve">- Lưu: Pháp chế.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NGƯỜI THẨM ĐỊNH</w:t>
              <w:br/>
              <w:t xml:space="preserve">(Ký, ghi rõ họ tên)</w:t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sectPr>
      <w:pgSz w:w="11906" w:h="16838"/>
      <w:pgMar w:top="1134" w:right="850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