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HỢP ĐỒNG CUNG CẤP DỊCH VỤ (MẪU — TEST ONLY)</w:t>
      </w:r>
    </w:p>
    <w:p>
      <w:r>
        <w:rPr>
          <w:b/>
        </w:rPr>
        <w:t>Bên A: Công ty TNHH Dịch vụ ALPHA (sau đây gọi là Bên A) — MST: 0123456789, Địa chỉ: 10 Đường Mẫu, Quận Test, TP. HCM</w:t>
        <w:br/>
      </w:r>
      <w:r>
        <w:rPr>
          <w:b/>
        </w:rPr>
        <w:t>Bên B: Công ty Cổ phần BETA (sau đây gọi là Bên B) — MST: 0987654321, Địa chỉ: 22 Phường Demo, Quận 1, TP. HCM</w:t>
        <w:br/>
      </w:r>
      <w:r>
        <w:t>Hôm nay, ngày 15/07/2026, tại TP. HCM, hai bên thỏa thuận ký kết hợp đồng với các điều khoản sau:</w:t>
      </w:r>
    </w:p>
    <w:p>
      <w:pPr>
        <w:pStyle w:val="Heading1"/>
      </w:pPr>
      <w:r>
        <w:t>Điều 1. Đối tượng hợp đồng</w:t>
      </w:r>
    </w:p>
    <w:p>
      <w:r>
        <w:t>Bên A đồng ý cung cấp cho Bên B dịch vụ vận hành hệ thống quản lý đơn hàng trong thời hạn 12 tháng. Phạm vi bao gồm: cấu hình hệ thống, đào tạo nhân sự Bên B, hỗ trợ kỹ thuật trong giờ hành chính. Phạm vi không bao gồm: phát triển tính năng mới ngoài danh mục đã liệt kê.</w:t>
      </w:r>
    </w:p>
    <w:p>
      <w:pPr>
        <w:pStyle w:val="Heading1"/>
      </w:pPr>
      <w:r>
        <w:t>Điều 2. Nghĩa vụ các bên</w:t>
      </w:r>
    </w:p>
    <w:p>
      <w:r>
        <w:t>Bên A cung cấp dịch vụ đúng tiến độ và thực hiện các nghĩa vụ phù hợp với quy định pháp luật. Bên B thanh toán đầy đủ và tạo điều kiện cho Bên A thực hiện công việc.</w:t>
      </w:r>
    </w:p>
    <w:p>
      <w:pPr>
        <w:pStyle w:val="Heading1"/>
      </w:pPr>
      <w:r>
        <w:t>Điều 3. Giá trị &amp; thanh toán</w:t>
      </w:r>
    </w:p>
    <w:p>
      <w:r>
        <w:t>Tổng giá trị hợp đồng: 500.000.000 VNĐ (năm trăm triệu đồng). Bên B thanh toán trong thời hạn hợp lý kể từ ngày nhận hóa đơn. Thanh toán chia làm 2 đợt: đợt 1 khi ký (50%), đợt 2 khi nghiệm thu (50%).</w:t>
      </w:r>
    </w:p>
    <w:p>
      <w:pPr>
        <w:pStyle w:val="Heading1"/>
      </w:pPr>
      <w:r>
        <w:t>Điều 4. Thời hạn &amp; tiến độ</w:t>
      </w:r>
    </w:p>
    <w:p>
      <w:r>
        <w:t>Hợp đồng có hiệu lực từ ngày 01/08/2026 đến 31/07/2027. Milestone nghiệm thu: 30/09/2026.</w:t>
      </w:r>
    </w:p>
    <w:p>
      <w:pPr>
        <w:pStyle w:val="Heading1"/>
      </w:pPr>
      <w:r>
        <w:t>Điều 5. Gia hạn</w:t>
      </w:r>
    </w:p>
    <w:p>
      <w:r>
        <w:t>Bên B có thể đơn phương gia hạn hợp đồng thêm 6 tháng mà không cần đồng ý của Bên A, với điều kiện thông báo trước 15 ngày.</w:t>
      </w:r>
    </w:p>
    <w:p>
      <w:pPr>
        <w:pStyle w:val="Heading1"/>
      </w:pPr>
      <w:r>
        <w:t>Điều 6. Bồi thường thiệt hại</w:t>
      </w:r>
    </w:p>
    <w:p>
      <w:r>
        <w:t>Nếu một bên vi phạm gây thiệt hại, bên vi phạm phải bồi thường theo thiệt hại thực tế phát sinh, không giới hạn mức tối đa.</w:t>
      </w:r>
    </w:p>
    <w:p>
      <w:pPr>
        <w:pStyle w:val="Heading1"/>
      </w:pPr>
      <w:r>
        <w:t>Điều 7. Bảo mật thông tin</w:t>
      </w:r>
    </w:p>
    <w:p>
      <w:r>
        <w:t>Hai bên cam kết bảo mật mọi thông tin trao đổi trong quá trình thực hiện hợp đồng trong vòng 3 năm kể từ ngày chấm dứt. Vi phạm: phạt 50.000.000 VNĐ.</w:t>
      </w:r>
    </w:p>
    <w:p>
      <w:pPr>
        <w:pStyle w:val="Heading1"/>
      </w:pPr>
      <w:r>
        <w:t>Điều 8. Giải quyết tranh chấp</w:t>
      </w:r>
    </w:p>
    <w:p>
      <w:r>
        <w:t>Mọi tranh chấp được giải quyết bằng thương lượng. Nếu không thỏa thuận được trong 30 ngày, tranh chấp được đưa ra Tòa án nhân dân Quận 1, TP. HCM. Pháp luật áp dụng: pháp luật Việt Nam.</w:t>
      </w:r>
    </w:p>
    <w:p>
      <w:r>
        <w:br/>
        <w:br/>
        <w:t>[Hết. Tài liệu SYNTHETIC — DÀNH CHO ĐÀO TẠO, TEST ONLY. Mọi tên/địa chỉ/MST là giả.]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