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99"/>
        <w:gridCol w:w="1463"/>
        <w:gridCol w:w="2062"/>
        <w:gridCol w:w="2001"/>
        <w:gridCol w:w="2612"/>
        <w:gridCol w:w="2123"/>
        <w:gridCol w:w="2820"/>
        <w:gridCol w:w="2172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coding_category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sd_score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hd_data_present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hd_rel_to_peers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hd_rel_to_prev_period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hd_rel_to_targets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hd_abs_and_normalized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hd_disaggregated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 HR incorporation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/ 31.7%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8.3%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6.7%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3.3%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Supplier HR screening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/ 73.3%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/ 13.3%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1.7%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Employee HR 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/ 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/ 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/ 16.7%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6.7%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Non-discrimination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/ 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1.7%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Freedom of association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/ 33.3%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 labor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/ 81.7%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Forced labor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/ 85%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Security practices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Indigenous rights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/ 36.7%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</w:tr>
      <w:tr>
        <w:trPr>
          <w:trHeight w:val="612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impact assessment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/ 15%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5%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3.3%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3.3%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11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2023-05-06T21:22:13Z</dcterms:modified>
  <cp:category/>
</cp:coreProperties>
</file>