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99"/>
        <w:gridCol w:w="1463"/>
        <w:gridCol w:w="2062"/>
        <w:gridCol w:w="2001"/>
        <w:gridCol w:w="2612"/>
        <w:gridCol w:w="2123"/>
        <w:gridCol w:w="2820"/>
        <w:gridCol w:w="2172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coding_category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sd_score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hd_data_present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hd_rel_to_peers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hd_rel_to_prev_period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hd_rel_to_targets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hd_abs_and_normalized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hd_disaggregated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 HR incorporation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/ 31.7%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8.3%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6.7%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3.3%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Supplier HR screening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/ 73.3%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/ 13.3%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1.7%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Employee HR 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/ 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/ 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/ 16.7%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6.7%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Non-discrimination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/ 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1.7%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Freedom of association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/ 33.3%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 labor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/ 81.7%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Forced labor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/ 85%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Security practices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Indigenous rights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/ 36.7%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</w:tr>
      <w:tr>
        <w:trPr>
          <w:trHeight w:val="612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impact assessment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/ 15%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5%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3.3%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3.3%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11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2023-05-05T13:53:59Z</dcterms:modified>
  <cp:category/>
</cp:coreProperties>
</file>