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124" w:rsidRPr="000C6E04" w:rsidRDefault="007A1124" w:rsidP="007A1124">
      <w:pPr>
        <w:pStyle w:val="PlainText"/>
        <w:rPr>
          <w:rFonts w:ascii="Times New Roman" w:eastAsia="MS Mincho" w:hAnsi="Times New Roman" w:cs="Times New Roman"/>
          <w:b/>
          <w:sz w:val="24"/>
          <w:szCs w:val="24"/>
        </w:rPr>
      </w:pPr>
      <w:r w:rsidRPr="000C6E04">
        <w:rPr>
          <w:rFonts w:ascii="Times New Roman" w:eastAsia="MS Mincho" w:hAnsi="Times New Roman" w:cs="Times New Roman"/>
          <w:b/>
          <w:sz w:val="24"/>
          <w:szCs w:val="24"/>
        </w:rPr>
        <w:t>PUBH 7485</w:t>
      </w:r>
    </w:p>
    <w:p w:rsidR="007A1124" w:rsidRDefault="007A1124" w:rsidP="007A1124">
      <w:pPr>
        <w:pStyle w:val="PlainText"/>
        <w:rPr>
          <w:rFonts w:ascii="Times New Roman" w:eastAsia="MS Mincho" w:hAnsi="Times New Roman" w:cs="Times New Roman"/>
          <w:b/>
          <w:sz w:val="24"/>
          <w:szCs w:val="24"/>
        </w:rPr>
      </w:pPr>
      <w:r>
        <w:rPr>
          <w:rFonts w:ascii="Times New Roman" w:eastAsia="MS Mincho" w:hAnsi="Times New Roman" w:cs="Times New Roman"/>
          <w:b/>
          <w:sz w:val="24"/>
          <w:szCs w:val="24"/>
        </w:rPr>
        <w:t>Homework 5</w:t>
      </w:r>
    </w:p>
    <w:p w:rsidR="007A1124" w:rsidRDefault="007A1124" w:rsidP="007A1124">
      <w:pPr>
        <w:pStyle w:val="PlainText"/>
        <w:rPr>
          <w:rFonts w:ascii="Times New Roman" w:eastAsia="MS Mincho" w:hAnsi="Times New Roman" w:cs="Times New Roman"/>
          <w:b/>
          <w:sz w:val="24"/>
          <w:szCs w:val="24"/>
        </w:rPr>
      </w:pPr>
    </w:p>
    <w:p w:rsidR="007A1124" w:rsidRPr="0006584C" w:rsidRDefault="007A1124" w:rsidP="007A1124">
      <w:pPr>
        <w:pStyle w:val="PlainText"/>
        <w:rPr>
          <w:rFonts w:ascii="Times New Roman" w:eastAsia="MS Mincho" w:hAnsi="Times New Roman" w:cs="Times New Roman"/>
          <w:i/>
          <w:sz w:val="24"/>
          <w:szCs w:val="24"/>
        </w:rPr>
      </w:pPr>
      <w:r w:rsidRPr="007A1124">
        <w:rPr>
          <w:rFonts w:ascii="Times New Roman" w:eastAsia="MS Mincho" w:hAnsi="Times New Roman" w:cs="Times New Roman"/>
          <w:i/>
          <w:sz w:val="24"/>
          <w:szCs w:val="24"/>
        </w:rPr>
        <w:t>Putting it all together</w:t>
      </w:r>
    </w:p>
    <w:p w:rsidR="00D36F26" w:rsidRDefault="007A1124" w:rsidP="007A1124">
      <w:pPr>
        <w:pStyle w:val="PlainText"/>
        <w:rPr>
          <w:rFonts w:ascii="Times New Roman" w:eastAsia="MS Mincho" w:hAnsi="Times New Roman" w:cs="Times New Roman"/>
          <w:sz w:val="24"/>
          <w:szCs w:val="24"/>
        </w:rPr>
      </w:pPr>
      <w:r>
        <w:rPr>
          <w:rFonts w:ascii="Times New Roman" w:eastAsia="MS Mincho" w:hAnsi="Times New Roman" w:cs="Times New Roman"/>
          <w:sz w:val="24"/>
          <w:szCs w:val="24"/>
        </w:rPr>
        <w:t xml:space="preserve">On this assignment, you will have the opportunity to use all of the tools for causal inference that we have learned so far. The data for this study come from the Therapeutics for Inpatient Coronavirus (TICO) adaptive platform trials. These trials evaluated </w:t>
      </w:r>
      <w:r w:rsidR="00D36F26">
        <w:rPr>
          <w:rFonts w:ascii="Times New Roman" w:eastAsia="MS Mincho" w:hAnsi="Times New Roman" w:cs="Times New Roman"/>
          <w:sz w:val="24"/>
          <w:szCs w:val="24"/>
        </w:rPr>
        <w:t>five different</w:t>
      </w:r>
      <w:r>
        <w:rPr>
          <w:rFonts w:ascii="Times New Roman" w:eastAsia="MS Mincho" w:hAnsi="Times New Roman" w:cs="Times New Roman"/>
          <w:sz w:val="24"/>
          <w:szCs w:val="24"/>
        </w:rPr>
        <w:t xml:space="preserve"> monoclonal antibodies and other small molecules for the treatment </w:t>
      </w:r>
      <w:r w:rsidR="00D36F26">
        <w:rPr>
          <w:rFonts w:ascii="Times New Roman" w:eastAsia="MS Mincho" w:hAnsi="Times New Roman" w:cs="Times New Roman"/>
          <w:sz w:val="24"/>
          <w:szCs w:val="24"/>
        </w:rPr>
        <w:t xml:space="preserve">of hospitalized patients with COVID-19. </w:t>
      </w:r>
      <w:r w:rsidR="000D4640">
        <w:rPr>
          <w:rFonts w:ascii="Times New Roman" w:eastAsia="MS Mincho" w:hAnsi="Times New Roman" w:cs="Times New Roman"/>
          <w:sz w:val="24"/>
          <w:szCs w:val="24"/>
        </w:rPr>
        <w:t xml:space="preserve">Another therapy which gained widespread use among hospitalized patients with COVID-19 was corticosteroids (typically dexamethasone). </w:t>
      </w:r>
      <w:r w:rsidR="00D36F26">
        <w:rPr>
          <w:rFonts w:ascii="Times New Roman" w:eastAsia="MS Mincho" w:hAnsi="Times New Roman" w:cs="Times New Roman"/>
          <w:sz w:val="24"/>
          <w:szCs w:val="24"/>
        </w:rPr>
        <w:t>For this analysis, we are going to be examining the effect of corticosteroids</w:t>
      </w:r>
      <w:r w:rsidR="000D4640">
        <w:rPr>
          <w:rFonts w:ascii="Times New Roman" w:eastAsia="MS Mincho" w:hAnsi="Times New Roman" w:cs="Times New Roman"/>
          <w:sz w:val="24"/>
          <w:szCs w:val="24"/>
        </w:rPr>
        <w:t>, which was not randomized,</w:t>
      </w:r>
      <w:r w:rsidR="00D36F26">
        <w:rPr>
          <w:rFonts w:ascii="Times New Roman" w:eastAsia="MS Mincho" w:hAnsi="Times New Roman" w:cs="Times New Roman"/>
          <w:sz w:val="24"/>
          <w:szCs w:val="24"/>
        </w:rPr>
        <w:t xml:space="preserve"> on number of hospitalized</w:t>
      </w:r>
      <w:r w:rsidR="007130A4">
        <w:rPr>
          <w:rFonts w:ascii="Times New Roman" w:eastAsia="MS Mincho" w:hAnsi="Times New Roman" w:cs="Times New Roman"/>
          <w:sz w:val="24"/>
          <w:szCs w:val="24"/>
        </w:rPr>
        <w:t>-</w:t>
      </w:r>
      <w:r w:rsidR="00D36F26">
        <w:rPr>
          <w:rFonts w:ascii="Times New Roman" w:eastAsia="MS Mincho" w:hAnsi="Times New Roman" w:cs="Times New Roman"/>
          <w:sz w:val="24"/>
          <w:szCs w:val="24"/>
        </w:rPr>
        <w:t xml:space="preserve">free days over the first 28 days in hospital. </w:t>
      </w:r>
    </w:p>
    <w:p w:rsidR="00D36F26" w:rsidRDefault="00D36F26" w:rsidP="007A1124">
      <w:pPr>
        <w:pStyle w:val="PlainText"/>
        <w:rPr>
          <w:rFonts w:ascii="Times New Roman" w:eastAsia="MS Mincho" w:hAnsi="Times New Roman" w:cs="Times New Roman"/>
          <w:sz w:val="24"/>
          <w:szCs w:val="24"/>
        </w:rPr>
      </w:pPr>
    </w:p>
    <w:p w:rsidR="00D36F26" w:rsidRDefault="0006584C" w:rsidP="007A1124">
      <w:pPr>
        <w:pStyle w:val="PlainText"/>
        <w:rPr>
          <w:rFonts w:ascii="Times New Roman" w:eastAsia="MS Mincho" w:hAnsi="Times New Roman" w:cs="Times New Roman"/>
          <w:sz w:val="24"/>
          <w:szCs w:val="24"/>
        </w:rPr>
      </w:pPr>
      <w:r>
        <w:rPr>
          <w:rFonts w:ascii="Times New Roman" w:eastAsia="MS Mincho" w:hAnsi="Times New Roman" w:cs="Times New Roman"/>
          <w:sz w:val="24"/>
          <w:szCs w:val="24"/>
        </w:rPr>
        <w:t>The treatment variable (</w:t>
      </w:r>
      <w:proofErr w:type="spellStart"/>
      <w:r w:rsidRPr="0006584C">
        <w:rPr>
          <w:rFonts w:ascii="Times New Roman" w:eastAsia="MS Mincho" w:hAnsi="Times New Roman" w:cs="Times New Roman"/>
          <w:i/>
          <w:sz w:val="24"/>
          <w:szCs w:val="24"/>
        </w:rPr>
        <w:t>corticobl</w:t>
      </w:r>
      <w:proofErr w:type="spellEnd"/>
      <w:r>
        <w:rPr>
          <w:rFonts w:ascii="Times New Roman" w:eastAsia="MS Mincho" w:hAnsi="Times New Roman" w:cs="Times New Roman"/>
          <w:sz w:val="24"/>
          <w:szCs w:val="24"/>
        </w:rPr>
        <w:t>), outcome (</w:t>
      </w:r>
      <w:r>
        <w:rPr>
          <w:rFonts w:ascii="Times New Roman" w:eastAsia="MS Mincho" w:hAnsi="Times New Roman" w:cs="Times New Roman"/>
          <w:i/>
          <w:sz w:val="24"/>
          <w:szCs w:val="24"/>
        </w:rPr>
        <w:t>hospital_free_28</w:t>
      </w:r>
      <w:r w:rsidR="00D36F26">
        <w:rPr>
          <w:rFonts w:ascii="Times New Roman" w:eastAsia="MS Mincho" w:hAnsi="Times New Roman" w:cs="Times New Roman"/>
          <w:sz w:val="24"/>
          <w:szCs w:val="24"/>
        </w:rPr>
        <w:t xml:space="preserve">), and a number of covariates are attached in the </w:t>
      </w:r>
      <w:r>
        <w:rPr>
          <w:rFonts w:ascii="Times New Roman" w:eastAsia="MS Mincho" w:hAnsi="Times New Roman" w:cs="Times New Roman"/>
          <w:sz w:val="24"/>
          <w:szCs w:val="24"/>
        </w:rPr>
        <w:t>file (</w:t>
      </w:r>
      <w:r>
        <w:rPr>
          <w:rFonts w:ascii="Times New Roman" w:eastAsia="MS Mincho" w:hAnsi="Times New Roman" w:cs="Times New Roman"/>
          <w:i/>
          <w:sz w:val="24"/>
          <w:szCs w:val="24"/>
        </w:rPr>
        <w:t>tico_data.csv</w:t>
      </w:r>
      <w:r w:rsidR="00D36F26">
        <w:rPr>
          <w:rFonts w:ascii="Times New Roman" w:eastAsia="MS Mincho" w:hAnsi="Times New Roman" w:cs="Times New Roman"/>
          <w:sz w:val="24"/>
          <w:szCs w:val="24"/>
        </w:rPr>
        <w:t xml:space="preserve">). These data are all derived from the public use dataset of these trials. </w:t>
      </w:r>
      <w:r w:rsidR="00103142">
        <w:rPr>
          <w:rFonts w:ascii="Times New Roman" w:eastAsia="MS Mincho" w:hAnsi="Times New Roman" w:cs="Times New Roman"/>
          <w:sz w:val="24"/>
          <w:szCs w:val="24"/>
        </w:rPr>
        <w:t xml:space="preserve">A description of the baseline covariates is included </w:t>
      </w:r>
      <w:r>
        <w:rPr>
          <w:rFonts w:ascii="Times New Roman" w:eastAsia="MS Mincho" w:hAnsi="Times New Roman" w:cs="Times New Roman"/>
          <w:sz w:val="24"/>
          <w:szCs w:val="24"/>
        </w:rPr>
        <w:t xml:space="preserve">in the file </w:t>
      </w:r>
      <w:r w:rsidR="002A12BD">
        <w:rPr>
          <w:rFonts w:ascii="Times New Roman" w:eastAsia="MS Mincho" w:hAnsi="Times New Roman" w:cs="Times New Roman"/>
          <w:i/>
          <w:sz w:val="24"/>
          <w:szCs w:val="24"/>
        </w:rPr>
        <w:t>ticopublic</w:t>
      </w:r>
      <w:bookmarkStart w:id="0" w:name="_GoBack"/>
      <w:bookmarkEnd w:id="0"/>
      <w:r w:rsidRPr="0006584C">
        <w:rPr>
          <w:rFonts w:ascii="Times New Roman" w:eastAsia="MS Mincho" w:hAnsi="Times New Roman" w:cs="Times New Roman"/>
          <w:i/>
          <w:sz w:val="24"/>
          <w:szCs w:val="24"/>
        </w:rPr>
        <w:t>.pdf</w:t>
      </w:r>
      <w:r w:rsidR="00103142">
        <w:rPr>
          <w:rFonts w:ascii="Times New Roman" w:eastAsia="MS Mincho" w:hAnsi="Times New Roman" w:cs="Times New Roman"/>
          <w:sz w:val="24"/>
          <w:szCs w:val="24"/>
        </w:rPr>
        <w:t xml:space="preserve"> (note that this file includes the description of </w:t>
      </w:r>
      <w:r>
        <w:rPr>
          <w:rFonts w:ascii="Times New Roman" w:eastAsia="MS Mincho" w:hAnsi="Times New Roman" w:cs="Times New Roman"/>
          <w:sz w:val="24"/>
          <w:szCs w:val="24"/>
        </w:rPr>
        <w:t xml:space="preserve">far </w:t>
      </w:r>
      <w:r w:rsidR="00103142">
        <w:rPr>
          <w:rFonts w:ascii="Times New Roman" w:eastAsia="MS Mincho" w:hAnsi="Times New Roman" w:cs="Times New Roman"/>
          <w:sz w:val="24"/>
          <w:szCs w:val="24"/>
        </w:rPr>
        <w:t xml:space="preserve">more variables than included in this analysis file). </w:t>
      </w:r>
    </w:p>
    <w:p w:rsidR="00D36F26" w:rsidRDefault="00D36F26" w:rsidP="007A1124">
      <w:pPr>
        <w:pStyle w:val="PlainText"/>
        <w:rPr>
          <w:rFonts w:ascii="Times New Roman" w:eastAsia="MS Mincho" w:hAnsi="Times New Roman" w:cs="Times New Roman"/>
          <w:sz w:val="24"/>
          <w:szCs w:val="24"/>
        </w:rPr>
      </w:pPr>
    </w:p>
    <w:p w:rsidR="007A1124" w:rsidRDefault="007A1124" w:rsidP="007A1124">
      <w:pPr>
        <w:pStyle w:val="PlainText"/>
        <w:rPr>
          <w:rFonts w:ascii="Times New Roman" w:eastAsia="MS Mincho" w:hAnsi="Times New Roman" w:cs="Times New Roman"/>
          <w:sz w:val="24"/>
          <w:szCs w:val="24"/>
        </w:rPr>
      </w:pPr>
      <w:r>
        <w:rPr>
          <w:rFonts w:ascii="Times New Roman" w:eastAsia="MS Mincho" w:hAnsi="Times New Roman" w:cs="Times New Roman"/>
          <w:sz w:val="24"/>
          <w:szCs w:val="24"/>
        </w:rPr>
        <w:t xml:space="preserve">The design for this study is somewhat complex, see </w:t>
      </w:r>
      <w:hyperlink r:id="rId5" w:history="1">
        <w:r w:rsidRPr="001622CB">
          <w:rPr>
            <w:rStyle w:val="Hyperlink"/>
            <w:rFonts w:ascii="Times New Roman" w:eastAsia="MS Mincho" w:hAnsi="Times New Roman" w:cs="Times New Roman"/>
            <w:sz w:val="24"/>
            <w:szCs w:val="24"/>
          </w:rPr>
          <w:t>https://pubmed.ncbi.nlm.nih.gov/34632800/</w:t>
        </w:r>
      </w:hyperlink>
      <w:r>
        <w:rPr>
          <w:rFonts w:ascii="Times New Roman" w:eastAsia="MS Mincho" w:hAnsi="Times New Roman" w:cs="Times New Roman"/>
          <w:sz w:val="24"/>
          <w:szCs w:val="24"/>
        </w:rPr>
        <w:t xml:space="preserve"> for an overview</w:t>
      </w:r>
      <w:r w:rsidR="00D36F26">
        <w:rPr>
          <w:rFonts w:ascii="Times New Roman" w:eastAsia="MS Mincho" w:hAnsi="Times New Roman" w:cs="Times New Roman"/>
          <w:sz w:val="24"/>
          <w:szCs w:val="24"/>
        </w:rPr>
        <w:t>, but for the purposes of this analysis we will be pooling the data across all five studies</w:t>
      </w:r>
      <w:r w:rsidR="007D5038">
        <w:rPr>
          <w:rFonts w:ascii="Times New Roman" w:eastAsia="MS Mincho" w:hAnsi="Times New Roman" w:cs="Times New Roman"/>
          <w:sz w:val="24"/>
          <w:szCs w:val="24"/>
        </w:rPr>
        <w:t xml:space="preserve">. </w:t>
      </w:r>
      <w:r w:rsidR="000D4640">
        <w:rPr>
          <w:rFonts w:ascii="Times New Roman" w:eastAsia="MS Mincho" w:hAnsi="Times New Roman" w:cs="Times New Roman"/>
          <w:sz w:val="24"/>
          <w:szCs w:val="24"/>
        </w:rPr>
        <w:t xml:space="preserve">In this study, participants were asked at entry whether or not they had used corticosteroids in the previous 5 days. </w:t>
      </w:r>
      <w:r w:rsidR="007130A4">
        <w:rPr>
          <w:rFonts w:ascii="Times New Roman" w:eastAsia="MS Mincho" w:hAnsi="Times New Roman" w:cs="Times New Roman"/>
          <w:sz w:val="24"/>
          <w:szCs w:val="24"/>
        </w:rPr>
        <w:t>Thus it is possible for individuals to have started and completed corticosteroids prior to baseline. Thus, f</w:t>
      </w:r>
      <w:r w:rsidR="000D4640">
        <w:rPr>
          <w:rFonts w:ascii="Times New Roman" w:eastAsia="MS Mincho" w:hAnsi="Times New Roman" w:cs="Times New Roman"/>
          <w:sz w:val="24"/>
          <w:szCs w:val="24"/>
        </w:rPr>
        <w:t>or this study, we wanted a more recent assessment of their corticosteroid use</w:t>
      </w:r>
      <w:r w:rsidR="0006584C">
        <w:rPr>
          <w:rFonts w:ascii="Times New Roman" w:eastAsia="MS Mincho" w:hAnsi="Times New Roman" w:cs="Times New Roman"/>
          <w:sz w:val="24"/>
          <w:szCs w:val="24"/>
        </w:rPr>
        <w:t xml:space="preserve"> and the covariates to be reflective of the decision at baseline</w:t>
      </w:r>
      <w:r w:rsidR="000D4640">
        <w:rPr>
          <w:rFonts w:ascii="Times New Roman" w:eastAsia="MS Mincho" w:hAnsi="Times New Roman" w:cs="Times New Roman"/>
          <w:sz w:val="24"/>
          <w:szCs w:val="24"/>
        </w:rPr>
        <w:t xml:space="preserve">. </w:t>
      </w:r>
      <w:r w:rsidR="007D5038">
        <w:rPr>
          <w:rFonts w:ascii="Times New Roman" w:eastAsia="MS Mincho" w:hAnsi="Times New Roman" w:cs="Times New Roman"/>
          <w:sz w:val="24"/>
          <w:szCs w:val="24"/>
        </w:rPr>
        <w:t xml:space="preserve">We included all individuals </w:t>
      </w:r>
      <w:r w:rsidR="0006584C">
        <w:rPr>
          <w:rFonts w:ascii="Times New Roman" w:eastAsia="MS Mincho" w:hAnsi="Times New Roman" w:cs="Times New Roman"/>
          <w:sz w:val="24"/>
          <w:szCs w:val="24"/>
        </w:rPr>
        <w:t>who were randomized within 1 day</w:t>
      </w:r>
      <w:r w:rsidR="007D5038">
        <w:rPr>
          <w:rFonts w:ascii="Times New Roman" w:eastAsia="MS Mincho" w:hAnsi="Times New Roman" w:cs="Times New Roman"/>
          <w:sz w:val="24"/>
          <w:szCs w:val="24"/>
        </w:rPr>
        <w:t xml:space="preserve"> of admission to the hospital</w:t>
      </w:r>
      <w:r w:rsidR="0006584C">
        <w:rPr>
          <w:rFonts w:ascii="Times New Roman" w:eastAsia="MS Mincho" w:hAnsi="Times New Roman" w:cs="Times New Roman"/>
          <w:sz w:val="24"/>
          <w:szCs w:val="24"/>
        </w:rPr>
        <w:t xml:space="preserve"> and were not on high flow nasal cannula. The total cohort includes 1,372 participants of which 871 </w:t>
      </w:r>
      <w:r w:rsidR="007D5038">
        <w:rPr>
          <w:rFonts w:ascii="Times New Roman" w:eastAsia="MS Mincho" w:hAnsi="Times New Roman" w:cs="Times New Roman"/>
          <w:sz w:val="24"/>
          <w:szCs w:val="24"/>
        </w:rPr>
        <w:t xml:space="preserve">were on </w:t>
      </w:r>
      <w:r w:rsidR="0006584C">
        <w:rPr>
          <w:rFonts w:ascii="Times New Roman" w:eastAsia="MS Mincho" w:hAnsi="Times New Roman" w:cs="Times New Roman"/>
          <w:sz w:val="24"/>
          <w:szCs w:val="24"/>
        </w:rPr>
        <w:t>corticosteroids at randomization and 495</w:t>
      </w:r>
      <w:r w:rsidR="007D5038">
        <w:rPr>
          <w:rFonts w:ascii="Times New Roman" w:eastAsia="MS Mincho" w:hAnsi="Times New Roman" w:cs="Times New Roman"/>
          <w:sz w:val="24"/>
          <w:szCs w:val="24"/>
        </w:rPr>
        <w:t xml:space="preserve"> were not. </w:t>
      </w:r>
    </w:p>
    <w:p w:rsidR="00103142" w:rsidRDefault="00103142" w:rsidP="007A1124">
      <w:pPr>
        <w:pStyle w:val="PlainText"/>
        <w:rPr>
          <w:rFonts w:ascii="Times New Roman" w:eastAsia="MS Mincho" w:hAnsi="Times New Roman" w:cs="Times New Roman"/>
          <w:sz w:val="24"/>
          <w:szCs w:val="24"/>
        </w:rPr>
      </w:pPr>
    </w:p>
    <w:p w:rsidR="00103142" w:rsidRDefault="00103142" w:rsidP="00103142">
      <w:pPr>
        <w:pStyle w:val="PlainText"/>
        <w:numPr>
          <w:ilvl w:val="0"/>
          <w:numId w:val="1"/>
        </w:numPr>
        <w:rPr>
          <w:rFonts w:ascii="Times New Roman" w:eastAsia="MS Mincho" w:hAnsi="Times New Roman" w:cs="Times New Roman"/>
          <w:sz w:val="24"/>
          <w:szCs w:val="24"/>
        </w:rPr>
      </w:pPr>
      <w:r>
        <w:rPr>
          <w:rFonts w:ascii="Times New Roman" w:eastAsia="MS Mincho" w:hAnsi="Times New Roman" w:cs="Times New Roman"/>
          <w:sz w:val="24"/>
          <w:szCs w:val="24"/>
        </w:rPr>
        <w:t xml:space="preserve">Create a summary table of </w:t>
      </w:r>
      <w:r w:rsidR="007130A4">
        <w:rPr>
          <w:rFonts w:ascii="Times New Roman" w:eastAsia="MS Mincho" w:hAnsi="Times New Roman" w:cs="Times New Roman"/>
          <w:sz w:val="24"/>
          <w:szCs w:val="24"/>
        </w:rPr>
        <w:t>the baseline characteristics by treatment group.</w:t>
      </w:r>
    </w:p>
    <w:p w:rsidR="007130A4" w:rsidRDefault="007130A4" w:rsidP="00103142">
      <w:pPr>
        <w:pStyle w:val="PlainText"/>
        <w:numPr>
          <w:ilvl w:val="0"/>
          <w:numId w:val="1"/>
        </w:numPr>
        <w:rPr>
          <w:rFonts w:ascii="Times New Roman" w:eastAsia="MS Mincho" w:hAnsi="Times New Roman" w:cs="Times New Roman"/>
          <w:sz w:val="24"/>
          <w:szCs w:val="24"/>
        </w:rPr>
      </w:pPr>
      <w:r>
        <w:rPr>
          <w:rFonts w:ascii="Times New Roman" w:eastAsia="MS Mincho" w:hAnsi="Times New Roman" w:cs="Times New Roman"/>
          <w:sz w:val="24"/>
          <w:szCs w:val="24"/>
        </w:rPr>
        <w:t xml:space="preserve">Estimate the unadjusted mean difference in hospitalized free days, obtain a 95% confidence interval, and test if the difference is significant. </w:t>
      </w:r>
    </w:p>
    <w:p w:rsidR="007130A4" w:rsidRDefault="007130A4" w:rsidP="00103142">
      <w:pPr>
        <w:pStyle w:val="PlainText"/>
        <w:numPr>
          <w:ilvl w:val="0"/>
          <w:numId w:val="1"/>
        </w:numPr>
        <w:rPr>
          <w:rFonts w:ascii="Times New Roman" w:eastAsia="MS Mincho" w:hAnsi="Times New Roman" w:cs="Times New Roman"/>
          <w:sz w:val="24"/>
          <w:szCs w:val="24"/>
        </w:rPr>
      </w:pPr>
      <w:r>
        <w:rPr>
          <w:rFonts w:ascii="Times New Roman" w:eastAsia="MS Mincho" w:hAnsi="Times New Roman" w:cs="Times New Roman"/>
          <w:sz w:val="24"/>
          <w:szCs w:val="24"/>
        </w:rPr>
        <w:t>Fit an outcome model. Use it to find to estimate the average treatment effect</w:t>
      </w:r>
      <w:r w:rsidR="00877685">
        <w:rPr>
          <w:rFonts w:ascii="Times New Roman" w:eastAsia="MS Mincho" w:hAnsi="Times New Roman" w:cs="Times New Roman"/>
          <w:sz w:val="24"/>
          <w:szCs w:val="24"/>
        </w:rPr>
        <w:t xml:space="preserve"> (ATE) and the average treatment effect among the treated (ATT)</w:t>
      </w:r>
      <w:r>
        <w:rPr>
          <w:rFonts w:ascii="Times New Roman" w:eastAsia="MS Mincho" w:hAnsi="Times New Roman" w:cs="Times New Roman"/>
          <w:sz w:val="24"/>
          <w:szCs w:val="24"/>
        </w:rPr>
        <w:t>, obtain a 95% confidence interval</w:t>
      </w:r>
      <w:r w:rsidR="00877685">
        <w:rPr>
          <w:rFonts w:ascii="Times New Roman" w:eastAsia="MS Mincho" w:hAnsi="Times New Roman" w:cs="Times New Roman"/>
          <w:sz w:val="24"/>
          <w:szCs w:val="24"/>
        </w:rPr>
        <w:t>s</w:t>
      </w:r>
      <w:r>
        <w:rPr>
          <w:rFonts w:ascii="Times New Roman" w:eastAsia="MS Mincho" w:hAnsi="Times New Roman" w:cs="Times New Roman"/>
          <w:sz w:val="24"/>
          <w:szCs w:val="24"/>
        </w:rPr>
        <w:t>, and test</w:t>
      </w:r>
      <w:r w:rsidR="00877685">
        <w:rPr>
          <w:rFonts w:ascii="Times New Roman" w:eastAsia="MS Mincho" w:hAnsi="Times New Roman" w:cs="Times New Roman"/>
          <w:sz w:val="24"/>
          <w:szCs w:val="24"/>
        </w:rPr>
        <w:t>s</w:t>
      </w:r>
      <w:r>
        <w:rPr>
          <w:rFonts w:ascii="Times New Roman" w:eastAsia="MS Mincho" w:hAnsi="Times New Roman" w:cs="Times New Roman"/>
          <w:sz w:val="24"/>
          <w:szCs w:val="24"/>
        </w:rPr>
        <w:t xml:space="preserve"> if the difference is significant. </w:t>
      </w:r>
    </w:p>
    <w:p w:rsidR="007130A4" w:rsidRDefault="007130A4" w:rsidP="00103142">
      <w:pPr>
        <w:pStyle w:val="PlainText"/>
        <w:numPr>
          <w:ilvl w:val="0"/>
          <w:numId w:val="1"/>
        </w:numPr>
        <w:rPr>
          <w:rFonts w:ascii="Times New Roman" w:eastAsia="MS Mincho" w:hAnsi="Times New Roman" w:cs="Times New Roman"/>
          <w:sz w:val="24"/>
          <w:szCs w:val="24"/>
        </w:rPr>
      </w:pPr>
      <w:r>
        <w:rPr>
          <w:rFonts w:ascii="Times New Roman" w:eastAsia="MS Mincho" w:hAnsi="Times New Roman" w:cs="Times New Roman"/>
          <w:sz w:val="24"/>
          <w:szCs w:val="24"/>
        </w:rPr>
        <w:t>Fit a propensity model. Use it</w:t>
      </w:r>
      <w:r w:rsidR="00630422">
        <w:rPr>
          <w:rFonts w:ascii="Times New Roman" w:eastAsia="MS Mincho" w:hAnsi="Times New Roman" w:cs="Times New Roman"/>
          <w:sz w:val="24"/>
          <w:szCs w:val="24"/>
        </w:rPr>
        <w:t xml:space="preserve"> to </w:t>
      </w:r>
    </w:p>
    <w:p w:rsidR="00630422" w:rsidRDefault="00630422" w:rsidP="007130A4">
      <w:pPr>
        <w:pStyle w:val="PlainText"/>
        <w:numPr>
          <w:ilvl w:val="1"/>
          <w:numId w:val="1"/>
        </w:numPr>
        <w:rPr>
          <w:rFonts w:ascii="Times New Roman" w:eastAsia="MS Mincho" w:hAnsi="Times New Roman" w:cs="Times New Roman"/>
          <w:sz w:val="24"/>
          <w:szCs w:val="24"/>
        </w:rPr>
      </w:pPr>
      <w:r>
        <w:rPr>
          <w:rFonts w:ascii="Times New Roman" w:eastAsia="MS Mincho" w:hAnsi="Times New Roman" w:cs="Times New Roman"/>
          <w:sz w:val="24"/>
          <w:szCs w:val="24"/>
        </w:rPr>
        <w:t>Find the IPW standardized mean difference among treatment groups</w:t>
      </w:r>
    </w:p>
    <w:p w:rsidR="00630422" w:rsidRDefault="00630422" w:rsidP="007130A4">
      <w:pPr>
        <w:pStyle w:val="PlainText"/>
        <w:numPr>
          <w:ilvl w:val="1"/>
          <w:numId w:val="1"/>
        </w:numPr>
        <w:rPr>
          <w:rFonts w:ascii="Times New Roman" w:eastAsia="MS Mincho" w:hAnsi="Times New Roman" w:cs="Times New Roman"/>
          <w:sz w:val="24"/>
          <w:szCs w:val="24"/>
        </w:rPr>
      </w:pPr>
      <w:r>
        <w:rPr>
          <w:rFonts w:ascii="Times New Roman" w:eastAsia="MS Mincho" w:hAnsi="Times New Roman" w:cs="Times New Roman"/>
          <w:sz w:val="24"/>
          <w:szCs w:val="24"/>
        </w:rPr>
        <w:t xml:space="preserve">Estimate the ATE </w:t>
      </w:r>
      <w:r w:rsidR="00877685">
        <w:rPr>
          <w:rFonts w:ascii="Times New Roman" w:eastAsia="MS Mincho" w:hAnsi="Times New Roman" w:cs="Times New Roman"/>
          <w:sz w:val="24"/>
          <w:szCs w:val="24"/>
        </w:rPr>
        <w:t xml:space="preserve">and ATT </w:t>
      </w:r>
      <w:r>
        <w:rPr>
          <w:rFonts w:ascii="Times New Roman" w:eastAsia="MS Mincho" w:hAnsi="Times New Roman" w:cs="Times New Roman"/>
          <w:sz w:val="24"/>
          <w:szCs w:val="24"/>
        </w:rPr>
        <w:t>using propensity score stratification, obtain a 95% confidence interval, and test if the difference is significant</w:t>
      </w:r>
      <w:r w:rsidR="00877685">
        <w:rPr>
          <w:rFonts w:ascii="Times New Roman" w:eastAsia="MS Mincho" w:hAnsi="Times New Roman" w:cs="Times New Roman"/>
          <w:sz w:val="24"/>
          <w:szCs w:val="24"/>
        </w:rPr>
        <w:t xml:space="preserve"> for each estimate. </w:t>
      </w:r>
    </w:p>
    <w:p w:rsidR="0083605A" w:rsidRDefault="0083605A" w:rsidP="0083605A">
      <w:pPr>
        <w:pStyle w:val="PlainText"/>
        <w:numPr>
          <w:ilvl w:val="1"/>
          <w:numId w:val="1"/>
        </w:numPr>
        <w:rPr>
          <w:rFonts w:ascii="Times New Roman" w:eastAsia="MS Mincho" w:hAnsi="Times New Roman" w:cs="Times New Roman"/>
          <w:sz w:val="24"/>
          <w:szCs w:val="24"/>
        </w:rPr>
      </w:pPr>
      <w:r>
        <w:rPr>
          <w:rFonts w:ascii="Times New Roman" w:eastAsia="MS Mincho" w:hAnsi="Times New Roman" w:cs="Times New Roman"/>
          <w:sz w:val="24"/>
          <w:szCs w:val="24"/>
        </w:rPr>
        <w:t>Estimate the ATE</w:t>
      </w:r>
      <w:r w:rsidR="00877685">
        <w:rPr>
          <w:rFonts w:ascii="Times New Roman" w:eastAsia="MS Mincho" w:hAnsi="Times New Roman" w:cs="Times New Roman"/>
          <w:sz w:val="24"/>
          <w:szCs w:val="24"/>
        </w:rPr>
        <w:t xml:space="preserve"> and ATT</w:t>
      </w:r>
      <w:r>
        <w:rPr>
          <w:rFonts w:ascii="Times New Roman" w:eastAsia="MS Mincho" w:hAnsi="Times New Roman" w:cs="Times New Roman"/>
          <w:sz w:val="24"/>
          <w:szCs w:val="24"/>
        </w:rPr>
        <w:t xml:space="preserve"> using IPW, obtain a 95% confidence interval, and test if the difference is significant</w:t>
      </w:r>
      <w:r w:rsidR="00877685">
        <w:rPr>
          <w:rFonts w:ascii="Times New Roman" w:eastAsia="MS Mincho" w:hAnsi="Times New Roman" w:cs="Times New Roman"/>
          <w:sz w:val="24"/>
          <w:szCs w:val="24"/>
        </w:rPr>
        <w:t xml:space="preserve"> for each estimate</w:t>
      </w:r>
    </w:p>
    <w:p w:rsidR="007130A4" w:rsidRDefault="0006584C" w:rsidP="007130A4">
      <w:pPr>
        <w:pStyle w:val="PlainText"/>
        <w:numPr>
          <w:ilvl w:val="1"/>
          <w:numId w:val="1"/>
        </w:numPr>
        <w:rPr>
          <w:rFonts w:ascii="Times New Roman" w:eastAsia="MS Mincho" w:hAnsi="Times New Roman" w:cs="Times New Roman"/>
          <w:sz w:val="24"/>
          <w:szCs w:val="24"/>
        </w:rPr>
      </w:pPr>
      <w:r>
        <w:rPr>
          <w:rFonts w:ascii="Times New Roman" w:eastAsia="MS Mincho" w:hAnsi="Times New Roman" w:cs="Times New Roman"/>
          <w:sz w:val="24"/>
          <w:szCs w:val="24"/>
        </w:rPr>
        <w:t>Perform 1</w:t>
      </w:r>
      <w:r w:rsidR="0083605A">
        <w:rPr>
          <w:rFonts w:ascii="Times New Roman" w:eastAsia="MS Mincho" w:hAnsi="Times New Roman" w:cs="Times New Roman"/>
          <w:sz w:val="24"/>
          <w:szCs w:val="24"/>
        </w:rPr>
        <w:t>:1 nearest neighbor</w:t>
      </w:r>
      <w:r w:rsidR="00877685">
        <w:rPr>
          <w:rFonts w:ascii="Times New Roman" w:eastAsia="MS Mincho" w:hAnsi="Times New Roman" w:cs="Times New Roman"/>
          <w:sz w:val="24"/>
          <w:szCs w:val="24"/>
        </w:rPr>
        <w:t xml:space="preserve"> propensity score</w:t>
      </w:r>
      <w:r w:rsidR="0083605A">
        <w:rPr>
          <w:rFonts w:ascii="Times New Roman" w:eastAsia="MS Mincho" w:hAnsi="Times New Roman" w:cs="Times New Roman"/>
          <w:sz w:val="24"/>
          <w:szCs w:val="24"/>
        </w:rPr>
        <w:t xml:space="preserve"> matching</w:t>
      </w:r>
      <w:r>
        <w:rPr>
          <w:rFonts w:ascii="Times New Roman" w:eastAsia="MS Mincho" w:hAnsi="Times New Roman" w:cs="Times New Roman"/>
          <w:sz w:val="24"/>
          <w:szCs w:val="24"/>
        </w:rPr>
        <w:t xml:space="preserve"> (allowing controls to be reused)</w:t>
      </w:r>
      <w:r w:rsidR="0083605A">
        <w:rPr>
          <w:rFonts w:ascii="Times New Roman" w:eastAsia="MS Mincho" w:hAnsi="Times New Roman" w:cs="Times New Roman"/>
          <w:sz w:val="24"/>
          <w:szCs w:val="24"/>
        </w:rPr>
        <w:t xml:space="preserve">. </w:t>
      </w:r>
    </w:p>
    <w:p w:rsidR="0083605A" w:rsidRDefault="0083605A" w:rsidP="0083605A">
      <w:pPr>
        <w:pStyle w:val="PlainText"/>
        <w:numPr>
          <w:ilvl w:val="2"/>
          <w:numId w:val="1"/>
        </w:numPr>
        <w:rPr>
          <w:rFonts w:ascii="Times New Roman" w:eastAsia="MS Mincho" w:hAnsi="Times New Roman" w:cs="Times New Roman"/>
          <w:sz w:val="24"/>
          <w:szCs w:val="24"/>
        </w:rPr>
      </w:pPr>
      <w:r>
        <w:rPr>
          <w:rFonts w:ascii="Times New Roman" w:eastAsia="MS Mincho" w:hAnsi="Times New Roman" w:cs="Times New Roman"/>
          <w:sz w:val="24"/>
          <w:szCs w:val="24"/>
        </w:rPr>
        <w:t>Find the standardized mean difference among the matched cohort.</w:t>
      </w:r>
    </w:p>
    <w:p w:rsidR="00877685" w:rsidRDefault="00877685" w:rsidP="0083605A">
      <w:pPr>
        <w:pStyle w:val="PlainText"/>
        <w:numPr>
          <w:ilvl w:val="2"/>
          <w:numId w:val="1"/>
        </w:numPr>
        <w:rPr>
          <w:rFonts w:ascii="Times New Roman" w:eastAsia="MS Mincho" w:hAnsi="Times New Roman" w:cs="Times New Roman"/>
          <w:sz w:val="24"/>
          <w:szCs w:val="24"/>
        </w:rPr>
      </w:pPr>
      <w:r>
        <w:rPr>
          <w:rFonts w:ascii="Times New Roman" w:eastAsia="MS Mincho" w:hAnsi="Times New Roman" w:cs="Times New Roman"/>
          <w:sz w:val="24"/>
          <w:szCs w:val="24"/>
        </w:rPr>
        <w:t>Estimate the ATT using the matched cohort, obtain a 95% confidence interval, and test if the difference is significant for each estimate</w:t>
      </w:r>
    </w:p>
    <w:p w:rsidR="007A1124" w:rsidRPr="0006584C" w:rsidRDefault="00877685" w:rsidP="0006584C">
      <w:pPr>
        <w:pStyle w:val="PlainText"/>
        <w:numPr>
          <w:ilvl w:val="0"/>
          <w:numId w:val="1"/>
        </w:numPr>
        <w:rPr>
          <w:rFonts w:ascii="Times New Roman" w:eastAsia="MS Mincho" w:hAnsi="Times New Roman" w:cs="Times New Roman"/>
          <w:sz w:val="24"/>
          <w:szCs w:val="24"/>
        </w:rPr>
      </w:pPr>
      <w:r>
        <w:rPr>
          <w:rFonts w:ascii="Times New Roman" w:eastAsia="MS Mincho" w:hAnsi="Times New Roman" w:cs="Times New Roman"/>
          <w:sz w:val="24"/>
          <w:szCs w:val="24"/>
        </w:rPr>
        <w:t xml:space="preserve">State your overall conclusions.   </w:t>
      </w:r>
    </w:p>
    <w:sectPr w:rsidR="007A1124" w:rsidRPr="00065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5D2E02"/>
    <w:multiLevelType w:val="hybridMultilevel"/>
    <w:tmpl w:val="70282C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124"/>
    <w:rsid w:val="0006584C"/>
    <w:rsid w:val="000D4640"/>
    <w:rsid w:val="00103142"/>
    <w:rsid w:val="002A12BD"/>
    <w:rsid w:val="00630422"/>
    <w:rsid w:val="007130A4"/>
    <w:rsid w:val="007A1124"/>
    <w:rsid w:val="007D5038"/>
    <w:rsid w:val="0083605A"/>
    <w:rsid w:val="00877685"/>
    <w:rsid w:val="00C15CEA"/>
    <w:rsid w:val="00D3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DE56"/>
  <w15:chartTrackingRefBased/>
  <w15:docId w15:val="{23BDDB60-15D6-4776-9F6B-6FC0DF5A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7A112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7A1124"/>
    <w:rPr>
      <w:rFonts w:ascii="Courier New" w:eastAsia="Times New Roman" w:hAnsi="Courier New" w:cs="Courier New"/>
      <w:sz w:val="20"/>
      <w:szCs w:val="20"/>
    </w:rPr>
  </w:style>
  <w:style w:type="character" w:styleId="Hyperlink">
    <w:name w:val="Hyperlink"/>
    <w:basedOn w:val="DefaultParagraphFont"/>
    <w:uiPriority w:val="99"/>
    <w:unhideWhenUsed/>
    <w:rsid w:val="007A11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med.ncbi.nlm.nih.gov/346328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1664</TotalTime>
  <Pages>1</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Vock</dc:creator>
  <cp:keywords/>
  <dc:description/>
  <cp:lastModifiedBy>David Vock</cp:lastModifiedBy>
  <cp:revision>2</cp:revision>
  <dcterms:created xsi:type="dcterms:W3CDTF">2024-10-26T12:45:00Z</dcterms:created>
  <dcterms:modified xsi:type="dcterms:W3CDTF">2024-10-27T16:37:00Z</dcterms:modified>
</cp:coreProperties>
</file>