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Data -&gt; KG -&gt; Serving - End-to-End Flow</w:t>
      </w:r>
    </w:p>
    <w:p>
      <w:pPr>
        <w:jc w:val="center"/>
      </w:pPr>
      <w:r>
        <w:rPr>
          <w:i/>
          <w:sz w:val="22"/>
        </w:rPr>
        <w:t>No-NAT VPC | Cognito JWT | Neptune (SPARQL) | OpenSearch</w:t>
      </w:r>
    </w:p>
    <w:p>
      <w:r>
        <w:t>Generated: 2025-08-31 18:43 UTC</w:t>
      </w:r>
    </w:p>
    <w:p>
      <w:pPr>
        <w:jc w:val="center"/>
      </w:pPr>
    </w:p>
    <w:p>
      <w:r>
        <w:drawing>
          <wp:inline xmlns:a="http://schemas.openxmlformats.org/drawingml/2006/main" xmlns:pic="http://schemas.openxmlformats.org/drawingml/2006/picture">
            <wp:extent cx="9601200" cy="5334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ata_KG_Serving_Swimlan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601200" cy="5334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i/>
          <w:sz w:val="18"/>
        </w:rPr>
        <w:t>Runtime ping-pong: UI -&gt; API Gateway (JWT) -&gt; Lambda -&gt; Neptune/OpenSearch -&gt; API Gateway -&gt; UI. Private egress via VPC endpoints (cognito-idp, logs, sts; S3 gateway).</w:t>
      </w:r>
    </w:p>
    <w:sectPr w:rsidR="00FC693F" w:rsidRPr="0006063C" w:rsidSect="000346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