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Graph/KG vs. Legacy RDBMS — End‑to‑End Steps with Artifacts</w:t>
      </w:r>
    </w:p>
    <w:p>
      <w:r>
        <w:rPr>
          <w:i/>
          <w:sz w:val="20"/>
        </w:rPr>
        <w:t>Generated: 2025-08-31 19:38 UTC</w:t>
      </w:r>
    </w:p>
    <w:p/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>
              <w:t>Step</w:t>
            </w:r>
          </w:p>
        </w:tc>
        <w:tc>
          <w:tcPr>
            <w:tcW w:type="dxa" w:w="1800"/>
          </w:tcPr>
          <w:p>
            <w:r>
              <w:t>Graph/KG stack (Neptune/Neo4j/RDF/OWL/SKOS)</w:t>
            </w:r>
          </w:p>
        </w:tc>
        <w:tc>
          <w:tcPr>
            <w:tcW w:type="dxa" w:w="1800"/>
          </w:tcPr>
          <w:p>
            <w:r>
              <w:t>Legacy RDBMS equivalent</w:t>
            </w:r>
          </w:p>
        </w:tc>
        <w:tc>
          <w:tcPr>
            <w:tcW w:type="dxa" w:w="1800"/>
          </w:tcPr>
          <w:p>
            <w:r>
              <w:t>Purpose / When to use</w:t>
            </w:r>
          </w:p>
        </w:tc>
        <w:tc>
          <w:tcPr>
            <w:tcW w:type="dxa" w:w="1800"/>
          </w:tcPr>
          <w:p>
            <w:r>
              <w:t>Graph artifact (what dev produces)</w:t>
            </w:r>
          </w:p>
        </w:tc>
        <w:tc>
          <w:tcPr>
            <w:tcW w:type="dxa" w:w="1800"/>
          </w:tcPr>
          <w:p>
            <w:r>
              <w:t>RDBMS artifact (what dev produces)</w:t>
            </w:r>
          </w:p>
        </w:tc>
      </w:tr>
      <w:tr>
        <w:tc>
          <w:tcPr>
            <w:tcW w:type="dxa" w:w="1800"/>
          </w:tcPr>
          <w:p>
            <w:r>
              <w:t>0. CQs</w:t>
            </w:r>
          </w:p>
        </w:tc>
        <w:tc>
          <w:tcPr>
            <w:tcW w:type="dxa" w:w="1800"/>
          </w:tcPr>
          <w:p>
            <w:r>
              <w:t>Define Competency Questions that drive ontology scope, mappings, and tests.</w:t>
            </w:r>
          </w:p>
        </w:tc>
        <w:tc>
          <w:tcPr>
            <w:tcW w:type="dxa" w:w="1800"/>
          </w:tcPr>
          <w:p>
            <w:r>
              <w:t>Business questions/KPI specs for reports.</w:t>
            </w:r>
          </w:p>
        </w:tc>
        <w:tc>
          <w:tcPr>
            <w:tcW w:type="dxa" w:w="1800"/>
          </w:tcPr>
          <w:p>
            <w:r>
              <w:t>Start of project; align scope; make downstream testable.</w:t>
            </w:r>
          </w:p>
        </w:tc>
        <w:tc>
          <w:tcPr>
            <w:tcW w:type="dxa" w:w="1800"/>
          </w:tcPr>
          <w:p>
            <w:r>
              <w:t>CQ catalog (Markdown/CSV), CQ→class/property matrix.</w:t>
            </w:r>
          </w:p>
        </w:tc>
        <w:tc>
          <w:tcPr>
            <w:tcW w:type="dxa" w:w="1800"/>
          </w:tcPr>
          <w:p>
            <w:r>
              <w:t>Report/KPI spec doc, acceptance criteria list.</w:t>
            </w:r>
          </w:p>
        </w:tc>
      </w:tr>
      <w:tr>
        <w:tc>
          <w:tcPr>
            <w:tcW w:type="dxa" w:w="1800"/>
          </w:tcPr>
          <w:p>
            <w:r>
              <w:t>1. Sources → Bronze</w:t>
            </w:r>
          </w:p>
        </w:tc>
        <w:tc>
          <w:tcPr>
            <w:tcW w:type="dxa" w:w="1800"/>
          </w:tcPr>
          <w:p>
            <w:r>
              <w:t>Land raw files/streams (S3/DBFS). OCR (Textract/Tesseract), Tika extract, web crawls.</w:t>
            </w:r>
          </w:p>
        </w:tc>
        <w:tc>
          <w:tcPr>
            <w:tcW w:type="dxa" w:w="1800"/>
          </w:tcPr>
          <w:p>
            <w:r>
              <w:t>Landing/staging area (FTP/S3) before ETL.</w:t>
            </w:r>
          </w:p>
        </w:tc>
        <w:tc>
          <w:tcPr>
            <w:tcW w:type="dxa" w:w="1800"/>
          </w:tcPr>
          <w:p>
            <w:r>
              <w:t>Immutability &amp; traceability of raw inputs.</w:t>
            </w:r>
          </w:p>
        </w:tc>
        <w:tc>
          <w:tcPr>
            <w:tcW w:type="dxa" w:w="1800"/>
          </w:tcPr>
          <w:p>
            <w:r>
              <w:t>S3 keys + checksums, source registry (YAML), provenance notes.</w:t>
            </w:r>
          </w:p>
        </w:tc>
        <w:tc>
          <w:tcPr>
            <w:tcW w:type="dxa" w:w="1800"/>
          </w:tcPr>
          <w:p>
            <w:r>
              <w:t>Staging schema plan, file manifests, ingestion mappings.</w:t>
            </w:r>
          </w:p>
        </w:tc>
      </w:tr>
      <w:tr>
        <w:tc>
          <w:tcPr>
            <w:tcW w:type="dxa" w:w="1800"/>
          </w:tcPr>
          <w:p>
            <w:r>
              <w:t>2. Ingest &amp; Clean (Silver)</w:t>
            </w:r>
          </w:p>
        </w:tc>
        <w:tc>
          <w:tcPr>
            <w:tcW w:type="dxa" w:w="1800"/>
          </w:tcPr>
          <w:p>
            <w:r>
              <w:t>Spark/Glue standardize types; Great Expectations for data tests.</w:t>
            </w:r>
          </w:p>
        </w:tc>
        <w:tc>
          <w:tcPr>
            <w:tcW w:type="dxa" w:w="1800"/>
          </w:tcPr>
          <w:p>
            <w:r>
              <w:t>Typed staging tables + SQL data quality rules.</w:t>
            </w:r>
          </w:p>
        </w:tc>
        <w:tc>
          <w:tcPr>
            <w:tcW w:type="dxa" w:w="1800"/>
          </w:tcPr>
          <w:p>
            <w:r>
              <w:t>Normalize dates/types; fail fast on bad data.</w:t>
            </w:r>
          </w:p>
        </w:tc>
        <w:tc>
          <w:tcPr>
            <w:tcW w:type="dxa" w:w="1800"/>
          </w:tcPr>
          <w:p>
            <w:r>
              <w:t>Parquet/CSV ‘Silver’ datasets; GE suite + HTML Data Docs.</w:t>
            </w:r>
          </w:p>
        </w:tc>
        <w:tc>
          <w:tcPr>
            <w:tcW w:type="dxa" w:w="1800"/>
          </w:tcPr>
          <w:p>
            <w:r>
              <w:t>Cleaned staging tables; SQL scripts for constraints/QA views.</w:t>
            </w:r>
          </w:p>
        </w:tc>
      </w:tr>
      <w:tr>
        <w:tc>
          <w:tcPr>
            <w:tcW w:type="dxa" w:w="1800"/>
          </w:tcPr>
          <w:p>
            <w:r>
              <w:t>3. Conform (Gold)</w:t>
            </w:r>
          </w:p>
        </w:tc>
        <w:tc>
          <w:tcPr>
            <w:tcW w:type="dxa" w:w="1800"/>
          </w:tcPr>
          <w:p>
            <w:r>
              <w:t>dbt/Spark SQL dims/facts/bridges; entity resolution.</w:t>
            </w:r>
          </w:p>
        </w:tc>
        <w:tc>
          <w:tcPr>
            <w:tcW w:type="dxa" w:w="1800"/>
          </w:tcPr>
          <w:p>
            <w:r>
              <w:t>Star/Snowflake schema (dim_*/fact_*).</w:t>
            </w:r>
          </w:p>
        </w:tc>
        <w:tc>
          <w:tcPr>
            <w:tcW w:type="dxa" w:w="1800"/>
          </w:tcPr>
          <w:p>
            <w:r>
              <w:t>Stable analytics model; basis for RDF mapping.</w:t>
            </w:r>
          </w:p>
        </w:tc>
        <w:tc>
          <w:tcPr>
            <w:tcW w:type="dxa" w:w="1800"/>
          </w:tcPr>
          <w:p>
            <w:r>
              <w:t>Gold table specs; ER rules YAML (match/dedupe); dbt models/tests.</w:t>
            </w:r>
          </w:p>
        </w:tc>
        <w:tc>
          <w:tcPr>
            <w:tcW w:type="dxa" w:w="1800"/>
          </w:tcPr>
          <w:p>
            <w:r>
              <w:t>DDL for dim/fact tables; dbt models; ER match rules doc.</w:t>
            </w:r>
          </w:p>
        </w:tc>
      </w:tr>
      <w:tr>
        <w:tc>
          <w:tcPr>
            <w:tcW w:type="dxa" w:w="1800"/>
          </w:tcPr>
          <w:p>
            <w:r>
              <w:t>4. Ontology &amp; SKOS</w:t>
            </w:r>
          </w:p>
        </w:tc>
        <w:tc>
          <w:tcPr>
            <w:tcW w:type="dxa" w:w="1800"/>
          </w:tcPr>
          <w:p>
            <w:r>
              <w:t>OWL/RDFS classes &amp; properties; SKOS labels/synonyms.</w:t>
            </w:r>
          </w:p>
        </w:tc>
        <w:tc>
          <w:tcPr>
            <w:tcW w:type="dxa" w:w="1800"/>
          </w:tcPr>
          <w:p>
            <w:r>
              <w:t>ER model + data dictionary + lookup/alias tables for synonyms.</w:t>
            </w:r>
          </w:p>
        </w:tc>
        <w:tc>
          <w:tcPr>
            <w:tcW w:type="dxa" w:w="1800"/>
          </w:tcPr>
          <w:p>
            <w:r>
              <w:t>Name entities/relationships; standardize vocabulary; support synonyms/equivalents.</w:t>
            </w:r>
          </w:p>
        </w:tc>
        <w:tc>
          <w:tcPr>
            <w:tcW w:type="dxa" w:w="1800"/>
          </w:tcPr>
          <w:p>
            <w:r>
              <w:t>ontology.ttl, skos.ttl, prefixes.ttl; class/property glossary.</w:t>
            </w:r>
          </w:p>
        </w:tc>
        <w:tc>
          <w:tcPr>
            <w:tcW w:type="dxa" w:w="1800"/>
          </w:tcPr>
          <w:p>
            <w:r>
              <w:t>ERD (logical model); generated DDL for core tables (VehicleModel, Trim, Feature, Feature_Alias, Trim_Feature, Region, Sale_Record) with PK/FK/CHECK; code tables for synonyms.</w:t>
            </w:r>
          </w:p>
        </w:tc>
      </w:tr>
      <w:tr>
        <w:tc>
          <w:tcPr>
            <w:tcW w:type="dxa" w:w="1800"/>
          </w:tcPr>
          <w:p>
            <w:r>
              <w:t>5. RDF Mapping</w:t>
            </w:r>
          </w:p>
        </w:tc>
        <w:tc>
          <w:tcPr>
            <w:tcW w:type="dxa" w:w="1800"/>
          </w:tcPr>
          <w:p>
            <w:r>
              <w:t>R2RML/RML mapping Gold tables → RDF; mint URIs; serialize NT/TTL.</w:t>
            </w:r>
          </w:p>
        </w:tc>
        <w:tc>
          <w:tcPr>
            <w:tcW w:type="dxa" w:w="1800"/>
          </w:tcPr>
          <w:p>
            <w:r>
              <w:t>ETL/Views mapping staging → warehouse tables; keys/FKs carry relations.</w:t>
            </w:r>
          </w:p>
        </w:tc>
        <w:tc>
          <w:tcPr>
            <w:tcW w:type="dxa" w:w="1800"/>
          </w:tcPr>
          <w:p>
            <w:r>
              <w:t>Translate rows into graph facts (subject–predicate–object).</w:t>
            </w:r>
          </w:p>
        </w:tc>
        <w:tc>
          <w:tcPr>
            <w:tcW w:type="dxa" w:w="1800"/>
          </w:tcPr>
          <w:p>
            <w:r>
              <w:t>R2RML .ttl files; generated .nt/.ttl triples; URI minting rules.</w:t>
            </w:r>
          </w:p>
        </w:tc>
        <w:tc>
          <w:tcPr>
            <w:tcW w:type="dxa" w:w="1800"/>
          </w:tcPr>
          <w:p>
            <w:r>
              <w:t>SQL view definitions / ETL mapping specs; surrogate keys, bridge rows.</w:t>
            </w:r>
          </w:p>
        </w:tc>
      </w:tr>
      <w:tr>
        <w:tc>
          <w:tcPr>
            <w:tcW w:type="dxa" w:w="1800"/>
          </w:tcPr>
          <w:p>
            <w:r>
              <w:t>6. SHACL &amp; Reasoning</w:t>
            </w:r>
          </w:p>
        </w:tc>
        <w:tc>
          <w:tcPr>
            <w:tcW w:type="dxa" w:w="1800"/>
          </w:tcPr>
          <w:p>
            <w:r>
              <w:t>SHACL shapes (constraints); optional OWL reasoning for inferences.</w:t>
            </w:r>
          </w:p>
        </w:tc>
        <w:tc>
          <w:tcPr>
            <w:tcW w:type="dxa" w:w="1800"/>
          </w:tcPr>
          <w:p>
            <w:r>
              <w:t>CHECK/NOT NULL/FOREIGN KEY; triggers/materialized views for derivations.</w:t>
            </w:r>
          </w:p>
        </w:tc>
        <w:tc>
          <w:tcPr>
            <w:tcW w:type="dxa" w:w="1800"/>
          </w:tcPr>
          <w:p>
            <w:r>
              <w:t>Enforce graph quality; optionally materialize rules/inferences.</w:t>
            </w:r>
          </w:p>
        </w:tc>
        <w:tc>
          <w:tcPr>
            <w:tcW w:type="dxa" w:w="1800"/>
          </w:tcPr>
          <w:p>
            <w:r>
              <w:t>shapes.ttl; validation report (Turtle/JSON); inferred triples dump.</w:t>
            </w:r>
          </w:p>
        </w:tc>
        <w:tc>
          <w:tcPr>
            <w:tcW w:type="dxa" w:w="1800"/>
          </w:tcPr>
          <w:p>
            <w:r>
              <w:t>Constraint scripts; test result logs; trigger/MV definitions.</w:t>
            </w:r>
          </w:p>
        </w:tc>
      </w:tr>
      <w:tr>
        <w:tc>
          <w:tcPr>
            <w:tcW w:type="dxa" w:w="1800"/>
          </w:tcPr>
          <w:p>
            <w:r>
              <w:t>7. Load Graph DB</w:t>
            </w:r>
          </w:p>
        </w:tc>
        <w:tc>
          <w:tcPr>
            <w:tcW w:type="dxa" w:w="1800"/>
          </w:tcPr>
          <w:p>
            <w:r>
              <w:t>Neptune bulk loader from S3 (ntriples/turtle) or Neo4j import.</w:t>
            </w:r>
          </w:p>
        </w:tc>
        <w:tc>
          <w:tcPr>
            <w:tcW w:type="dxa" w:w="1800"/>
          </w:tcPr>
          <w:p>
            <w:r>
              <w:t>Bulk load utilities: COPY/LOAD DATA/SQL*Loader.</w:t>
            </w:r>
          </w:p>
        </w:tc>
        <w:tc>
          <w:tcPr>
            <w:tcW w:type="dxa" w:w="1800"/>
          </w:tcPr>
          <w:p>
            <w:r>
              <w:t>Efficient ingest; set indexes; ready endpoints.</w:t>
            </w:r>
          </w:p>
        </w:tc>
        <w:tc>
          <w:tcPr>
            <w:tcW w:type="dxa" w:w="1800"/>
          </w:tcPr>
          <w:p>
            <w:r>
              <w:t>Loader job JSON, status logs, KG snapshot ID.</w:t>
            </w:r>
          </w:p>
        </w:tc>
        <w:tc>
          <w:tcPr>
            <w:tcW w:type="dxa" w:w="1800"/>
          </w:tcPr>
          <w:p>
            <w:r>
              <w:t>Bulk-load scripts; index DDL; load logs.</w:t>
            </w:r>
          </w:p>
        </w:tc>
      </w:tr>
      <w:tr>
        <w:tc>
          <w:tcPr>
            <w:tcW w:type="dxa" w:w="1800"/>
          </w:tcPr>
          <w:p>
            <w:r>
              <w:t>8A. Text Search</w:t>
            </w:r>
          </w:p>
        </w:tc>
        <w:tc>
          <w:tcPr>
            <w:tcW w:type="dxa" w:w="1800"/>
          </w:tcPr>
          <w:p>
            <w:r>
              <w:t>OpenSearch BM25 index for R&amp;D/OCR/manual snippets linked to entities.</w:t>
            </w:r>
          </w:p>
        </w:tc>
        <w:tc>
          <w:tcPr>
            <w:tcW w:type="dxa" w:w="1800"/>
          </w:tcPr>
          <w:p>
            <w:r>
              <w:t>DB full‑text index; or Elastic sidecar with FK links.</w:t>
            </w:r>
          </w:p>
        </w:tc>
        <w:tc>
          <w:tcPr>
            <w:tcW w:type="dxa" w:w="1800"/>
          </w:tcPr>
          <w:p>
            <w:r>
              <w:t>Provide human‑readable evidence with facts.</w:t>
            </w:r>
          </w:p>
        </w:tc>
        <w:tc>
          <w:tcPr>
            <w:tcW w:type="dxa" w:w="1800"/>
          </w:tcPr>
          <w:p>
            <w:r>
              <w:t>Index template JSON; docs JSONL; entity↔doc link table/export.</w:t>
            </w:r>
          </w:p>
        </w:tc>
        <w:tc>
          <w:tcPr>
            <w:tcW w:type="dxa" w:w="1800"/>
          </w:tcPr>
          <w:p>
            <w:r>
              <w:t>FT index DDL; DOCS table; join table for doc↔entity.</w:t>
            </w:r>
          </w:p>
        </w:tc>
      </w:tr>
      <w:tr>
        <w:tc>
          <w:tcPr>
            <w:tcW w:type="dxa" w:w="1800"/>
          </w:tcPr>
          <w:p>
            <w:r>
              <w:t>8B. Vector Index (opt.)</w:t>
            </w:r>
          </w:p>
        </w:tc>
        <w:tc>
          <w:tcPr>
            <w:tcW w:type="dxa" w:w="1800"/>
          </w:tcPr>
          <w:p>
            <w:r>
              <w:t>Embeddings + kNN (OpenSearch/Qdrant/pgvector).</w:t>
            </w:r>
          </w:p>
        </w:tc>
        <w:tc>
          <w:tcPr>
            <w:tcW w:type="dxa" w:w="1800"/>
          </w:tcPr>
          <w:p>
            <w:r>
              <w:t>Not native; pgvector in Postgres or external service.</w:t>
            </w:r>
          </w:p>
        </w:tc>
        <w:tc>
          <w:tcPr>
            <w:tcW w:type="dxa" w:w="1800"/>
          </w:tcPr>
          <w:p>
            <w:r>
              <w:t>Semantic retrieval when keywords miss context.</w:t>
            </w:r>
          </w:p>
        </w:tc>
        <w:tc>
          <w:tcPr>
            <w:tcW w:type="dxa" w:w="1800"/>
          </w:tcPr>
          <w:p>
            <w:r>
              <w:t>Embedding dump (Parquet); index settings JSON; chunk→entity metadata.</w:t>
            </w:r>
          </w:p>
        </w:tc>
        <w:tc>
          <w:tcPr>
            <w:tcW w:type="dxa" w:w="1800"/>
          </w:tcPr>
          <w:p>
            <w:r>
              <w:t>pgvector table/INDEX DDL (if Postgres); or connector config.</w:t>
            </w:r>
          </w:p>
        </w:tc>
      </w:tr>
      <w:tr>
        <w:tc>
          <w:tcPr>
            <w:tcW w:type="dxa" w:w="1800"/>
          </w:tcPr>
          <w:p>
            <w:r>
              <w:t>9. Orchestrator</w:t>
            </w:r>
          </w:p>
        </w:tc>
        <w:tc>
          <w:tcPr>
            <w:tcW w:type="dxa" w:w="1800"/>
          </w:tcPr>
          <w:p>
            <w:r>
              <w:t>API Gateway + Lambda; SPARQL (Neptune) / Cypher (Neo4j); optional federated SPARQL (Wikidata).</w:t>
            </w:r>
          </w:p>
        </w:tc>
        <w:tc>
          <w:tcPr>
            <w:tcW w:type="dxa" w:w="1800"/>
          </w:tcPr>
          <w:p>
            <w:r>
              <w:t>REST API + SQL queries; DB links/FDW for federation.</w:t>
            </w:r>
          </w:p>
        </w:tc>
        <w:tc>
          <w:tcPr>
            <w:tcW w:type="dxa" w:w="1800"/>
          </w:tcPr>
          <w:p>
            <w:r>
              <w:t>Turn questions into plans; join KG + search; return facts + evidence.</w:t>
            </w:r>
          </w:p>
        </w:tc>
        <w:tc>
          <w:tcPr>
            <w:tcW w:type="dxa" w:w="1800"/>
          </w:tcPr>
          <w:p>
            <w:r>
              <w:t>SPARQL/Cypher library; OpenAPI spec; Lambda/Service code.</w:t>
            </w:r>
          </w:p>
        </w:tc>
        <w:tc>
          <w:tcPr>
            <w:tcW w:type="dxa" w:w="1800"/>
          </w:tcPr>
          <w:p>
            <w:r>
              <w:t>SQL query library; stored procedures; OpenAPI spec; service code.</w:t>
            </w:r>
          </w:p>
        </w:tc>
      </w:tr>
      <w:tr>
        <w:tc>
          <w:tcPr>
            <w:tcW w:type="dxa" w:w="1800"/>
          </w:tcPr>
          <w:p>
            <w:r>
              <w:t>10. Final Answer (UI)</w:t>
            </w:r>
          </w:p>
        </w:tc>
        <w:tc>
          <w:tcPr>
            <w:tcW w:type="dxa" w:w="1800"/>
          </w:tcPr>
          <w:p>
            <w:r>
              <w:t>Structured facts with URIs + evidence snippets &amp; citations.</w:t>
            </w:r>
          </w:p>
        </w:tc>
        <w:tc>
          <w:tcPr>
            <w:tcW w:type="dxa" w:w="1800"/>
          </w:tcPr>
          <w:p>
            <w:r>
              <w:t>Report/dashboard with drill‑through &amp; source links.</w:t>
            </w:r>
          </w:p>
        </w:tc>
        <w:tc>
          <w:tcPr>
            <w:tcW w:type="dxa" w:w="1800"/>
          </w:tcPr>
          <w:p>
            <w:r>
              <w:t>Trustworthy presentation with provenance &amp; follow‑ups.</w:t>
            </w:r>
          </w:p>
        </w:tc>
        <w:tc>
          <w:tcPr>
            <w:tcW w:type="dxa" w:w="1800"/>
          </w:tcPr>
          <w:p>
            <w:r>
              <w:t>UI spec; JSON response schema; URI→Display rules.</w:t>
            </w:r>
          </w:p>
        </w:tc>
        <w:tc>
          <w:tcPr>
            <w:tcW w:type="dxa" w:w="1800"/>
          </w:tcPr>
          <w:p>
            <w:r>
              <w:t>Dashboard specs; report SQL; view DDL; link-out rules.</w:t>
            </w:r>
          </w:p>
        </w:tc>
      </w:tr>
    </w:tbl>
    <w:p/>
    <w:p>
      <w:r>
        <w:rPr>
          <w:b/>
          <w:sz w:val="26"/>
        </w:rPr>
        <w:t>Step 4 — RDBMS artifact (correct pattern)</w:t>
      </w:r>
    </w:p>
    <w:p>
      <w:r>
        <w:t>Your writeup is directionally correct. In the RDBMS world, the analogue of an ontology is a conceptual/logical model (ERD) that is then materialized as physical DDL. Make sure synonyms are modeled as a separate alias/lookup table (many-to-one), not just extra columns, and enforce referential integrity. Example DDL:</w:t>
      </w:r>
    </w:p>
    <w:p>
      <w:r>
        <w:rPr>
          <w:rFonts w:ascii="Courier New" w:hAnsi="Courier New"/>
          <w:sz w:val="18"/>
        </w:rPr>
        <w:t>-- Core entities</w:t>
        <w:br/>
        <w:t>CREATE TABLE vehicle_model (</w:t>
        <w:br/>
        <w:t xml:space="preserve">  id VARCHAR PRIMARY KEY,</w:t>
        <w:br/>
        <w:t xml:space="preserve">  code VARCHAR UNIQUE NOT NULL,</w:t>
        <w:br/>
        <w:t xml:space="preserve">  name VARCHAR NOT NULL</w:t>
        <w:br/>
        <w:t>);</w:t>
        <w:br/>
        <w:br/>
        <w:t>CREATE TABLE trim (</w:t>
        <w:br/>
        <w:t xml:space="preserve">  id VARCHAR PRIMARY KEY,</w:t>
        <w:br/>
        <w:t xml:space="preserve">  model_id VARCHAR NOT NULL,</w:t>
        <w:br/>
        <w:t xml:space="preserve">  code VARCHAR UNIQUE NOT NULL,</w:t>
        <w:br/>
        <w:t xml:space="preserve">  name VARCHAR NOT NULL,</w:t>
        <w:br/>
        <w:t xml:space="preserve">  model_year INT NOT NULL CHECK (model_year BETWEEN 1980 AND 2100),</w:t>
        <w:br/>
        <w:t xml:space="preserve">  CONSTRAINT fk_trim_model FOREIGN KEY (model_id) REFERENCES vehicle_model(id)</w:t>
        <w:br/>
        <w:t>);</w:t>
        <w:br/>
        <w:br/>
        <w:t>CREATE TABLE feature (</w:t>
        <w:br/>
        <w:t xml:space="preserve">  id VARCHAR PRIMARY KEY,</w:t>
        <w:br/>
        <w:t xml:space="preserve">  code VARCHAR UNIQUE NOT NULL,</w:t>
        <w:br/>
        <w:t xml:space="preserve">  pref_label VARCHAR NOT NULL</w:t>
        <w:br/>
        <w:t>);</w:t>
        <w:br/>
        <w:br/>
        <w:t>-- Synonyms / aliases for SKOS altLabels</w:t>
        <w:br/>
        <w:t>CREATE TABLE feature_alias (</w:t>
        <w:br/>
        <w:t xml:space="preserve">  feature_id VARCHAR NOT NULL,</w:t>
        <w:br/>
        <w:t xml:space="preserve">  alt_label VARCHAR NOT NULL,</w:t>
        <w:br/>
        <w:t xml:space="preserve">  PRIMARY KEY (feature_id, alt_label),</w:t>
        <w:br/>
        <w:t xml:space="preserve">  CONSTRAINT fk_alias_feature FOREIGN KEY (feature_id) REFERENCES feature(id)</w:t>
        <w:br/>
        <w:t>);</w:t>
        <w:br/>
        <w:br/>
        <w:t>-- N:M relationship (Trim hasFeature Feature)</w:t>
        <w:br/>
        <w:t>CREATE TABLE trim_feature (</w:t>
        <w:br/>
        <w:t xml:space="preserve">  trim_id VARCHAR NOT NULL,</w:t>
        <w:br/>
        <w:t xml:space="preserve">  feature_id VARCHAR NOT NULL,</w:t>
        <w:br/>
        <w:t xml:space="preserve">  PRIMARY KEY (trim_id, feature_id),</w:t>
        <w:br/>
        <w:t xml:space="preserve">  FOREIGN KEY (trim_id) REFERENCES trim(id),</w:t>
        <w:br/>
        <w:t xml:space="preserve">  FOREIGN KEY (feature_id) REFERENCES feature(id)</w:t>
        <w:br/>
        <w:t>);</w:t>
        <w:br/>
        <w:br/>
        <w:t>CREATE TABLE region (</w:t>
        <w:br/>
        <w:t xml:space="preserve">  id VARCHAR PRIMARY KEY,</w:t>
        <w:br/>
        <w:t xml:space="preserve">  code VARCHAR UNIQUE NOT NULL,</w:t>
        <w:br/>
        <w:t xml:space="preserve">  name VARCHAR NOT NULL</w:t>
        <w:br/>
        <w:t>);</w:t>
        <w:br/>
        <w:br/>
        <w:t>CREATE TABLE sale_record (</w:t>
        <w:br/>
        <w:t xml:space="preserve">  id VARCHAR PRIMARY KEY,</w:t>
        <w:br/>
        <w:t xml:space="preserve">  trim_id VARCHAR NOT NULL,</w:t>
        <w:br/>
        <w:t xml:space="preserve">  region_id VARCHAR NOT NULL,</w:t>
        <w:br/>
        <w:t xml:space="preserve">  sale_date DATE NOT NULL,</w:t>
        <w:br/>
        <w:t xml:space="preserve">  quantity INT NOT NULL CHECK (quantity &gt;= 0),</w:t>
        <w:br/>
        <w:t xml:space="preserve">  FOREIGN KEY (trim_id) REFERENCES trim(id),</w:t>
        <w:br/>
        <w:t xml:space="preserve">  FOREIGN KEY (region_id) REFERENCES region(id)</w:t>
        <w:br/>
        <w:t>);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