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Expanded Guide: Purpose / When / Why with Samples — SPARQL &amp; Cypher, R2RML, Neptune Loader</w:t>
      </w:r>
    </w:p>
    <w:p>
      <w:pPr>
        <w:jc w:val="center"/>
      </w:pPr>
      <w:r>
        <w:rPr>
          <w:i/>
          <w:sz w:val="22"/>
        </w:rPr>
        <w:t>For the Data -&gt; KG -&gt; Serving pipeline; includes sample queries, mapping stubs, and loader commands.</w:t>
      </w:r>
    </w:p>
    <w:p>
      <w:r>
        <w:t>Generated: 2025-08-31 19:21 UTC</w:t>
      </w:r>
    </w:p>
    <w:p>
      <w:r>
        <w:rPr>
          <w:b/>
          <w:sz w:val="32"/>
        </w:rPr>
        <w:t>A. SPARQL &amp; Cypher (Step 9 execution)</w:t>
      </w:r>
    </w:p>
    <w:p>
      <w:r>
        <w:rPr>
          <w:b/>
          <w:sz w:val="24"/>
        </w:rPr>
        <w:t>Purpose / Why / When</w:t>
      </w:r>
    </w:p>
    <w:p>
      <w:pPr>
        <w:spacing w:after="60"/>
      </w:pPr>
      <w:r>
        <w:t>Purpose: Turn competency questions into precise graph queries to retrieve facts and aggregates. SPARQL targets RDF graphs (Neptune); Cypher targets labeled property graphs (Neo4j).</w:t>
      </w:r>
    </w:p>
    <w:p>
      <w:pPr>
        <w:spacing w:after="60"/>
      </w:pPr>
      <w:r>
        <w:t>Why: Declarative queries are auditable, repeatable, and easier to optimize than opaque LLM prompts; they guarantee exactness on well-modeled data.</w:t>
      </w:r>
    </w:p>
    <w:p>
      <w:pPr>
        <w:spacing w:after="60"/>
      </w:pPr>
      <w:r>
        <w:t>When: Use for fact-style questions (joins, filters, aggregates). Fall back to text search/vector retrieval for open-ended narrative or when facts are missing.</w:t>
      </w:r>
    </w:p>
    <w:p>
      <w:r>
        <w:rPr>
          <w:b/>
          <w:sz w:val="24"/>
        </w:rPr>
        <w:t>Block diagram: Input / Process / Output</w:t>
      </w:r>
    </w:p>
    <w:p>
      <w:pPr>
        <w:jc w:val="center"/>
      </w:pPr>
    </w:p>
    <w:p>
      <w:r>
        <w:drawing>
          <wp:inline xmlns:a="http://schemas.openxmlformats.org/drawingml/2006/main" xmlns:pic="http://schemas.openxmlformats.org/drawingml/2006/picture">
            <wp:extent cx="6217920" cy="3497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_sparql_cyph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</w:rPr>
        <w:t>Sample SPARQL — CQ1 (trims with ACC in 2023)</w:t>
      </w:r>
    </w:p>
    <w:p>
      <w:r>
        <w:rPr>
          <w:rFonts w:ascii="Courier New" w:hAnsi="Courier New"/>
          <w:sz w:val="18"/>
        </w:rPr>
        <w:t>PREFIX ex: &lt;http://example.com/auto#&gt;</w:t>
        <w:br/>
        <w:t>PREFIX xsd: &lt;http://www.w3.org/2001/XMLSchema#&gt;</w:t>
        <w:br/>
        <w:br/>
        <w:t>SELECT ?trim WHERE {</w:t>
        <w:br/>
        <w:t xml:space="preserve">  ?trim a ex:Trim ;</w:t>
        <w:br/>
        <w:t xml:space="preserve">        ex:belongsTo &lt;http://example.com/model/M1&gt; ;</w:t>
        <w:br/>
        <w:t xml:space="preserve">        ex:hasFeature &lt;http://example.com/feature/F1&gt; ;</w:t>
        <w:br/>
        <w:t xml:space="preserve">        ex:modelYear "2023"^^xsd:gYear .</w:t>
        <w:br/>
        <w:t>}</w:t>
      </w:r>
    </w:p>
    <w:p>
      <w:r>
        <w:rPr>
          <w:b/>
          <w:sz w:val="24"/>
        </w:rPr>
        <w:t>Sample SPARQL — CQ2 (sales by region/date for the found trims)</w:t>
      </w:r>
    </w:p>
    <w:p>
      <w:r>
        <w:rPr>
          <w:rFonts w:ascii="Courier New" w:hAnsi="Courier New"/>
          <w:sz w:val="18"/>
        </w:rPr>
        <w:t>PREFIX ex: &lt;http://example.com/auto#&gt;</w:t>
        <w:br/>
        <w:t>PREFIX xsd: &lt;http://www.w3.org/2001/XMLSchema#&gt;</w:t>
        <w:br/>
        <w:br/>
        <w:t>SELECT ?trim (SUM(?q) AS ?units) WHERE {</w:t>
        <w:br/>
        <w:t xml:space="preserve">  VALUES ?trim { &lt;http://example.com/trim/T101&gt; &lt;http://example.com/trim/T102&gt; }</w:t>
        <w:br/>
        <w:t xml:space="preserve">  ?sr a ex:SaleRecord ;</w:t>
        <w:br/>
        <w:t xml:space="preserve">      ex:forTrim ?trim ;</w:t>
        <w:br/>
        <w:t xml:space="preserve">      ex:soldIn &lt;http://example.com/market/CA&gt; ;</w:t>
        <w:br/>
        <w:t xml:space="preserve">      ex:saleDate "2023-03-15"^^xsd:date ;</w:t>
        <w:br/>
        <w:t xml:space="preserve">      ex:quantity ?q .</w:t>
        <w:br/>
        <w:t>} GROUP BY ?trim</w:t>
      </w:r>
    </w:p>
    <w:p>
      <w:r>
        <w:rPr>
          <w:b/>
          <w:sz w:val="24"/>
        </w:rPr>
        <w:t>Sample Cypher — equivalent patterns in Neo4j</w:t>
      </w:r>
    </w:p>
    <w:p>
      <w:r>
        <w:rPr>
          <w:rFonts w:ascii="Courier New" w:hAnsi="Courier New"/>
          <w:sz w:val="18"/>
        </w:rPr>
        <w:t>// CQ1: trims with ACC in 2023</w:t>
        <w:br/>
        <w:t>MATCH (t:Trim)-[:BELONGS_TO]-&gt;(:VehicleModel {code:'M1'}),</w:t>
        <w:br/>
        <w:t xml:space="preserve">      (t)-[:HAS_FEATURE]-&gt;(:Feature {code:'F1'})</w:t>
        <w:br/>
        <w:t>WHERE t.modelYear = 2023</w:t>
        <w:br/>
        <w:t>RETURN t;</w:t>
        <w:br/>
        <w:br/>
        <w:t>// CQ2: sales for those trims on date in region</w:t>
        <w:br/>
        <w:t>MATCH (t:Trim) WHERE t.code IN ['T101','T102']</w:t>
        <w:br/>
        <w:t>MATCH (sr:SaleRecord)-[:FOR_TRIM]-&gt;(t)</w:t>
        <w:br/>
        <w:t>MATCH (sr)-[:SOLD_IN]-&gt;(:Region {code:'CA'})</w:t>
        <w:br/>
        <w:t>WHERE sr.saleDate = date('2023-03-15')</w:t>
        <w:br/>
        <w:t>RETURN t.code AS trim, sum(sr.quantity) AS units</w:t>
        <w:br/>
        <w:t>ORDER BY units DESC;</w:t>
      </w:r>
    </w:p>
    <w:p>
      <w:r>
        <w:rPr>
          <w:b/>
          <w:sz w:val="24"/>
        </w:rPr>
        <w:t>Federation example (SPARQL SERVICE to Wikidata)</w:t>
      </w:r>
    </w:p>
    <w:p>
      <w:r>
        <w:rPr>
          <w:rFonts w:ascii="Courier New" w:hAnsi="Courier New"/>
          <w:sz w:val="18"/>
        </w:rPr>
        <w:t>PREFIX wd: &lt;http://www.wikidata.org/entity/&gt;</w:t>
        <w:br/>
        <w:t>PREFIX wdt: &lt;http://www.wikidata.org/prop/direct/&gt;</w:t>
        <w:br/>
        <w:t>SELECT ?bmwCountry WHERE {</w:t>
        <w:br/>
        <w:t xml:space="preserve">  SERVICE &lt;https://query.wikidata.org/sparql&gt; {</w:t>
        <w:br/>
        <w:t xml:space="preserve">    wd:Q26678 wdt:P17 ?bmwCountry .  # BMW AG (Q26678) country</w:t>
        <w:br/>
        <w:t xml:space="preserve">  }</w:t>
        <w:br/>
        <w:t>} LIMIT 10</w:t>
      </w:r>
    </w:p>
    <w:p>
      <w:r>
        <w:rPr>
          <w:b/>
          <w:sz w:val="32"/>
        </w:rPr>
        <w:t>B. R2RML Mapping Stubs (Step 5)</w:t>
      </w:r>
    </w:p>
    <w:p>
      <w:r>
        <w:rPr>
          <w:b/>
          <w:sz w:val="24"/>
        </w:rPr>
        <w:t>Purpose / Why / When</w:t>
      </w:r>
    </w:p>
    <w:p>
      <w:pPr>
        <w:spacing w:after="60"/>
      </w:pPr>
      <w:r>
        <w:t>Purpose: Convert relational/Gold tables into RDF triples using a declarative specification. Ensures repeatable, versioned graph generation.</w:t>
      </w:r>
    </w:p>
    <w:p>
      <w:pPr>
        <w:spacing w:after="60"/>
      </w:pPr>
      <w:r>
        <w:t>Why: R2RML is a W3C standard—portable across engines and auditable. It keeps business semantics (ontology terms) close to the mappings.</w:t>
      </w:r>
    </w:p>
    <w:p>
      <w:pPr>
        <w:spacing w:after="60"/>
      </w:pPr>
      <w:r>
        <w:t>When: Use when sources are relational or tabular. For JSON/XML/web, prefer RML (R2RML generalization) or a small Python mapper.</w:t>
      </w:r>
    </w:p>
    <w:p>
      <w:r>
        <w:rPr>
          <w:b/>
          <w:sz w:val="24"/>
        </w:rPr>
        <w:t>Block diagram: Input / Process / Output</w:t>
      </w:r>
    </w:p>
    <w:p>
      <w:pPr>
        <w:jc w:val="center"/>
      </w:pPr>
    </w:p>
    <w:p>
      <w:r>
        <w:drawing>
          <wp:inline xmlns:a="http://schemas.openxmlformats.org/drawingml/2006/main" xmlns:pic="http://schemas.openxmlformats.org/drawingml/2006/picture">
            <wp:extent cx="6217920" cy="34975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_r2rm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</w:rPr>
        <w:t>R2RML stub — Trim</w:t>
      </w:r>
    </w:p>
    <w:p>
      <w:r>
        <w:rPr>
          <w:rFonts w:ascii="Courier New" w:hAnsi="Courier New"/>
          <w:sz w:val="18"/>
        </w:rPr>
        <w:t>@prefix rr: &lt;http://www.w3.org/ns/r2rml#&gt; .</w:t>
        <w:br/>
        <w:t>@prefix ex: &lt;http://example.com/auto#&gt; .</w:t>
        <w:br/>
        <w:t>@prefix xsd: &lt;http://www.w3.org/2001/XMLSchema#&gt; .</w:t>
        <w:br/>
        <w:br/>
        <w:t>&lt;#TriplesMap_Trim&gt;</w:t>
        <w:br/>
        <w:t xml:space="preserve">  rr:logicalTable [ rr:tableName "dim_trim" ];</w:t>
        <w:br/>
        <w:t xml:space="preserve">  rr:subjectMap [</w:t>
        <w:br/>
        <w:t xml:space="preserve">    rr:template "http://example.com/trim/{id}" ;</w:t>
        <w:br/>
        <w:t xml:space="preserve">    rr:class ex:Trim</w:t>
        <w:br/>
        <w:t xml:space="preserve">  ];</w:t>
        <w:br/>
        <w:t xml:space="preserve">  rr:predicateObjectMap [</w:t>
        <w:br/>
        <w:t xml:space="preserve">    rr:predicate ex:belongsTo ;</w:t>
        <w:br/>
        <w:t xml:space="preserve">    rr:objectMap [ rr:template "http://example.com/model/{model_id}" ]</w:t>
        <w:br/>
        <w:t xml:space="preserve">  ];</w:t>
        <w:br/>
        <w:t xml:space="preserve">  rr:predicateObjectMap [</w:t>
        <w:br/>
        <w:t xml:space="preserve">    rr:predicate ex:modelYear ;</w:t>
        <w:br/>
        <w:t xml:space="preserve">    rr:objectMap [ rr:column "model_year" ; rr:datatype xsd:gYear ]</w:t>
        <w:br/>
        <w:t xml:space="preserve">  ] .</w:t>
      </w:r>
    </w:p>
    <w:p>
      <w:r>
        <w:rPr>
          <w:b/>
          <w:sz w:val="24"/>
        </w:rPr>
        <w:t>R2RML stub — Trim hasFeature (bridge)</w:t>
      </w:r>
    </w:p>
    <w:p>
      <w:r>
        <w:rPr>
          <w:rFonts w:ascii="Courier New" w:hAnsi="Courier New"/>
          <w:sz w:val="18"/>
        </w:rPr>
        <w:t>&lt;#TriplesMap_TrimFeature&gt;</w:t>
        <w:br/>
        <w:t xml:space="preserve">  rr:logicalTable [ rr:tableName "bridge_trim_feature" ];</w:t>
        <w:br/>
        <w:t xml:space="preserve">  rr:subjectMap [ rr:template "http://example.com/trim/{trim_id}" ];</w:t>
        <w:br/>
        <w:t xml:space="preserve">  rr:predicateObjectMap [</w:t>
        <w:br/>
        <w:t xml:space="preserve">    rr:predicate ex:hasFeature ;</w:t>
        <w:br/>
        <w:t xml:space="preserve">    rr:objectMap [ rr:template "http://example.com/feature/{feature_id}" ]</w:t>
        <w:br/>
        <w:t xml:space="preserve">  ] .</w:t>
      </w:r>
    </w:p>
    <w:p>
      <w:r>
        <w:rPr>
          <w:b/>
          <w:sz w:val="24"/>
        </w:rPr>
        <w:t>R2RML stub — SaleRecord</w:t>
      </w:r>
    </w:p>
    <w:p>
      <w:r>
        <w:rPr>
          <w:rFonts w:ascii="Courier New" w:hAnsi="Courier New"/>
          <w:sz w:val="18"/>
        </w:rPr>
        <w:t>&lt;#TriplesMap_SaleRecord&gt;</w:t>
        <w:br/>
        <w:t xml:space="preserve">  rr:logicalTable [ rr:tableName "fact_sales" ];</w:t>
        <w:br/>
        <w:t xml:space="preserve">  rr:subjectMap [</w:t>
        <w:br/>
        <w:t xml:space="preserve">    rr:template "http://example.com/sale/{date}/{trim_id}/{region_id}" ;</w:t>
        <w:br/>
        <w:t xml:space="preserve">    rr:class ex:SaleRecord</w:t>
        <w:br/>
        <w:t xml:space="preserve">  ];</w:t>
        <w:br/>
        <w:t xml:space="preserve">  rr:predicateObjectMap [ rr:predicate ex:forTrim ;</w:t>
        <w:br/>
        <w:t xml:space="preserve">                          rr:objectMap [ rr:template "http://example.com/trim/{trim_id}" ] ] ;</w:t>
        <w:br/>
        <w:t xml:space="preserve">  rr:predicateObjectMap [ rr:predicate ex:soldIn ;</w:t>
        <w:br/>
        <w:t xml:space="preserve">                          rr:objectMap [ rr:template "http://example.com/market/{region_id}" ] ] ;</w:t>
        <w:br/>
        <w:t xml:space="preserve">  rr:predicateObjectMap [ rr:predicate ex:saleDate ;</w:t>
        <w:br/>
        <w:t xml:space="preserve">                          rr:objectMap [ rr:column "date" ; rr:datatype xsd:date ] ] ;</w:t>
        <w:br/>
        <w:t xml:space="preserve">  rr:predicateObjectMap [ rr:predicate ex:quantity ;</w:t>
        <w:br/>
        <w:t xml:space="preserve">                          rr:objectMap [ rr:column "quantity" ; rr:datatype xsd:integer ] ] .</w:t>
      </w:r>
    </w:p>
    <w:p>
      <w:r>
        <w:rPr>
          <w:b/>
          <w:sz w:val="24"/>
        </w:rPr>
        <w:t>Notes</w:t>
      </w:r>
    </w:p>
    <w:p>
      <w:pPr>
        <w:spacing w:after="60"/>
      </w:pPr>
      <w:r>
        <w:t>- For JSON/XML sources, use RML (rr:logicalSource + reference formulation).</w:t>
      </w:r>
    </w:p>
    <w:p>
      <w:pPr>
        <w:spacing w:after="60"/>
      </w:pPr>
      <w:r>
        <w:t>- Maintain mapping files under version control; tie versions to ontology versions.</w:t>
      </w:r>
    </w:p>
    <w:p>
      <w:r>
        <w:rPr>
          <w:b/>
          <w:sz w:val="32"/>
        </w:rPr>
        <w:t>C. Neptune Bulk Loader (Step 7)</w:t>
      </w:r>
    </w:p>
    <w:p>
      <w:r>
        <w:rPr>
          <w:b/>
          <w:sz w:val="24"/>
        </w:rPr>
        <w:t>Purpose / Why / When</w:t>
      </w:r>
    </w:p>
    <w:p>
      <w:pPr>
        <w:spacing w:after="60"/>
      </w:pPr>
      <w:r>
        <w:t>Purpose: Load large volumes of RDF into Neptune efficiently from S3, with parallel ingestion and job tracking.</w:t>
      </w:r>
    </w:p>
    <w:p>
      <w:pPr>
        <w:spacing w:after="60"/>
      </w:pPr>
      <w:r>
        <w:t>Why: The bulk loader is faster and more reliable than issuing SPARQL UPDATEs for big datasets.</w:t>
      </w:r>
    </w:p>
    <w:p>
      <w:pPr>
        <w:spacing w:after="60"/>
      </w:pPr>
      <w:r>
        <w:t>When: Use for initial loads and batch refreshes. For small deltas, consider SPARQL UPDATE or the Data API's loader with smaller files.</w:t>
      </w:r>
    </w:p>
    <w:p>
      <w:r>
        <w:rPr>
          <w:b/>
          <w:sz w:val="24"/>
        </w:rPr>
        <w:t>Block diagram: Input / Process / Output</w:t>
      </w:r>
    </w:p>
    <w:p>
      <w:pPr>
        <w:jc w:val="center"/>
      </w:pPr>
    </w:p>
    <w:p>
      <w:r>
        <w:drawing>
          <wp:inline xmlns:a="http://schemas.openxmlformats.org/drawingml/2006/main" xmlns:pic="http://schemas.openxmlformats.org/drawingml/2006/picture">
            <wp:extent cx="6217920" cy="34975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_neptune_load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</w:rPr>
        <w:t>CLI: start loader job</w:t>
      </w:r>
    </w:p>
    <w:p>
      <w:r>
        <w:rPr>
          <w:rFonts w:ascii="Courier New" w:hAnsi="Courier New"/>
          <w:sz w:val="18"/>
        </w:rPr>
        <w:t># Variables</w:t>
        <w:br/>
        <w:t>REGION=us-east-1</w:t>
        <w:br/>
        <w:t>NEPTUNE_ENDPOINT=&lt;your-neptune-endpoint&gt;   # host only, no https://, e.g., cluster-xxxx.cluster-ro-xxxxxxxxxx.us-east-1.neptune.amazonaws.com</w:t>
        <w:br/>
        <w:t>ROLE_ARN=arn:aws:iam::&lt;acct&gt;:role/neptune-loader-role</w:t>
        <w:br/>
        <w:t>S3_URI=s3://your-bucket/neptune/neptune_sample.nt</w:t>
        <w:br/>
        <w:br/>
        <w:t>aws neptunedata start-loader-job   --region "$REGION"   --endpoint "https://$NEPTUNE_ENDPOINT:8182"   --payload '{</w:t>
        <w:br/>
        <w:t xml:space="preserve">    "source": "'"$S3_URI"'",</w:t>
        <w:br/>
        <w:t xml:space="preserve">    "format": "ntriples",</w:t>
        <w:br/>
        <w:t xml:space="preserve">    "iamRoleArn": "'"$ROLE_ARN"'",</w:t>
        <w:br/>
        <w:t xml:space="preserve">    "region": "'"$REGION"'",</w:t>
        <w:br/>
        <w:t xml:space="preserve">    "failOnError": "FALSE",</w:t>
        <w:br/>
        <w:t xml:space="preserve">    "parallelism": "HIGH",</w:t>
        <w:br/>
        <w:t xml:space="preserve">    "queueRequest": "TRUE"</w:t>
        <w:br/>
        <w:t xml:space="preserve">  }'</w:t>
      </w:r>
    </w:p>
    <w:p>
      <w:r>
        <w:rPr>
          <w:b/>
          <w:sz w:val="24"/>
        </w:rPr>
        <w:t>Monitor loader job</w:t>
      </w:r>
    </w:p>
    <w:p>
      <w:r>
        <w:rPr>
          <w:rFonts w:ascii="Courier New" w:hAnsi="Courier New"/>
          <w:sz w:val="18"/>
        </w:rPr>
        <w:t>JOB_ID=&lt;returned-job-id&gt;</w:t>
        <w:br/>
        <w:t xml:space="preserve">aws neptunedata get-loader-job-status   --region "$REGION"   --endpoint "https://$NEPTUNE_ENDPOINT:8182"   --load-id "$JOB_ID" </w:t>
      </w:r>
    </w:p>
    <w:p>
      <w:r>
        <w:rPr>
          <w:b/>
          <w:sz w:val="24"/>
        </w:rPr>
        <w:t>Common prerequisites</w:t>
      </w:r>
    </w:p>
    <w:p>
      <w:pPr>
        <w:spacing w:after="60"/>
      </w:pPr>
      <w:r>
        <w:t>- S3 bucket policy allows GetObject to the loader role; object exists and is in the same region as Neptune.</w:t>
      </w:r>
    </w:p>
    <w:p>
      <w:pPr>
        <w:spacing w:after="60"/>
      </w:pPr>
      <w:r>
        <w:t>- Loader role trust policy: Principal = rds.amazonaws.com (Neptune).</w:t>
      </w:r>
    </w:p>
    <w:p>
      <w:pPr>
        <w:spacing w:after="60"/>
      </w:pPr>
      <w:r>
        <w:t>- If using KMS encryption for S3, add decrypt permission to the role.</w:t>
      </w:r>
    </w:p>
    <w:p>
      <w:r>
        <w:rPr>
          <w:b/>
          <w:sz w:val="32"/>
        </w:rPr>
        <w:t>How these pieces connect in the pipeline</w:t>
      </w:r>
    </w:p>
    <w:p>
      <w:pPr>
        <w:spacing w:after="60"/>
      </w:pPr>
      <w:r>
        <w:t>1) Step 5 emits triples (.nt) using R2RML mappings from Gold tables. 2) Step 7 loads those triples into Neptune using the bulk loader. 3) Step 9 executes SPARQL (or Cypher if Neo4j) to answer CQs; optionally augments with BM25/vector snippets.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