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10028" w:sz="4"/>
          <w:left w:val="single" w:color="010028" w:sz="4"/>
          <w:bottom w:val="single" w:color="00FFB7" w:sz="24"/>
          <w:right w:val="single" w:color="010028" w:sz="4"/>
          <w:insideH w:val="none"/>
          <w:insideV w:val="none"/>
        </w:tblBorders>
      </w:tblPr>
      <w:tblGrid>
        <w:gridCol w:w="9360"/>
      </w:tblGrid>
      <w:tr>
        <w:tc>
          <w:tcPr>
            <w:tcW w:type="dxa" w:w="9360"/>
            <w:shd w:fill="010028" w:val="clear"/>
            <w:tcMar>
              <w:top w:type="dxa" w:w="320"/>
              <w:left w:type="dxa" w:w="200"/>
              <w:bottom w:type="dxa" w:w="300"/>
              <w:right w:type="dxa" w:w="200"/>
            </w:tcMar>
          </w:tcPr>
          <w:p>
            <w:pPr>
              <w:spacing w:after="40"/>
              <w:jc w:val="center"/>
            </w:pPr>
            <w:r>
              <w:rPr>
                <w:rFonts w:ascii="Arial" w:cs="Arial" w:eastAsia="Arial" w:hAnsi="Arial"/>
                <w:b/>
                <w:bCs/>
                <w:color w:val="00FFB7"/>
                <w:spacing w:val="30"/>
                <w:sz w:val="44"/>
                <w:szCs w:val="44"/>
              </w:rPr>
              <w:t xml:space="preserve">ALOK DEO SINGH</w:t>
            </w:r>
          </w:p>
          <w:p>
            <w:pPr>
              <w:spacing w:after="50"/>
              <w:jc w:val="center"/>
            </w:pPr>
            <w:r>
              <w:rPr>
                <w:rFonts w:ascii="Arial" w:cs="Arial" w:eastAsia="Arial" w:hAnsi="Arial"/>
                <w:color w:val="FFFFFF"/>
                <w:spacing w:val="30"/>
                <w:sz w:val="20"/>
                <w:szCs w:val="20"/>
              </w:rPr>
              <w:t xml:space="preserve">STRATEGIC PROGRAMS &amp; AI TRANSFORMATION LEADER</w:t>
            </w:r>
          </w:p>
          <w:p>
            <w:pPr>
              <w:spacing w:after="0"/>
              <w:jc w:val="center"/>
            </w:pPr>
            <w:r>
              <w:rPr>
                <w:rFonts w:ascii="Arial" w:cs="Arial" w:eastAsia="Arial" w:hAnsi="Arial"/>
                <w:color w:val="C9D2DE"/>
                <w:sz w:val="18"/>
                <w:szCs w:val="18"/>
              </w:rPr>
              <w:t xml:space="preserve">Noida, India   |   +91-9711269329   |   singhalokdeo@gmail.com</w:t>
            </w:r>
          </w:p>
        </w:tc>
      </w:tr>
    </w:tbl>
    <w:p>
      <w:pPr>
        <w:pBdr>
          <w:bottom w:val="single" w:color="00C892" w:sz="14" w:space="3"/>
        </w:pBdr>
        <w:spacing w:after="110" w:before="240"/>
      </w:pPr>
      <w:r>
        <w:rPr>
          <w:rFonts w:ascii="Arial" w:cs="Arial" w:eastAsia="Arial" w:hAnsi="Arial"/>
          <w:b/>
          <w:bCs/>
          <w:color w:val="010028"/>
          <w:spacing w:val="20"/>
          <w:sz w:val="24"/>
          <w:szCs w:val="24"/>
        </w:rPr>
        <w:t xml:space="preserve">TARGET ROLE</w:t>
      </w:r>
    </w:p>
    <w:p>
      <w:pPr>
        <w:pBdr>
          <w:left w:val="single" w:color="00C892" w:sz="18" w:space="10"/>
        </w:pBdr>
        <w:spacing w:after="60"/>
        <w:ind w:left="180"/>
      </w:pPr>
      <w:r>
        <w:rPr>
          <w:rFonts w:ascii="Arial" w:cs="Arial" w:eastAsia="Arial" w:hAnsi="Arial"/>
          <w:i/>
          <w:iCs/>
          <w:color w:val="010028"/>
          <w:sz w:val="21"/>
          <w:szCs w:val="21"/>
        </w:rPr>
        <w:t xml:space="preserve">I'm looking for a role driving AI transformation and business strategy execution — turning ambitious goals into delivered outcomes by aligning cross-functional teams, leading change, and building fearless, high-trust organizations.</w:t>
      </w:r>
    </w:p>
    <w:p>
      <w:pPr>
        <w:pBdr>
          <w:bottom w:val="single" w:color="00C892" w:sz="14" w:space="3"/>
        </w:pBdr>
        <w:spacing w:after="110" w:before="240"/>
      </w:pPr>
      <w:r>
        <w:rPr>
          <w:rFonts w:ascii="Arial" w:cs="Arial" w:eastAsia="Arial" w:hAnsi="Arial"/>
          <w:b/>
          <w:bCs/>
          <w:color w:val="010028"/>
          <w:spacing w:val="20"/>
          <w:sz w:val="24"/>
          <w:szCs w:val="24"/>
        </w:rPr>
        <w:t xml:space="preserve">PROFESSIONAL SUMMARY</w:t>
      </w:r>
    </w:p>
    <w:p>
      <w:pPr>
        <w:spacing w:after="60"/>
      </w:pPr>
      <w:r>
        <w:rPr>
          <w:rFonts w:ascii="Arial" w:cs="Arial" w:eastAsia="Arial" w:hAnsi="Arial"/>
          <w:i w:val="false"/>
          <w:iCs w:val="false"/>
          <w:color w:val="1A1A1A"/>
          <w:sz w:val="20"/>
          <w:szCs w:val="20"/>
        </w:rPr>
        <w:t xml:space="preserve">Strategic programs and delivery leader with 20+ years of experience spanning AI product transformation, global market expansion, solution architecture, and program/project management across insurance, capital markets, market research &amp; analytics, IoT security, and avionics. Currently drives FY26 ELT-sponsored AI transformation and global growth initiatives at Brightly Software (a Siemens company). PMP- and CSM-certified and a 2026 graduate of ISB's Chief Digital &amp; AI Officer (CDAIO) program, with a consistent record of delivering large-scale transformation, migration, and product programs on schedule and within budget. Owns multi-million-dollar budgets, leads cross-functional teams of up to 50 across onshore/offshore models, and partners directly with executive stakeholders to turn strategy into delivered outcomes.</w:t>
      </w:r>
    </w:p>
    <w:p>
      <w:pPr>
        <w:pBdr>
          <w:bottom w:val="single" w:color="00C892" w:sz="14" w:space="3"/>
        </w:pBdr>
        <w:spacing w:after="110" w:before="240"/>
      </w:pPr>
      <w:r>
        <w:rPr>
          <w:rFonts w:ascii="Arial" w:cs="Arial" w:eastAsia="Arial" w:hAnsi="Arial"/>
          <w:b/>
          <w:bCs/>
          <w:color w:val="010028"/>
          <w:spacing w:val="20"/>
          <w:sz w:val="24"/>
          <w:szCs w:val="24"/>
        </w:rPr>
        <w:t xml:space="preserve">CORE COMPETENCIES</w:t>
      </w:r>
    </w:p>
    <w:p>
      <w:pPr>
        <w:spacing w:after="40"/>
      </w:pPr>
      <w:r>
        <w:rPr>
          <w:rFonts w:ascii="Arial" w:cs="Arial" w:eastAsia="Arial" w:hAnsi="Arial"/>
          <w:i w:val="false"/>
          <w:iCs w:val="false"/>
          <w:color w:val="1A1A1A"/>
          <w:sz w:val="20"/>
          <w:szCs w:val="20"/>
        </w:rPr>
        <w:t xml:space="preserve">Strategic Program Ownership   |   AI Product Transformation (Generative AI, RAG)   |   New Solution Introduction (NSI)   |   Program &amp; Project Management (PMP, CSM)   |   Go-to-Market &amp; Global Market Expansion   |   Change Management   |   Solution Architecture   |   Large-Scale System Migration &amp; Modernization   |   Budget Ownership   |   Cross-Functional &amp; Offshore Team Leadership   |   Building Fearless, High-Performing Teams   |   Agile / Scrum Delivery   |   Executive Stakeholder &amp; Vendor Management</w:t>
      </w:r>
    </w:p>
    <w:p>
      <w:pPr>
        <w:spacing w:after="60"/>
      </w:pPr>
      <w:r>
        <w:rPr>
          <w:rFonts w:ascii="Arial" w:cs="Arial" w:eastAsia="Arial" w:hAnsi="Arial"/>
          <w:i w:val="false"/>
          <w:iCs w:val="false"/>
          <w:color w:val="555555"/>
          <w:sz w:val="19"/>
          <w:szCs w:val="19"/>
        </w:rPr>
        <w:t xml:space="preserve">Technical: Generative AI &amp; RAG, Cloud-Native Modernization (Microservices, Micro-Frontends — React, Vue.js, .NET 6/8), AWS (CloudFormation, S3, Lambda, ECS, DynamoDB, IoT Core), CI/CD (Jenkins), Big Data (Hadoop / Spark), Data Warehousing &amp; Aggregation, Machine Learning (scikit-learn), Statistical Optimization (IPOPT), IoT Security &amp; PKI (X.509), Customer Communications Management (Thunderhead, HP Exstream, Xenos, FileNet), AS/400 (IBM i), DB2, SQL.</w:t>
      </w:r>
    </w:p>
    <w:p>
      <w:pPr>
        <w:pBdr>
          <w:bottom w:val="single" w:color="00C892" w:sz="14" w:space="3"/>
        </w:pBdr>
        <w:spacing w:after="110" w:before="240"/>
      </w:pPr>
      <w:r>
        <w:rPr>
          <w:rFonts w:ascii="Arial" w:cs="Arial" w:eastAsia="Arial" w:hAnsi="Arial"/>
          <w:b/>
          <w:bCs/>
          <w:color w:val="010028"/>
          <w:spacing w:val="20"/>
          <w:sz w:val="24"/>
          <w:szCs w:val="24"/>
        </w:rPr>
        <w:t xml:space="preserve">CERTIFICATIONS</w:t>
      </w:r>
    </w:p>
    <w:p>
      <w:pPr>
        <w:spacing w:after="60"/>
      </w:pPr>
      <w:r>
        <w:rPr>
          <w:rFonts w:ascii="Arial" w:cs="Arial" w:eastAsia="Arial" w:hAnsi="Arial"/>
          <w:i w:val="false"/>
          <w:iCs w:val="false"/>
          <w:color w:val="1A1A1A"/>
          <w:sz w:val="20"/>
          <w:szCs w:val="20"/>
        </w:rPr>
        <w:t xml:space="preserve">Project Management Professional (PMP)   |   Certified ScrumMaster (CSM)   |   Chief Digital &amp; AI Officer – CDAIO (ISB Hyderabad, Feb 2026)</w:t>
      </w:r>
    </w:p>
    <w:p>
      <w:pPr>
        <w:pBdr>
          <w:bottom w:val="single" w:color="00C892" w:sz="14" w:space="3"/>
        </w:pBdr>
        <w:spacing w:after="110" w:before="240"/>
      </w:pPr>
      <w:r>
        <w:rPr>
          <w:rFonts w:ascii="Arial" w:cs="Arial" w:eastAsia="Arial" w:hAnsi="Arial"/>
          <w:b/>
          <w:bCs/>
          <w:color w:val="010028"/>
          <w:spacing w:val="20"/>
          <w:sz w:val="24"/>
          <w:szCs w:val="24"/>
        </w:rPr>
        <w:t xml:space="preserve">PROFESSIONAL EXPERIENCE</w:t>
      </w:r>
    </w:p>
    <w:p>
      <w:pPr>
        <w:tabs>
          <w:tab w:val="right" w:pos="9360"/>
        </w:tabs>
        <w:spacing w:after="20" w:before="60"/>
      </w:pPr>
      <w:r>
        <w:rPr>
          <w:rFonts w:ascii="Arial" w:cs="Arial" w:eastAsia="Arial" w:hAnsi="Arial"/>
          <w:b/>
          <w:bCs/>
          <w:color w:val="010028"/>
          <w:sz w:val="21"/>
          <w:szCs w:val="21"/>
        </w:rPr>
        <w:t xml:space="preserve">Strategic Programs Manager — Brightly Software (a Siemens company)</w:t>
      </w:r>
      <w:r>
        <w:rPr>
          <w:rFonts w:ascii="Arial" w:cs="Arial" w:eastAsia="Arial" w:hAnsi="Arial"/>
          <w:b/>
          <w:bCs/>
          <w:color w:val="00C892"/>
          <w:sz w:val="19"/>
          <w:szCs w:val="19"/>
        </w:rPr>
        <w:t xml:space="preserve">	Jan 2024 – Present</w:t>
      </w:r>
    </w:p>
    <w:p>
      <w:pPr>
        <w:tabs>
          <w:tab w:val="right" w:pos="9360"/>
        </w:tabs>
        <w:spacing w:after="40"/>
      </w:pPr>
      <w:r>
        <w:rPr>
          <w:rFonts w:ascii="Arial" w:cs="Arial" w:eastAsia="Arial" w:hAnsi="Arial"/>
          <w:i/>
          <w:iCs/>
          <w:color w:val="555555"/>
          <w:sz w:val="20"/>
          <w:szCs w:val="20"/>
        </w:rPr>
        <w:t xml:space="preserve">Enterprise Asset Management platform — Asset Management, CMMS, Predictive Maintenance &amp; Sustainability</w:t>
      </w:r>
    </w:p>
    <w:p>
      <w:pPr>
        <w:spacing w:after="60"/>
      </w:pPr>
      <w:r>
        <w:rPr>
          <w:rFonts w:ascii="Arial" w:cs="Arial" w:eastAsia="Arial" w:hAnsi="Arial"/>
          <w:i w:val="false"/>
          <w:iCs w:val="false"/>
          <w:color w:val="1A1A1A"/>
          <w:sz w:val="20"/>
          <w:szCs w:val="20"/>
        </w:rPr>
        <w:t xml:space="preserve">Drove a portfolio of FY26 ELT-sponsored strategic growth initiatives spanning AI product transformation and global market expansion across the enterprise asset management platform.</w:t>
      </w:r>
    </w:p>
    <w:p>
      <w:pPr>
        <w:pStyle w:val="ListParagraph"/>
        <w:numPr>
          <w:ilvl w:val="0"/>
          <w:numId w:val="2"/>
        </w:numPr>
        <w:spacing w:after="50"/>
      </w:pPr>
      <w:r>
        <w:rPr>
          <w:rFonts w:ascii="Arial" w:cs="Arial" w:eastAsia="Arial" w:hAnsi="Arial"/>
          <w:b/>
          <w:bCs/>
          <w:color w:val="00C892"/>
          <w:sz w:val="20"/>
          <w:szCs w:val="20"/>
        </w:rPr>
        <w:t xml:space="preserve">AI Program Management Copilot — </w:t>
      </w:r>
      <w:r>
        <w:rPr>
          <w:rFonts w:ascii="Arial" w:cs="Arial" w:eastAsia="Arial" w:hAnsi="Arial"/>
          <w:color w:val="1A1A1A"/>
          <w:sz w:val="20"/>
          <w:szCs w:val="20"/>
        </w:rPr>
        <w:t xml:space="preserve">Built an AI-driven Program Management Copilot leveraging Claude and RAG to create a single source of truth for complex transformation programs, consolidating project plans, risks, dependencies, milestones, governance artifacts, and stakeholder data into an intelligent interface delivering instant program insights, executive reporting, and decision support.</w:t>
      </w:r>
    </w:p>
    <w:p>
      <w:pPr>
        <w:spacing w:after="30" w:before="90"/>
      </w:pPr>
      <w:r>
        <w:rPr>
          <w:rFonts w:ascii="Arial" w:cs="Arial" w:eastAsia="Arial" w:hAnsi="Arial"/>
          <w:b/>
          <w:bCs/>
          <w:color w:val="010028"/>
          <w:sz w:val="20"/>
          <w:szCs w:val="20"/>
        </w:rPr>
        <w:t xml:space="preserve">AI Transformation Program</w:t>
      </w:r>
      <w:r>
        <w:rPr>
          <w:rFonts w:ascii="Arial" w:cs="Arial" w:eastAsia="Arial" w:hAnsi="Arial"/>
          <w:i/>
          <w:iCs/>
          <w:color w:val="555555"/>
          <w:sz w:val="18"/>
          <w:szCs w:val="18"/>
        </w:rPr>
        <w:t xml:space="preserve">  —  shared-service initiative integrating AI across the product portfolio</w:t>
      </w:r>
    </w:p>
    <w:p>
      <w:pPr>
        <w:pStyle w:val="ListParagraph"/>
        <w:numPr>
          <w:ilvl w:val="0"/>
          <w:numId w:val="2"/>
        </w:numPr>
        <w:spacing w:after="40"/>
      </w:pPr>
      <w:r>
        <w:rPr>
          <w:rFonts w:ascii="Arial" w:cs="Arial" w:eastAsia="Arial" w:hAnsi="Arial"/>
          <w:color w:val="1A1A1A"/>
          <w:sz w:val="20"/>
          <w:szCs w:val="20"/>
        </w:rPr>
        <w:t xml:space="preserve">Led planning and cross-functional coordination for a flagship FY26 program embedding AI across Brightly's product suite to improve customer experience, operational efficiency, and competitive differentiation.</w:t>
      </w:r>
    </w:p>
    <w:p>
      <w:pPr>
        <w:pStyle w:val="ListParagraph"/>
        <w:numPr>
          <w:ilvl w:val="0"/>
          <w:numId w:val="2"/>
        </w:numPr>
        <w:spacing w:after="40"/>
      </w:pPr>
      <w:r>
        <w:rPr>
          <w:rFonts w:ascii="Arial" w:cs="Arial" w:eastAsia="Arial" w:hAnsi="Arial"/>
          <w:color w:val="1A1A1A"/>
          <w:sz w:val="20"/>
          <w:szCs w:val="20"/>
        </w:rPr>
        <w:t xml:space="preserve">Delivered key AI initiatives including Smart Scheduling, Technician Co-Pilot, Predictive Maintenance, and Duplicate Work Order Detection, projected to lift win rate ~1% while reducing churn and increasing customer satisfaction.</w:t>
      </w:r>
    </w:p>
    <w:p>
      <w:pPr>
        <w:pStyle w:val="ListParagraph"/>
        <w:numPr>
          <w:ilvl w:val="0"/>
          <w:numId w:val="2"/>
        </w:numPr>
        <w:spacing w:after="40"/>
      </w:pPr>
      <w:r>
        <w:rPr>
          <w:rFonts w:ascii="Arial" w:cs="Arial" w:eastAsia="Arial" w:hAnsi="Arial"/>
          <w:color w:val="1A1A1A"/>
          <w:sz w:val="20"/>
          <w:szCs w:val="20"/>
        </w:rPr>
        <w:t xml:space="preserve">Enforced standardized delivery practices (“Brightly Way of Working”) and aligned engineering timelines to sales readiness.</w:t>
      </w:r>
    </w:p>
    <w:p>
      <w:pPr>
        <w:spacing w:after="30" w:before="90"/>
      </w:pPr>
      <w:r>
        <w:rPr>
          <w:rFonts w:ascii="Arial" w:cs="Arial" w:eastAsia="Arial" w:hAnsi="Arial"/>
          <w:b/>
          <w:bCs/>
          <w:color w:val="010028"/>
          <w:sz w:val="20"/>
          <w:szCs w:val="20"/>
        </w:rPr>
        <w:t xml:space="preserve">New Solution Introduction (NSI)</w:t>
      </w:r>
      <w:r>
        <w:rPr>
          <w:rFonts w:ascii="Arial" w:cs="Arial" w:eastAsia="Arial" w:hAnsi="Arial"/>
          <w:i/>
          <w:iCs/>
          <w:color w:val="555555"/>
          <w:sz w:val="18"/>
          <w:szCs w:val="18"/>
        </w:rPr>
        <w:t xml:space="preserve">  —  global market expansion</w:t>
      </w:r>
    </w:p>
    <w:p>
      <w:pPr>
        <w:pStyle w:val="ListParagraph"/>
        <w:numPr>
          <w:ilvl w:val="0"/>
          <w:numId w:val="2"/>
        </w:numPr>
        <w:spacing w:after="40"/>
      </w:pPr>
      <w:r>
        <w:rPr>
          <w:rFonts w:ascii="Arial" w:cs="Arial" w:eastAsia="Arial" w:hAnsi="Arial"/>
          <w:color w:val="1A1A1A"/>
          <w:sz w:val="20"/>
          <w:szCs w:val="20"/>
        </w:rPr>
        <w:t xml:space="preserve">Owned the end-to-end NSI process from discovery through general availability across three market launches, ensuring Sales, Marketing, Support, Services, and Technology were enabled for success; resolved blockers and escalated unresolved risks to the ELT.</w:t>
      </w:r>
    </w:p>
    <w:p>
      <w:pPr>
        <w:pStyle w:val="ListParagraph"/>
        <w:numPr>
          <w:ilvl w:val="0"/>
          <w:numId w:val="2"/>
        </w:numPr>
        <w:spacing w:after="40"/>
      </w:pPr>
      <w:r>
        <w:rPr>
          <w:rFonts w:ascii="Arial" w:cs="Arial" w:eastAsia="Arial" w:hAnsi="Arial"/>
          <w:color w:val="1A1A1A"/>
          <w:sz w:val="20"/>
          <w:szCs w:val="20"/>
        </w:rPr>
        <w:t xml:space="preserve">Secured early market traction across the India and Australia launches, onboarding 5 customers and validating the Siemens-led go-to-market model ahead of plan.</w:t>
      </w:r>
    </w:p>
    <w:p>
      <w:pPr>
        <w:pStyle w:val="ListParagraph"/>
        <w:numPr>
          <w:ilvl w:val="0"/>
          <w:numId w:val="2"/>
        </w:numPr>
        <w:spacing w:after="40"/>
      </w:pPr>
      <w:r>
        <w:rPr>
          <w:rFonts w:ascii="Arial" w:cs="Arial" w:eastAsia="Arial" w:hAnsi="Arial"/>
          <w:color w:val="1A1A1A"/>
          <w:sz w:val="20"/>
          <w:szCs w:val="20"/>
        </w:rPr>
        <w:t xml:space="preserve">Asset Essentials → India: Launched a partnership-led GTM with Siemens India targeting Manufacturing and Higher Education; built a business case projecting $9.17M ARR over 5 years with a sub-1-year payback.</w:t>
      </w:r>
    </w:p>
    <w:p>
      <w:pPr>
        <w:pStyle w:val="ListParagraph"/>
        <w:numPr>
          <w:ilvl w:val="0"/>
          <w:numId w:val="2"/>
        </w:numPr>
        <w:spacing w:after="40"/>
      </w:pPr>
      <w:r>
        <w:rPr>
          <w:rFonts w:ascii="Arial" w:cs="Arial" w:eastAsia="Arial" w:hAnsi="Arial"/>
          <w:color w:val="1A1A1A"/>
          <w:sz w:val="20"/>
          <w:szCs w:val="20"/>
        </w:rPr>
        <w:t xml:space="preserve">Asset Essentials → Australia &amp; New Zealand: Drove a Siemens-led ecosystem launch into Australian manufacturing, leveraging end-to-end asset management, predictive maintenance, and sustainability capabilities to address a ~$33M market opportunity and establish local reference customers.</w:t>
      </w:r>
    </w:p>
    <w:p>
      <w:pPr>
        <w:pStyle w:val="ListParagraph"/>
        <w:numPr>
          <w:ilvl w:val="0"/>
          <w:numId w:val="2"/>
        </w:numPr>
        <w:spacing w:after="40"/>
      </w:pPr>
      <w:r>
        <w:rPr>
          <w:rFonts w:ascii="Arial" w:cs="Arial" w:eastAsia="Arial" w:hAnsi="Arial"/>
          <w:color w:val="1A1A1A"/>
          <w:sz w:val="20"/>
          <w:szCs w:val="20"/>
        </w:rPr>
        <w:t xml:space="preserve">Predictor Core → Australia: Launched a down-market, template-driven SaaS offering helping smaller councils meet mandatory asset-management planning requirements; created a new growth engine, defended share against emerging competitors, and built a scalable land-and-expand path into higher-value software and services.</w:t>
      </w:r>
    </w:p>
    <w:p>
      <w:pPr>
        <w:pStyle w:val="ListParagraph"/>
        <w:numPr>
          <w:ilvl w:val="0"/>
          <w:numId w:val="2"/>
        </w:numPr>
        <w:spacing w:after="40"/>
      </w:pPr>
      <w:r>
        <w:rPr>
          <w:rFonts w:ascii="Arial" w:cs="Arial" w:eastAsia="Arial" w:hAnsi="Arial"/>
          <w:color w:val="1A1A1A"/>
          <w:sz w:val="20"/>
          <w:szCs w:val="20"/>
        </w:rPr>
        <w:t xml:space="preserve">Leveraged executive-level Siemens partnerships to develop channel strategies, secure lighthouse customers, and accelerate market penetration across manufacturing and industrial sectors.</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Strategic Program Ownership · New Solution Introduction (NSI) · Generative AI &amp; RAG · Brightly Way of Working · Change Management · Go-to-Market &amp; Global Market Expansion · Building Fearless Teams · Executive Stakeholder Management · Siemens Partnership &amp; Channel Strategy</w:t>
      </w:r>
    </w:p>
    <w:p>
      <w:pPr>
        <w:tabs>
          <w:tab w:val="right" w:pos="9360"/>
        </w:tabs>
        <w:spacing w:after="20" w:before="160"/>
      </w:pPr>
      <w:r>
        <w:rPr>
          <w:rFonts w:ascii="Arial" w:cs="Arial" w:eastAsia="Arial" w:hAnsi="Arial"/>
          <w:b/>
          <w:bCs/>
          <w:color w:val="010028"/>
          <w:sz w:val="21"/>
          <w:szCs w:val="21"/>
        </w:rPr>
        <w:t xml:space="preserve">Senior Account Manager — Brightly Software (a Siemens company)</w:t>
      </w:r>
      <w:r>
        <w:rPr>
          <w:rFonts w:ascii="Arial" w:cs="Arial" w:eastAsia="Arial" w:hAnsi="Arial"/>
          <w:b/>
          <w:bCs/>
          <w:color w:val="00C892"/>
          <w:sz w:val="19"/>
          <w:szCs w:val="19"/>
        </w:rPr>
        <w:t xml:space="preserve">	Oct 2022 – Jan 2024</w:t>
      </w:r>
    </w:p>
    <w:p>
      <w:pPr>
        <w:tabs>
          <w:tab w:val="right" w:pos="9360"/>
        </w:tabs>
        <w:spacing w:after="40"/>
      </w:pPr>
      <w:r>
        <w:rPr>
          <w:rFonts w:ascii="Arial" w:cs="Arial" w:eastAsia="Arial" w:hAnsi="Arial"/>
          <w:i/>
          <w:iCs/>
          <w:color w:val="555555"/>
          <w:sz w:val="20"/>
          <w:szCs w:val="20"/>
        </w:rPr>
        <w:t xml:space="preserve">Modernization &amp; desktop-to-web migration of two asset-management SaaS products — Confirm &amp; Predictor</w:t>
      </w:r>
    </w:p>
    <w:p>
      <w:pPr>
        <w:spacing w:after="60"/>
      </w:pPr>
      <w:r>
        <w:rPr>
          <w:rFonts w:ascii="Arial" w:cs="Arial" w:eastAsia="Arial" w:hAnsi="Arial"/>
          <w:i w:val="false"/>
          <w:iCs w:val="false"/>
          <w:color w:val="1A1A1A"/>
          <w:sz w:val="20"/>
          <w:szCs w:val="20"/>
        </w:rPr>
        <w:t xml:space="preserve">Brightly (a Siemens company) specializes in physical and intelligent infrastructure and facility asset management, with SaaS spanning CMMS, strategic asset planning, IoT remote monitoring, and sustainability &amp; energy management. Led modernization and web migration for two enterprise asset-management products, Confirm and Predictor.</w:t>
      </w:r>
    </w:p>
    <w:p>
      <w:pPr>
        <w:pStyle w:val="ListParagraph"/>
        <w:numPr>
          <w:ilvl w:val="0"/>
          <w:numId w:val="2"/>
        </w:numPr>
        <w:spacing w:after="40"/>
      </w:pPr>
      <w:r>
        <w:rPr>
          <w:rFonts w:ascii="Arial" w:cs="Arial" w:eastAsia="Arial" w:hAnsi="Arial"/>
          <w:color w:val="1A1A1A"/>
          <w:sz w:val="20"/>
          <w:szCs w:val="20"/>
        </w:rPr>
        <w:t xml:space="preserve">Confirm Web — Led a multi-year desktop-to-web migration of Confirm (enterprise asset management for roads, street lighting, bridges, properties, and horticultural assets serving UK local/county/national authorities and US &amp; Australian city-to-federal agencies) to a web-based, service-oriented architecture. Managed a ~$1.1M annual budget, targeting ~£632,799/year in Citrix license savings and unlocking the US market.</w:t>
      </w:r>
    </w:p>
    <w:p>
      <w:pPr>
        <w:pStyle w:val="ListParagraph"/>
        <w:numPr>
          <w:ilvl w:val="0"/>
          <w:numId w:val="2"/>
        </w:numPr>
        <w:spacing w:after="40"/>
      </w:pPr>
      <w:r>
        <w:rPr>
          <w:rFonts w:ascii="Arial" w:cs="Arial" w:eastAsia="Arial" w:hAnsi="Arial"/>
          <w:color w:val="1A1A1A"/>
          <w:sz w:val="20"/>
          <w:szCs w:val="20"/>
        </w:rPr>
        <w:t xml:space="preserve">Drove Confirm Web to ~80% of features migrated (remainder in progress) and a go-to-market that moved ~90% of users to the web product.</w:t>
      </w:r>
    </w:p>
    <w:p>
      <w:pPr>
        <w:pStyle w:val="ListParagraph"/>
        <w:numPr>
          <w:ilvl w:val="0"/>
          <w:numId w:val="2"/>
        </w:numPr>
        <w:spacing w:after="40"/>
      </w:pPr>
      <w:r>
        <w:rPr>
          <w:rFonts w:ascii="Arial" w:cs="Arial" w:eastAsia="Arial" w:hAnsi="Arial"/>
          <w:color w:val="1A1A1A"/>
          <w:sz w:val="20"/>
          <w:szCs w:val="20"/>
        </w:rPr>
        <w:t xml:space="preserve">Predictor Web — Migrated the Predictor desktop application to a fully web-enabled SaaS platform delivering predictive asset lifecycle modelling (LCM) so asset managers, planners, and engineers can build long-term capital plans from condition, funding levels, and scenario analysis; ~$500K migration budget.</w:t>
      </w:r>
    </w:p>
    <w:p>
      <w:pPr>
        <w:pStyle w:val="ListParagraph"/>
        <w:numPr>
          <w:ilvl w:val="0"/>
          <w:numId w:val="2"/>
        </w:numPr>
        <w:spacing w:after="40"/>
      </w:pPr>
      <w:r>
        <w:rPr>
          <w:rFonts w:ascii="Arial" w:cs="Arial" w:eastAsia="Arial" w:hAnsi="Arial"/>
          <w:color w:val="1A1A1A"/>
          <w:sz w:val="20"/>
          <w:szCs w:val="20"/>
        </w:rPr>
        <w:t xml:space="preserve">Led modernization on a micro-frontend / microservices architecture (React, Vue.js, .NET 6/8) deployed on AWS with CI/CD, balancing feature parity, performance, and cloud cost.</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Modernization &amp; Web Migration · Microservices &amp; Micro-Frontend Architecture (React, Vue.js, .NET 6/8) · AWS (CloudFormation, S3, Lambda, Redis, IoT Core, Batch, DynamoDB, ECS) · CI/CD (Jenkins) · Enterprise Asset Management SaaS · Cloud Cost Optimization</w:t>
      </w:r>
    </w:p>
    <w:p>
      <w:pPr>
        <w:tabs>
          <w:tab w:val="right" w:pos="9360"/>
        </w:tabs>
        <w:spacing w:after="20" w:before="160"/>
      </w:pPr>
      <w:r>
        <w:rPr>
          <w:rFonts w:ascii="Arial" w:cs="Arial" w:eastAsia="Arial" w:hAnsi="Arial"/>
          <w:b/>
          <w:bCs/>
          <w:color w:val="010028"/>
          <w:sz w:val="21"/>
          <w:szCs w:val="21"/>
        </w:rPr>
        <w:t xml:space="preserve">Senior Account Manager — Harman Connected Services</w:t>
      </w:r>
      <w:r>
        <w:rPr>
          <w:rFonts w:ascii="Arial" w:cs="Arial" w:eastAsia="Arial" w:hAnsi="Arial"/>
          <w:b/>
          <w:bCs/>
          <w:color w:val="00C892"/>
          <w:sz w:val="19"/>
          <w:szCs w:val="19"/>
        </w:rPr>
        <w:t xml:space="preserve">	Aug 2020 – Oct 2022</w:t>
      </w:r>
    </w:p>
    <w:p>
      <w:pPr>
        <w:tabs>
          <w:tab w:val="right" w:pos="9360"/>
        </w:tabs>
        <w:spacing w:after="40"/>
      </w:pPr>
      <w:r>
        <w:rPr>
          <w:rFonts w:ascii="Arial" w:cs="Arial" w:eastAsia="Arial" w:hAnsi="Arial"/>
          <w:i/>
          <w:iCs/>
          <w:color w:val="555555"/>
          <w:sz w:val="20"/>
          <w:szCs w:val="20"/>
        </w:rPr>
        <w:t xml:space="preserve">Client: Thales  |  Smart Video Display Unit (SVDU), Avionics In-Flight Entertainment</w:t>
      </w:r>
    </w:p>
    <w:p>
      <w:pPr>
        <w:spacing w:after="60"/>
      </w:pPr>
      <w:r>
        <w:rPr>
          <w:rFonts w:ascii="Arial" w:cs="Arial" w:eastAsia="Arial" w:hAnsi="Arial"/>
          <w:i w:val="false"/>
          <w:iCs w:val="false"/>
          <w:color w:val="1A1A1A"/>
          <w:sz w:val="20"/>
          <w:szCs w:val="20"/>
        </w:rPr>
        <w:t xml:space="preserve">Led a major program to manufacture the SVDU — an avionics in-flight entertainment product — owning design, delivery, planning, and vendor management across a complex hardware/software program spanning 21+ variants.</w:t>
      </w:r>
    </w:p>
    <w:p>
      <w:pPr>
        <w:pStyle w:val="ListParagraph"/>
        <w:numPr>
          <w:ilvl w:val="0"/>
          <w:numId w:val="2"/>
        </w:numPr>
        <w:spacing w:after="40"/>
      </w:pPr>
      <w:r>
        <w:rPr>
          <w:rFonts w:ascii="Arial" w:cs="Arial" w:eastAsia="Arial" w:hAnsi="Arial"/>
          <w:color w:val="1A1A1A"/>
          <w:sz w:val="20"/>
          <w:szCs w:val="20"/>
        </w:rPr>
        <w:t xml:space="preserve">SVDU Prototype Delivery — Led the design and on-schedule delivery of the SVDU prototype, integrating software, electronics boards (PIP, IFE, Tablet, USB), and mechanical components (chassis, front bezel, internal partitions, heat sinks, EMI shields) across 21+ product variants.</w:t>
      </w:r>
    </w:p>
    <w:p>
      <w:pPr>
        <w:pStyle w:val="ListParagraph"/>
        <w:numPr>
          <w:ilvl w:val="0"/>
          <w:numId w:val="2"/>
        </w:numPr>
        <w:spacing w:after="40"/>
      </w:pPr>
      <w:r>
        <w:rPr>
          <w:rFonts w:ascii="Arial" w:cs="Arial" w:eastAsia="Arial" w:hAnsi="Arial"/>
          <w:color w:val="1A1A1A"/>
          <w:sz w:val="20"/>
          <w:szCs w:val="20"/>
        </w:rPr>
        <w:t xml:space="preserve">Supply Chain Crisis Management — Sustained production-line continuity through pandemic-driven supply chain disruption, sourcing alternative components and resequencing work to protect delivery timelines under sustained constraint.</w:t>
      </w:r>
    </w:p>
    <w:p>
      <w:pPr>
        <w:pStyle w:val="ListParagraph"/>
        <w:numPr>
          <w:ilvl w:val="0"/>
          <w:numId w:val="2"/>
        </w:numPr>
        <w:spacing w:after="40"/>
      </w:pPr>
      <w:r>
        <w:rPr>
          <w:rFonts w:ascii="Arial" w:cs="Arial" w:eastAsia="Arial" w:hAnsi="Arial"/>
          <w:color w:val="1A1A1A"/>
          <w:sz w:val="20"/>
          <w:szCs w:val="20"/>
        </w:rPr>
        <w:t xml:space="preserve">Project Planning &amp; Budget Ownership — Built and maintained detailed project plans, schedules, and budgets across the program, holding the line on timely execution and fiscal discipline.</w:t>
      </w:r>
    </w:p>
    <w:p>
      <w:pPr>
        <w:pStyle w:val="ListParagraph"/>
        <w:numPr>
          <w:ilvl w:val="0"/>
          <w:numId w:val="2"/>
        </w:numPr>
        <w:spacing w:after="40"/>
      </w:pPr>
      <w:r>
        <w:rPr>
          <w:rFonts w:ascii="Arial" w:cs="Arial" w:eastAsia="Arial" w:hAnsi="Arial"/>
          <w:color w:val="1A1A1A"/>
          <w:sz w:val="20"/>
          <w:szCs w:val="20"/>
        </w:rPr>
        <w:t xml:space="preserve">Avionics Testing &amp; Compliance — Oversaw avionics testing and product-change processes, ensuring conformance with organizational policy and applicable industry standards.</w:t>
      </w:r>
    </w:p>
    <w:p>
      <w:pPr>
        <w:pStyle w:val="ListParagraph"/>
        <w:numPr>
          <w:ilvl w:val="0"/>
          <w:numId w:val="2"/>
        </w:numPr>
        <w:spacing w:after="40"/>
      </w:pPr>
      <w:r>
        <w:rPr>
          <w:rFonts w:ascii="Arial" w:cs="Arial" w:eastAsia="Arial" w:hAnsi="Arial"/>
          <w:color w:val="1A1A1A"/>
          <w:sz w:val="20"/>
          <w:szCs w:val="20"/>
        </w:rPr>
        <w:t xml:space="preserve">Cross-Functional Leadership — Led cross-functional teams across software, electronics, mechanical, and quality disciplines, driving collaboration and accountability toward program milestones.</w:t>
      </w:r>
    </w:p>
    <w:p>
      <w:pPr>
        <w:pStyle w:val="ListParagraph"/>
        <w:numPr>
          <w:ilvl w:val="0"/>
          <w:numId w:val="2"/>
        </w:numPr>
        <w:spacing w:after="40"/>
      </w:pPr>
      <w:r>
        <w:rPr>
          <w:rFonts w:ascii="Arial" w:cs="Arial" w:eastAsia="Arial" w:hAnsi="Arial"/>
          <w:color w:val="1A1A1A"/>
          <w:sz w:val="20"/>
          <w:szCs w:val="20"/>
        </w:rPr>
        <w:t xml:space="preserve">Vendor Evaluation &amp; Sourcing — Assessed vendor proposals on cost-effectiveness and technical fit, optimizing resource allocation and supplier selection.</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Account &amp; Program Delivery · Avionics / Hardware Product Development · Supply Chain &amp; Crisis Management · Project Planning &amp; Budgeting · Regulatory Compliance &amp; Testing · Cross-Functional Leadership · Vendor Management</w:t>
      </w:r>
    </w:p>
    <w:p>
      <w:pPr>
        <w:tabs>
          <w:tab w:val="right" w:pos="9360"/>
        </w:tabs>
        <w:spacing w:after="20" w:before="160"/>
      </w:pPr>
      <w:r>
        <w:rPr>
          <w:rFonts w:ascii="Arial" w:cs="Arial" w:eastAsia="Arial" w:hAnsi="Arial"/>
          <w:b/>
          <w:bCs/>
          <w:color w:val="010028"/>
          <w:sz w:val="21"/>
          <w:szCs w:val="21"/>
        </w:rPr>
        <w:t xml:space="preserve">Account Manager — Harman Connected Services</w:t>
      </w:r>
      <w:r>
        <w:rPr>
          <w:rFonts w:ascii="Arial" w:cs="Arial" w:eastAsia="Arial" w:hAnsi="Arial"/>
          <w:b/>
          <w:bCs/>
          <w:color w:val="00C892"/>
          <w:sz w:val="19"/>
          <w:szCs w:val="19"/>
        </w:rPr>
        <w:t xml:space="preserve">	Aug 2016 – Aug 2020</w:t>
      </w:r>
    </w:p>
    <w:p>
      <w:pPr>
        <w:tabs>
          <w:tab w:val="right" w:pos="9360"/>
        </w:tabs>
        <w:spacing w:after="40"/>
      </w:pPr>
      <w:r>
        <w:rPr>
          <w:rFonts w:ascii="Arial" w:cs="Arial" w:eastAsia="Arial" w:hAnsi="Arial"/>
          <w:i/>
          <w:iCs/>
          <w:color w:val="555555"/>
          <w:sz w:val="20"/>
          <w:szCs w:val="20"/>
        </w:rPr>
        <w:t xml:space="preserve">Clients: Nielsen, Panasonic, Entrust  |  3 accounts, team of 50</w:t>
      </w:r>
    </w:p>
    <w:p>
      <w:pPr>
        <w:spacing w:after="60"/>
      </w:pPr>
      <w:r>
        <w:rPr>
          <w:rFonts w:ascii="Arial" w:cs="Arial" w:eastAsia="Arial" w:hAnsi="Arial"/>
          <w:i w:val="false"/>
          <w:iCs w:val="false"/>
          <w:color w:val="1A1A1A"/>
          <w:sz w:val="20"/>
          <w:szCs w:val="20"/>
        </w:rPr>
        <w:t xml:space="preserve">Owned 3 client accounts with a delivery team of 50, managing delivery, stakeholder relationships, and project execution across data engineering, analytics, and security engagements. Nielsen — a global market research and data analytics company operating across its Buy and Watch divisions — was the primary account.</w:t>
      </w:r>
    </w:p>
    <w:p>
      <w:pPr>
        <w:pStyle w:val="ListParagraph"/>
        <w:numPr>
          <w:ilvl w:val="0"/>
          <w:numId w:val="2"/>
        </w:numPr>
        <w:spacing w:after="40"/>
      </w:pPr>
      <w:r>
        <w:rPr>
          <w:rFonts w:ascii="Arial" w:cs="Arial" w:eastAsia="Arial" w:hAnsi="Arial"/>
          <w:color w:val="1A1A1A"/>
          <w:sz w:val="20"/>
          <w:szCs w:val="20"/>
        </w:rPr>
        <w:t xml:space="preserve">NSO + ICE Aggregation — Directed the modernization of Nielsen's retail execution metrics platform, migrating large-scale processing from Oracle to Hadoop-based technologies, delivering faster, more scalable analytics on global retail and store-observation data while preserving existing business logic and client reporting continuity.</w:t>
      </w:r>
    </w:p>
    <w:p>
      <w:pPr>
        <w:pStyle w:val="ListParagraph"/>
        <w:numPr>
          <w:ilvl w:val="0"/>
          <w:numId w:val="2"/>
        </w:numPr>
        <w:spacing w:after="40"/>
      </w:pPr>
      <w:r>
        <w:rPr>
          <w:rFonts w:ascii="Arial" w:cs="Arial" w:eastAsia="Arial" w:hAnsi="Arial"/>
          <w:color w:val="1A1A1A"/>
          <w:sz w:val="20"/>
          <w:szCs w:val="20"/>
        </w:rPr>
        <w:t xml:space="preserve">NCPS (Nielsen Consumer Panel Services) — Led delivery of a scalable aggregation platform that transformed raw household purchase transactions into market-level consumer insights, aggregating across products, markets, buyer segments, and reporting periods; applying statistical expansion factors to project panel behavior to the full population; and computing metrics including sales, buyers, loyalty, repeat purchase, and promotion effectiveness for client-facing reporting systems.</w:t>
      </w:r>
    </w:p>
    <w:p>
      <w:pPr>
        <w:pStyle w:val="ListParagraph"/>
        <w:numPr>
          <w:ilvl w:val="0"/>
          <w:numId w:val="2"/>
        </w:numPr>
        <w:spacing w:after="40"/>
      </w:pPr>
      <w:r>
        <w:rPr>
          <w:rFonts w:ascii="Arial" w:cs="Arial" w:eastAsia="Arial" w:hAnsi="Arial"/>
          <w:color w:val="1A1A1A"/>
          <w:sz w:val="20"/>
          <w:szCs w:val="20"/>
        </w:rPr>
        <w:t xml:space="preserve">Trip Calibration Platform — Oversaw development of a large-scale statistical optimization engine aligning Consumer Panel Services (CPS) data with Retail Measurement Services (RMS) benchmarks, supporting calibration algorithms, trip factor computation, target filtering, data quality controls, and IPOPT-based optimization for accurate market projections across global retail and CPG markets.</w:t>
      </w:r>
    </w:p>
    <w:p>
      <w:pPr>
        <w:pStyle w:val="ListParagraph"/>
        <w:numPr>
          <w:ilvl w:val="0"/>
          <w:numId w:val="2"/>
        </w:numPr>
        <w:spacing w:after="40"/>
      </w:pPr>
      <w:r>
        <w:rPr>
          <w:rFonts w:ascii="Arial" w:cs="Arial" w:eastAsia="Arial" w:hAnsi="Arial"/>
          <w:color w:val="1A1A1A"/>
          <w:sz w:val="20"/>
          <w:szCs w:val="20"/>
        </w:rPr>
        <w:t xml:space="preserve">ML-Driven App Recommendation Engine (Panasonic) — Managed delivery of a machine learning recommendation engine for Panasonic phones that surfaced personalized app suggestions from user behavior data; gained hands-on exposure to scikit-learn, implementing Random Forest, Gradient Boosting, and other ensemble methods.</w:t>
      </w:r>
    </w:p>
    <w:p>
      <w:pPr>
        <w:pStyle w:val="ListParagraph"/>
        <w:numPr>
          <w:ilvl w:val="0"/>
          <w:numId w:val="2"/>
        </w:numPr>
        <w:spacing w:after="40"/>
      </w:pPr>
      <w:r>
        <w:rPr>
          <w:rFonts w:ascii="Arial" w:cs="Arial" w:eastAsia="Arial" w:hAnsi="Arial"/>
          <w:color w:val="1A1A1A"/>
          <w:sz w:val="20"/>
          <w:szCs w:val="20"/>
        </w:rPr>
        <w:t xml:space="preserve">IoT Device Security (Schneider Electric / Entrust) — Led delivery of an Entrust IoT security solution securing connected devices across a global shipping company's fleet, establishing a PKI-based digital identity framework that provisioned, issued, and revoked unique X.509 certificates per device to guarantee device authenticity, data integrity, and end-to-end network trust.</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Account &amp; Delivery Management · Big Data (Hadoop / Spark) · Data Warehousing · Data Aggregation &amp; Analytics · Statistical Optimization (IPOPT) · Machine Learning (scikit-learn) · IoT Security &amp; PKI · Client Stakeholder Management</w:t>
      </w:r>
    </w:p>
    <w:p>
      <w:pPr>
        <w:tabs>
          <w:tab w:val="right" w:pos="9360"/>
        </w:tabs>
        <w:spacing w:after="20" w:before="160"/>
      </w:pPr>
      <w:r>
        <w:rPr>
          <w:rFonts w:ascii="Arial" w:cs="Arial" w:eastAsia="Arial" w:hAnsi="Arial"/>
          <w:b/>
          <w:bCs/>
          <w:color w:val="010028"/>
          <w:sz w:val="21"/>
          <w:szCs w:val="21"/>
        </w:rPr>
        <w:t xml:space="preserve">Co-Founder — Food Circle</w:t>
      </w:r>
      <w:r>
        <w:rPr>
          <w:rFonts w:ascii="Arial" w:cs="Arial" w:eastAsia="Arial" w:hAnsi="Arial"/>
          <w:b/>
          <w:bCs/>
          <w:color w:val="00C892"/>
          <w:sz w:val="19"/>
          <w:szCs w:val="19"/>
        </w:rPr>
        <w:t xml:space="preserve">	Jun 2015 – Aug 2016</w:t>
      </w:r>
    </w:p>
    <w:p>
      <w:pPr>
        <w:tabs>
          <w:tab w:val="right" w:pos="9360"/>
        </w:tabs>
        <w:spacing w:after="40"/>
      </w:pPr>
      <w:r>
        <w:rPr>
          <w:rFonts w:ascii="Arial" w:cs="Arial" w:eastAsia="Arial" w:hAnsi="Arial"/>
          <w:i/>
          <w:iCs/>
          <w:color w:val="555555"/>
          <w:sz w:val="20"/>
          <w:szCs w:val="20"/>
        </w:rPr>
        <w:t xml:space="preserve">Food Delivery / Marketplace — mobile marketplace connecting home chefs with local customers</w:t>
      </w:r>
    </w:p>
    <w:p>
      <w:pPr>
        <w:pStyle w:val="ListParagraph"/>
        <w:numPr>
          <w:ilvl w:val="0"/>
          <w:numId w:val="2"/>
        </w:numPr>
        <w:spacing w:after="40"/>
      </w:pPr>
      <w:r>
        <w:rPr>
          <w:rFonts w:ascii="Arial" w:cs="Arial" w:eastAsia="Arial" w:hAnsi="Arial"/>
          <w:color w:val="1A1A1A"/>
          <w:sz w:val="20"/>
          <w:szCs w:val="20"/>
        </w:rPr>
        <w:t xml:space="preserve">Co-founded a food-delivery startup and built a mobile marketplace (Android) where home chefs listed daily menus and customers ordered directly, supported by a managed delivery-rider network handling pickup and last-mile delivery.</w:t>
      </w:r>
    </w:p>
    <w:p>
      <w:pPr>
        <w:pStyle w:val="ListParagraph"/>
        <w:numPr>
          <w:ilvl w:val="0"/>
          <w:numId w:val="2"/>
        </w:numPr>
        <w:spacing w:after="40"/>
      </w:pPr>
      <w:r>
        <w:rPr>
          <w:rFonts w:ascii="Arial" w:cs="Arial" w:eastAsia="Arial" w:hAnsi="Arial"/>
          <w:color w:val="1A1A1A"/>
          <w:sz w:val="20"/>
          <w:szCs w:val="20"/>
        </w:rPr>
        <w:t xml:space="preserve">Raised a seed round from external investors, leading the investor pitch and business case.</w:t>
      </w:r>
    </w:p>
    <w:p>
      <w:pPr>
        <w:pStyle w:val="ListParagraph"/>
        <w:numPr>
          <w:ilvl w:val="0"/>
          <w:numId w:val="2"/>
        </w:numPr>
        <w:spacing w:after="40"/>
      </w:pPr>
      <w:r>
        <w:rPr>
          <w:rFonts w:ascii="Arial" w:cs="Arial" w:eastAsia="Arial" w:hAnsi="Arial"/>
          <w:color w:val="1A1A1A"/>
          <w:sz w:val="20"/>
          <w:szCs w:val="20"/>
        </w:rPr>
        <w:t xml:space="preserve">Scaled to 1,200+ customers, 8,000+ meals delivered, and a team of 15 within the first 6 months.</w:t>
      </w:r>
    </w:p>
    <w:p>
      <w:pPr>
        <w:pStyle w:val="ListParagraph"/>
        <w:numPr>
          <w:ilvl w:val="0"/>
          <w:numId w:val="2"/>
        </w:numPr>
        <w:spacing w:after="40"/>
      </w:pPr>
      <w:r>
        <w:rPr>
          <w:rFonts w:ascii="Arial" w:cs="Arial" w:eastAsia="Arial" w:hAnsi="Arial"/>
          <w:color w:val="1A1A1A"/>
          <w:sz w:val="20"/>
          <w:szCs w:val="20"/>
        </w:rPr>
        <w:t xml:space="preserve">Integrated Tookan's dispatch and routing platform to optimize delivery routes and rider allocation, improving last-mile efficiency.</w:t>
      </w:r>
    </w:p>
    <w:p>
      <w:pPr>
        <w:pStyle w:val="ListParagraph"/>
        <w:numPr>
          <w:ilvl w:val="0"/>
          <w:numId w:val="2"/>
        </w:numPr>
        <w:spacing w:after="40"/>
      </w:pPr>
      <w:r>
        <w:rPr>
          <w:rFonts w:ascii="Arial" w:cs="Arial" w:eastAsia="Arial" w:hAnsi="Arial"/>
          <w:color w:val="1A1A1A"/>
          <w:sz w:val="20"/>
          <w:szCs w:val="20"/>
        </w:rPr>
        <w:t xml:space="preserve">Negotiated contracts with key partners, including the delivery-logistics provider, securing service stability; achieved a 4.4-star Google Play rating through iterative product improvements.</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Entrepreneurship · Android Mobile Development · Investor Pitching &amp; Fundraising · Partnership &amp; Contract Negotiation · Marketplace Operations · Data Analysis · Growth &amp; Customer Acquisition</w:t>
      </w:r>
    </w:p>
    <w:p>
      <w:pPr>
        <w:tabs>
          <w:tab w:val="right" w:pos="9360"/>
        </w:tabs>
        <w:spacing w:after="20" w:before="160"/>
      </w:pPr>
      <w:r>
        <w:rPr>
          <w:rFonts w:ascii="Arial" w:cs="Arial" w:eastAsia="Arial" w:hAnsi="Arial"/>
          <w:b/>
          <w:bCs/>
          <w:color w:val="010028"/>
          <w:sz w:val="21"/>
          <w:szCs w:val="21"/>
        </w:rPr>
        <w:t xml:space="preserve">Tata Consultancy Services Ltd.</w:t>
      </w:r>
      <w:r>
        <w:rPr>
          <w:rFonts w:ascii="Arial" w:cs="Arial" w:eastAsia="Arial" w:hAnsi="Arial"/>
          <w:b/>
          <w:bCs/>
          <w:color w:val="00C892"/>
          <w:sz w:val="19"/>
          <w:szCs w:val="19"/>
        </w:rPr>
        <w:t xml:space="preserve">	2005 – 2015</w:t>
      </w:r>
    </w:p>
    <w:p>
      <w:pPr>
        <w:tabs>
          <w:tab w:val="right" w:pos="9360"/>
        </w:tabs>
        <w:spacing w:after="40"/>
      </w:pPr>
      <w:r>
        <w:rPr>
          <w:rFonts w:ascii="Arial" w:cs="Arial" w:eastAsia="Arial" w:hAnsi="Arial"/>
          <w:i/>
          <w:iCs/>
          <w:color w:val="555555"/>
          <w:sz w:val="20"/>
          <w:szCs w:val="20"/>
        </w:rPr>
        <w:t xml:space="preserve">Progressive roles from Software Engineer to Solution Architect &amp; Program Manager — clients: AXA APAC/Group, GE</w:t>
      </w:r>
    </w:p>
    <w:p>
      <w:pPr>
        <w:spacing w:after="40"/>
      </w:pPr>
      <w:r>
        <w:rPr>
          <w:rFonts w:ascii="Arial" w:cs="Arial" w:eastAsia="Arial" w:hAnsi="Arial"/>
          <w:i/>
          <w:iCs/>
          <w:color w:val="555555"/>
          <w:sz w:val="19"/>
          <w:szCs w:val="19"/>
        </w:rPr>
        <w:t xml:space="preserve">Part of AXA's “Ambition AXA” strategic plan (2009–2014), a Group-wide transformation that delivered ~€1.9B in recurring cost savings by simplifying operations and consolidating systems across regional units.</w:t>
      </w:r>
    </w:p>
    <w:p>
      <w:pPr>
        <w:tabs>
          <w:tab w:val="right" w:pos="9360"/>
        </w:tabs>
        <w:spacing w:after="20" w:before="100"/>
      </w:pPr>
      <w:r>
        <w:rPr>
          <w:rFonts w:ascii="Arial" w:cs="Arial" w:eastAsia="Arial" w:hAnsi="Arial"/>
          <w:b/>
          <w:bCs/>
          <w:color w:val="010028"/>
          <w:sz w:val="21"/>
          <w:szCs w:val="21"/>
        </w:rPr>
        <w:t xml:space="preserve">Solution Architect &amp; Project Manager — Individual &amp; SME Product Evolution</w:t>
      </w:r>
      <w:r>
        <w:rPr>
          <w:rFonts w:ascii="Arial" w:cs="Arial" w:eastAsia="Arial" w:hAnsi="Arial"/>
          <w:b/>
          <w:bCs/>
          <w:color w:val="00C892"/>
          <w:sz w:val="19"/>
          <w:szCs w:val="19"/>
        </w:rPr>
        <w:t xml:space="preserve">	Oct 2014 – May 2015</w:t>
      </w:r>
    </w:p>
    <w:p>
      <w:pPr>
        <w:tabs>
          <w:tab w:val="right" w:pos="9360"/>
        </w:tabs>
        <w:spacing w:after="40"/>
      </w:pPr>
      <w:r>
        <w:rPr>
          <w:rFonts w:ascii="Arial" w:cs="Arial" w:eastAsia="Arial" w:hAnsi="Arial"/>
          <w:i/>
          <w:iCs/>
          <w:color w:val="555555"/>
          <w:sz w:val="20"/>
          <w:szCs w:val="20"/>
        </w:rPr>
        <w:t xml:space="preserve">AXA, Tunbridge Wells, UK — digital-transformation program for customer engagement &amp; cost reduction</w:t>
      </w:r>
    </w:p>
    <w:p>
      <w:pPr>
        <w:pStyle w:val="ListParagraph"/>
        <w:numPr>
          <w:ilvl w:val="0"/>
          <w:numId w:val="2"/>
        </w:numPr>
        <w:spacing w:after="40"/>
      </w:pPr>
      <w:r>
        <w:rPr>
          <w:rFonts w:ascii="Arial" w:cs="Arial" w:eastAsia="Arial" w:hAnsi="Arial"/>
          <w:color w:val="1A1A1A"/>
          <w:sz w:val="20"/>
          <w:szCs w:val="20"/>
        </w:rPr>
        <w:t xml:space="preserve">Owned requirement gathering, solution design, planning, execution, and stakeholder management for a multi-channel customer communications capability.</w:t>
      </w:r>
    </w:p>
    <w:p>
      <w:pPr>
        <w:pStyle w:val="ListParagraph"/>
        <w:numPr>
          <w:ilvl w:val="0"/>
          <w:numId w:val="2"/>
        </w:numPr>
        <w:spacing w:after="40"/>
      </w:pPr>
      <w:r>
        <w:rPr>
          <w:rFonts w:ascii="Arial" w:cs="Arial" w:eastAsia="Arial" w:hAnsi="Arial"/>
          <w:color w:val="1A1A1A"/>
          <w:sz w:val="20"/>
          <w:szCs w:val="20"/>
        </w:rPr>
        <w:t xml:space="preserve">Delivered a platform enabling insurance statements to be generated and delivered through customers' preferred channels, advancing digital-transformation and customer-engagement goals.</w:t>
      </w:r>
    </w:p>
    <w:p>
      <w:pPr>
        <w:pStyle w:val="ListParagraph"/>
        <w:numPr>
          <w:ilvl w:val="0"/>
          <w:numId w:val="2"/>
        </w:numPr>
        <w:spacing w:after="40"/>
      </w:pPr>
      <w:r>
        <w:rPr>
          <w:rFonts w:ascii="Arial" w:cs="Arial" w:eastAsia="Arial" w:hAnsi="Arial"/>
          <w:color w:val="1A1A1A"/>
          <w:sz w:val="20"/>
          <w:szCs w:val="20"/>
        </w:rPr>
        <w:t xml:space="preserve">Architected the end-to-end solution: an Enterprise Service Bus (ESB) orchestrating events, HP Exstream (HPX) for on-demand personalized document composition, and P360 as the centralized content repository.</w:t>
      </w:r>
    </w:p>
    <w:p>
      <w:pPr>
        <w:pStyle w:val="ListParagraph"/>
        <w:numPr>
          <w:ilvl w:val="0"/>
          <w:numId w:val="2"/>
        </w:numPr>
        <w:spacing w:after="40"/>
      </w:pPr>
      <w:r>
        <w:rPr>
          <w:rFonts w:ascii="Arial" w:cs="Arial" w:eastAsia="Arial" w:hAnsi="Arial"/>
          <w:color w:val="1A1A1A"/>
          <w:sz w:val="20"/>
          <w:szCs w:val="20"/>
        </w:rPr>
        <w:t xml:space="preserve">Targeted significant operational savings (reduced processing time, lower document maintenance, reduced postage/paper) and coordinated delivery across onshore stakeholders and offshore engineering.</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Solution Architecture · Project Management · Digital Transformation · Customer Communications Management (HP Exstream, ESB, P360) · Stakeholder Management · Offshore Delivery Coordination</w:t>
      </w:r>
    </w:p>
    <w:p>
      <w:pPr>
        <w:tabs>
          <w:tab w:val="right" w:pos="9360"/>
        </w:tabs>
        <w:spacing w:after="20" w:before="160"/>
      </w:pPr>
      <w:r>
        <w:rPr>
          <w:rFonts w:ascii="Arial" w:cs="Arial" w:eastAsia="Arial" w:hAnsi="Arial"/>
          <w:b/>
          <w:bCs/>
          <w:color w:val="010028"/>
          <w:sz w:val="21"/>
          <w:szCs w:val="21"/>
        </w:rPr>
        <w:t xml:space="preserve">Program Manager — Employee Benefit &amp; GTOM</w:t>
      </w:r>
      <w:r>
        <w:rPr>
          <w:rFonts w:ascii="Arial" w:cs="Arial" w:eastAsia="Arial" w:hAnsi="Arial"/>
          <w:b/>
          <w:bCs/>
          <w:color w:val="00C892"/>
          <w:sz w:val="19"/>
          <w:szCs w:val="19"/>
        </w:rPr>
        <w:t xml:space="preserve">	Oct 2012 – Apr 2014</w:t>
      </w:r>
    </w:p>
    <w:p>
      <w:pPr>
        <w:tabs>
          <w:tab w:val="right" w:pos="9360"/>
        </w:tabs>
        <w:spacing w:after="40"/>
      </w:pPr>
      <w:r>
        <w:rPr>
          <w:rFonts w:ascii="Arial" w:cs="Arial" w:eastAsia="Arial" w:hAnsi="Arial"/>
          <w:i/>
          <w:iCs/>
          <w:color w:val="555555"/>
          <w:sz w:val="20"/>
          <w:szCs w:val="20"/>
        </w:rPr>
        <w:t xml:space="preserve">AXA — extending the RTOM transformation from Life into Group / General Insurance</w:t>
      </w:r>
    </w:p>
    <w:p>
      <w:pPr>
        <w:pStyle w:val="ListParagraph"/>
        <w:numPr>
          <w:ilvl w:val="0"/>
          <w:numId w:val="2"/>
        </w:numPr>
        <w:spacing w:after="40"/>
      </w:pPr>
      <w:r>
        <w:rPr>
          <w:rFonts w:ascii="Arial" w:cs="Arial" w:eastAsia="Arial" w:hAnsi="Arial"/>
          <w:color w:val="1A1A1A"/>
          <w:sz w:val="20"/>
          <w:szCs w:val="20"/>
        </w:rPr>
        <w:t xml:space="preserve">Employee Benefit (HSBC Miami Migration): Led a 56 man-month, ~$600K program with a team of 25 to migrate ~5,000 group and ~30,000 individual health policies from the legacy HSBC Miami system to the Employee Benefit platform — delivered on schedule and within budget.</w:t>
      </w:r>
    </w:p>
    <w:p>
      <w:pPr>
        <w:pStyle w:val="ListParagraph"/>
        <w:numPr>
          <w:ilvl w:val="0"/>
          <w:numId w:val="2"/>
        </w:numPr>
        <w:spacing w:after="40"/>
      </w:pPr>
      <w:r>
        <w:rPr>
          <w:rFonts w:ascii="Arial" w:cs="Arial" w:eastAsia="Arial" w:hAnsi="Arial"/>
          <w:color w:val="1A1A1A"/>
          <w:sz w:val="20"/>
          <w:szCs w:val="20"/>
        </w:rPr>
        <w:t xml:space="preserve">Reduced delivery cost by rebalancing toward an offshore-heavy model, cutting onsite spend while maintaining quality; delivered enhancements including direct debit authorization, pro-rata premium calculation, field-length extensions, alpha/portal claim enquiry, scrollable remark management, and automated bank-account amendment letters.</w:t>
      </w:r>
    </w:p>
    <w:p>
      <w:pPr>
        <w:pStyle w:val="ListParagraph"/>
        <w:numPr>
          <w:ilvl w:val="0"/>
          <w:numId w:val="2"/>
        </w:numPr>
        <w:spacing w:after="40"/>
      </w:pPr>
      <w:r>
        <w:rPr>
          <w:rFonts w:ascii="Arial" w:cs="Arial" w:eastAsia="Arial" w:hAnsi="Arial"/>
          <w:color w:val="1A1A1A"/>
          <w:sz w:val="20"/>
          <w:szCs w:val="20"/>
        </w:rPr>
        <w:t xml:space="preserve">GTOM (Group Insurance Correspondence Platform): Consolidated all Group Insurance correspondence onto a single automated communications platform, architecting a pipeline using Xenos (high-volume data transformation / print-stream conversion), Thunderhead CCM (automated letters, policies, contracts), and FileNet (content storage).</w:t>
      </w:r>
    </w:p>
    <w:p>
      <w:pPr>
        <w:pStyle w:val="ListParagraph"/>
        <w:numPr>
          <w:ilvl w:val="0"/>
          <w:numId w:val="2"/>
        </w:numPr>
        <w:spacing w:after="40"/>
      </w:pPr>
      <w:r>
        <w:rPr>
          <w:rFonts w:ascii="Arial" w:cs="Arial" w:eastAsia="Arial" w:hAnsi="Arial"/>
          <w:color w:val="1A1A1A"/>
          <w:sz w:val="20"/>
          <w:szCs w:val="20"/>
        </w:rPr>
        <w:t xml:space="preserve">Contributed to technology-stack selection and solution architecture; ran delivery under Agile/Scrum and introduced Jira and Confluence for backlog management and collaboration. Earned Certified ScrumMaster (CSM) during this engagement.</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Program &amp; Project Management · Agile Delivery / Scrum Master (CSM) · Solution Architecture · Customer Communications Management (Thunderhead, Xenos, FileNet) · Cost Optimization (onshore/offshore mix) · Jira &amp; Confluence</w:t>
      </w:r>
    </w:p>
    <w:p>
      <w:pPr>
        <w:tabs>
          <w:tab w:val="right" w:pos="9360"/>
        </w:tabs>
        <w:spacing w:after="20" w:before="160"/>
      </w:pPr>
      <w:r>
        <w:rPr>
          <w:rFonts w:ascii="Arial" w:cs="Arial" w:eastAsia="Arial" w:hAnsi="Arial"/>
          <w:b/>
          <w:bCs/>
          <w:color w:val="010028"/>
          <w:sz w:val="21"/>
          <w:szCs w:val="21"/>
        </w:rPr>
        <w:t xml:space="preserve">Project Manager — Release 27, RTOM Phase 2</w:t>
      </w:r>
      <w:r>
        <w:rPr>
          <w:rFonts w:ascii="Arial" w:cs="Arial" w:eastAsia="Arial" w:hAnsi="Arial"/>
          <w:b/>
          <w:bCs/>
          <w:color w:val="00C892"/>
          <w:sz w:val="19"/>
          <w:szCs w:val="19"/>
        </w:rPr>
        <w:t xml:space="preserve">	Oct 2011 – Oct 2012</w:t>
      </w:r>
    </w:p>
    <w:p>
      <w:pPr>
        <w:tabs>
          <w:tab w:val="right" w:pos="9360"/>
        </w:tabs>
        <w:spacing w:after="40"/>
      </w:pPr>
      <w:r>
        <w:rPr>
          <w:rFonts w:ascii="Arial" w:cs="Arial" w:eastAsia="Arial" w:hAnsi="Arial"/>
          <w:i/>
          <w:iCs/>
          <w:color w:val="555555"/>
          <w:sz w:val="20"/>
          <w:szCs w:val="20"/>
        </w:rPr>
        <w:t xml:space="preserve">AXA — Regional Life System (RLS), 8 business regions</w:t>
      </w:r>
    </w:p>
    <w:p>
      <w:pPr>
        <w:pStyle w:val="ListParagraph"/>
        <w:numPr>
          <w:ilvl w:val="0"/>
          <w:numId w:val="2"/>
        </w:numPr>
        <w:spacing w:after="40"/>
      </w:pPr>
      <w:r>
        <w:rPr>
          <w:rFonts w:ascii="Arial" w:cs="Arial" w:eastAsia="Arial" w:hAnsi="Arial"/>
          <w:color w:val="1A1A1A"/>
          <w:sz w:val="20"/>
          <w:szCs w:val="20"/>
        </w:rPr>
        <w:t xml:space="preserve">Owned end-to-end delivery and budget accountability for a 150 man-month, ~$1.58M release spanning 8 business regions — the broadest stakeholder scope of any RTOM release led; delivered on schedule and within budget.</w:t>
      </w:r>
    </w:p>
    <w:p>
      <w:pPr>
        <w:pStyle w:val="ListParagraph"/>
        <w:numPr>
          <w:ilvl w:val="0"/>
          <w:numId w:val="2"/>
        </w:numPr>
        <w:spacing w:after="40"/>
      </w:pPr>
      <w:r>
        <w:rPr>
          <w:rFonts w:ascii="Arial" w:cs="Arial" w:eastAsia="Arial" w:hAnsi="Arial"/>
          <w:color w:val="1A1A1A"/>
          <w:sz w:val="20"/>
          <w:szCs w:val="20"/>
        </w:rPr>
        <w:t xml:space="preserve">Directed a team of 25 to consolidate requirements from all 8 regions into the Regional Life System (RLS); delivered major claims-system enhancements and auto fund-switching capability.</w:t>
      </w:r>
    </w:p>
    <w:p>
      <w:pPr>
        <w:pStyle w:val="ListParagraph"/>
        <w:numPr>
          <w:ilvl w:val="0"/>
          <w:numId w:val="2"/>
        </w:numPr>
        <w:spacing w:after="40"/>
      </w:pPr>
      <w:r>
        <w:rPr>
          <w:rFonts w:ascii="Arial" w:cs="Arial" w:eastAsia="Arial" w:hAnsi="Arial"/>
          <w:color w:val="1A1A1A"/>
          <w:sz w:val="20"/>
          <w:szCs w:val="20"/>
        </w:rPr>
        <w:t xml:space="preserve">Owned the full lifecycle: planning, requirement gathering, design reviews (HLD/LLD), UAT, and deployment. Earned PMP certification during this engagement.</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Project Management (PMP Certified) · Budget Ownership (~$1.58M) · Team Leadership (25 associates) · Estimation &amp; Planning · Claims System Domain · HLD/LLD · Mentoring</w:t>
      </w:r>
    </w:p>
    <w:p>
      <w:pPr>
        <w:tabs>
          <w:tab w:val="right" w:pos="9360"/>
        </w:tabs>
        <w:spacing w:after="20" w:before="160"/>
      </w:pPr>
      <w:r>
        <w:rPr>
          <w:rFonts w:ascii="Arial" w:cs="Arial" w:eastAsia="Arial" w:hAnsi="Arial"/>
          <w:b/>
          <w:bCs/>
          <w:color w:val="010028"/>
          <w:sz w:val="21"/>
          <w:szCs w:val="21"/>
        </w:rPr>
        <w:t xml:space="preserve">Project Lead — Release 25, RTOM Phase 2</w:t>
      </w:r>
      <w:r>
        <w:rPr>
          <w:rFonts w:ascii="Arial" w:cs="Arial" w:eastAsia="Arial" w:hAnsi="Arial"/>
          <w:b/>
          <w:bCs/>
          <w:color w:val="00C892"/>
          <w:sz w:val="19"/>
          <w:szCs w:val="19"/>
        </w:rPr>
        <w:t xml:space="preserve">	Nov 2010 – Sep 2011</w:t>
      </w:r>
    </w:p>
    <w:p>
      <w:pPr>
        <w:tabs>
          <w:tab w:val="right" w:pos="9360"/>
        </w:tabs>
        <w:spacing w:after="40"/>
      </w:pPr>
      <w:r>
        <w:rPr>
          <w:rFonts w:ascii="Arial" w:cs="Arial" w:eastAsia="Arial" w:hAnsi="Arial"/>
          <w:i/>
          <w:iCs/>
          <w:color w:val="555555"/>
          <w:sz w:val="20"/>
          <w:szCs w:val="20"/>
        </w:rPr>
        <w:t xml:space="preserve">AXA — Regional Life System (RLS), Hong Kong business requirements</w:t>
      </w:r>
    </w:p>
    <w:p>
      <w:pPr>
        <w:pStyle w:val="ListParagraph"/>
        <w:numPr>
          <w:ilvl w:val="0"/>
          <w:numId w:val="2"/>
        </w:numPr>
        <w:spacing w:after="40"/>
      </w:pPr>
      <w:r>
        <w:rPr>
          <w:rFonts w:ascii="Arial" w:cs="Arial" w:eastAsia="Arial" w:hAnsi="Arial"/>
          <w:color w:val="1A1A1A"/>
          <w:sz w:val="20"/>
          <w:szCs w:val="20"/>
        </w:rPr>
        <w:t xml:space="preserve">Promoted to Project Lead, scaling to a team of 30 on a 180 man-month, ~$1.9M effort to integrate critical Hong Kong business requirements into the Regional Life System (RLS) — delivered on schedule and within budget.</w:t>
      </w:r>
    </w:p>
    <w:p>
      <w:pPr>
        <w:pStyle w:val="ListParagraph"/>
        <w:numPr>
          <w:ilvl w:val="0"/>
          <w:numId w:val="2"/>
        </w:numPr>
        <w:spacing w:after="40"/>
      </w:pPr>
      <w:r>
        <w:rPr>
          <w:rFonts w:ascii="Arial" w:cs="Arial" w:eastAsia="Arial" w:hAnsi="Arial"/>
          <w:color w:val="1A1A1A"/>
          <w:sz w:val="20"/>
          <w:szCs w:val="20"/>
        </w:rPr>
        <w:t xml:space="preserve">Led enhancement of RLS to support a 3G unit-linked product combining market-linked investment (equity, debt, hybrid funds) with life insurance coverage; delivered fund switching, allocation and switching charges, and policy lock-in periods.</w:t>
      </w:r>
    </w:p>
    <w:p>
      <w:pPr>
        <w:pStyle w:val="ListParagraph"/>
        <w:numPr>
          <w:ilvl w:val="0"/>
          <w:numId w:val="2"/>
        </w:numPr>
        <w:spacing w:after="40"/>
      </w:pPr>
      <w:r>
        <w:rPr>
          <w:rFonts w:ascii="Arial" w:cs="Arial" w:eastAsia="Arial" w:hAnsi="Arial"/>
          <w:color w:val="1A1A1A"/>
          <w:sz w:val="20"/>
          <w:szCs w:val="20"/>
        </w:rPr>
        <w:t xml:space="preserve">Owned project planning and execution across requirement gathering, design reviews (HLD/LLD), UAT, and deployment; mentored associates and delivered technical training.</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Project Planning · Budget Ownership (~$1.9M) · Team Leadership (30 associates) · Work Breakdown Structure (MS Project) · Insurance Product Domain · HLD/LLD · Mentoring</w:t>
      </w:r>
    </w:p>
    <w:p>
      <w:pPr>
        <w:tabs>
          <w:tab w:val="right" w:pos="9360"/>
        </w:tabs>
        <w:spacing w:after="20" w:before="160"/>
      </w:pPr>
      <w:r>
        <w:rPr>
          <w:rFonts w:ascii="Arial" w:cs="Arial" w:eastAsia="Arial" w:hAnsi="Arial"/>
          <w:b/>
          <w:bCs/>
          <w:color w:val="010028"/>
          <w:sz w:val="21"/>
          <w:szCs w:val="21"/>
        </w:rPr>
        <w:t xml:space="preserve">Software Engineer / Migration Lead — AXA Financial Indonesia</w:t>
      </w:r>
      <w:r>
        <w:rPr>
          <w:rFonts w:ascii="Arial" w:cs="Arial" w:eastAsia="Arial" w:hAnsi="Arial"/>
          <w:b/>
          <w:bCs/>
          <w:color w:val="00C892"/>
          <w:sz w:val="19"/>
          <w:szCs w:val="19"/>
        </w:rPr>
        <w:t xml:space="preserve">	Jan 2010 – Oct 2010</w:t>
      </w:r>
    </w:p>
    <w:p>
      <w:pPr>
        <w:tabs>
          <w:tab w:val="right" w:pos="9360"/>
        </w:tabs>
        <w:spacing w:after="40"/>
      </w:pPr>
      <w:r>
        <w:rPr>
          <w:rFonts w:ascii="Arial" w:cs="Arial" w:eastAsia="Arial" w:hAnsi="Arial"/>
          <w:i/>
          <w:iCs/>
          <w:color w:val="555555"/>
          <w:sz w:val="20"/>
          <w:szCs w:val="20"/>
        </w:rPr>
        <w:t xml:space="preserve">AXA — Regional Life System (RLS) migration under the RTOM transformation</w:t>
      </w:r>
    </w:p>
    <w:p>
      <w:pPr>
        <w:pStyle w:val="ListParagraph"/>
        <w:numPr>
          <w:ilvl w:val="0"/>
          <w:numId w:val="2"/>
        </w:numPr>
        <w:spacing w:after="40"/>
      </w:pPr>
      <w:r>
        <w:rPr>
          <w:rFonts w:ascii="Arial" w:cs="Arial" w:eastAsia="Arial" w:hAnsi="Arial"/>
          <w:color w:val="1A1A1A"/>
          <w:sz w:val="20"/>
          <w:szCs w:val="20"/>
        </w:rPr>
        <w:t xml:space="preserve">Led a team of 15 on a 15 man-month effort to migrate 1M+ life insurance policies and applications to the Regional Life System (RLS) for AXA Financial Indonesia, consolidating legacy systems — delivered on schedule and within budget.</w:t>
      </w:r>
    </w:p>
    <w:p>
      <w:pPr>
        <w:pStyle w:val="ListParagraph"/>
        <w:numPr>
          <w:ilvl w:val="0"/>
          <w:numId w:val="2"/>
        </w:numPr>
        <w:spacing w:after="40"/>
      </w:pPr>
      <w:r>
        <w:rPr>
          <w:rFonts w:ascii="Arial" w:cs="Arial" w:eastAsia="Arial" w:hAnsi="Arial"/>
          <w:color w:val="1A1A1A"/>
          <w:sz w:val="20"/>
          <w:szCs w:val="20"/>
        </w:rPr>
        <w:t xml:space="preserve">Designed RTOM architecture and drove development, testing, and deployment of components supporting data and application migration; built enhancements for volume discount application and premium collection on migrated policies.</w:t>
      </w:r>
    </w:p>
    <w:p>
      <w:pPr>
        <w:pStyle w:val="ListParagraph"/>
        <w:numPr>
          <w:ilvl w:val="0"/>
          <w:numId w:val="2"/>
        </w:numPr>
        <w:spacing w:after="40"/>
      </w:pPr>
      <w:r>
        <w:rPr>
          <w:rFonts w:ascii="Arial" w:cs="Arial" w:eastAsia="Arial" w:hAnsi="Arial"/>
          <w:color w:val="1A1A1A"/>
          <w:sz w:val="20"/>
          <w:szCs w:val="20"/>
        </w:rPr>
        <w:t xml:space="preserve">Supported Indonesian users through UAT and implementation, ensuring smooth adoption and go-live.</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RTOM Architecture · System &amp; Data Migration · Business Transformation · Software Development · Project Estimation</w:t>
      </w:r>
    </w:p>
    <w:p>
      <w:pPr>
        <w:tabs>
          <w:tab w:val="right" w:pos="9360"/>
        </w:tabs>
        <w:spacing w:after="20" w:before="160"/>
      </w:pPr>
      <w:r>
        <w:rPr>
          <w:rFonts w:ascii="Arial" w:cs="Arial" w:eastAsia="Arial" w:hAnsi="Arial"/>
          <w:b/>
          <w:bCs/>
          <w:color w:val="010028"/>
          <w:sz w:val="21"/>
          <w:szCs w:val="21"/>
        </w:rPr>
        <w:t xml:space="preserve">Senior Software Engineer / Onsite Coordinator — AXA APAC</w:t>
      </w:r>
      <w:r>
        <w:rPr>
          <w:rFonts w:ascii="Arial" w:cs="Arial" w:eastAsia="Arial" w:hAnsi="Arial"/>
          <w:b/>
          <w:bCs/>
          <w:color w:val="00C892"/>
          <w:sz w:val="19"/>
          <w:szCs w:val="19"/>
        </w:rPr>
        <w:t xml:space="preserve">	2007 – 2009</w:t>
      </w:r>
    </w:p>
    <w:p>
      <w:pPr>
        <w:tabs>
          <w:tab w:val="right" w:pos="9360"/>
        </w:tabs>
        <w:spacing w:after="40"/>
      </w:pPr>
      <w:r>
        <w:rPr>
          <w:rFonts w:ascii="Arial" w:cs="Arial" w:eastAsia="Arial" w:hAnsi="Arial"/>
          <w:i/>
          <w:iCs/>
          <w:color w:val="555555"/>
          <w:sz w:val="20"/>
          <w:szCs w:val="20"/>
        </w:rPr>
        <w:t xml:space="preserve">AXA APAC, Hong Kong — interface between business users and offshore teams across APAC markets</w:t>
      </w:r>
    </w:p>
    <w:p>
      <w:pPr>
        <w:pStyle w:val="ListParagraph"/>
        <w:numPr>
          <w:ilvl w:val="0"/>
          <w:numId w:val="2"/>
        </w:numPr>
        <w:spacing w:after="40"/>
      </w:pPr>
      <w:r>
        <w:rPr>
          <w:rFonts w:ascii="Arial" w:cs="Arial" w:eastAsia="Arial" w:hAnsi="Arial"/>
          <w:color w:val="1A1A1A"/>
          <w:sz w:val="20"/>
          <w:szCs w:val="20"/>
        </w:rPr>
        <w:t xml:space="preserve">Served as the primary interface between AXA APAC business users and offshore development teams across Hong Kong, Singapore, Malaysia, and Thailand, gaining deep insight into regional insurance operations.</w:t>
      </w:r>
    </w:p>
    <w:p>
      <w:pPr>
        <w:pStyle w:val="ListParagraph"/>
        <w:numPr>
          <w:ilvl w:val="0"/>
          <w:numId w:val="2"/>
        </w:numPr>
        <w:spacing w:after="40"/>
      </w:pPr>
      <w:r>
        <w:rPr>
          <w:rFonts w:ascii="Arial" w:cs="Arial" w:eastAsia="Arial" w:hAnsi="Arial"/>
          <w:color w:val="1A1A1A"/>
          <w:sz w:val="20"/>
          <w:szCs w:val="20"/>
        </w:rPr>
        <w:t xml:space="preserve">Managed the end-to-end delivery lifecycle — requirement analysis, solution design, development, testing, deployment, and production support — and reviewed offshore-delivered code for quality and requirement adherence.</w:t>
      </w:r>
    </w:p>
    <w:p>
      <w:pPr>
        <w:pStyle w:val="ListParagraph"/>
        <w:numPr>
          <w:ilvl w:val="0"/>
          <w:numId w:val="2"/>
        </w:numPr>
        <w:spacing w:after="40"/>
      </w:pPr>
      <w:r>
        <w:rPr>
          <w:rFonts w:ascii="Arial" w:cs="Arial" w:eastAsia="Arial" w:hAnsi="Arial"/>
          <w:color w:val="1A1A1A"/>
          <w:sz w:val="20"/>
          <w:szCs w:val="20"/>
        </w:rPr>
        <w:t xml:space="preserve">Acted as the primary point of contact for issue resolution, user support, and enhancement planning across multiple regional markets.</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Customer &amp; Stakeholder Management · Requirements Analysis &amp; Solution Design · Cross-Cultural / Multi-Country Coordination · Insurance Domain (APAC) · Delivery Management &amp; Production Support</w:t>
      </w:r>
    </w:p>
    <w:p>
      <w:pPr>
        <w:tabs>
          <w:tab w:val="right" w:pos="9360"/>
        </w:tabs>
        <w:spacing w:after="20" w:before="160"/>
      </w:pPr>
      <w:r>
        <w:rPr>
          <w:rFonts w:ascii="Arial" w:cs="Arial" w:eastAsia="Arial" w:hAnsi="Arial"/>
          <w:b/>
          <w:bCs/>
          <w:color w:val="010028"/>
          <w:sz w:val="21"/>
          <w:szCs w:val="21"/>
        </w:rPr>
        <w:t xml:space="preserve">Software Engineer — GE Rail Project</w:t>
      </w:r>
      <w:r>
        <w:rPr>
          <w:rFonts w:ascii="Arial" w:cs="Arial" w:eastAsia="Arial" w:hAnsi="Arial"/>
          <w:b/>
          <w:bCs/>
          <w:color w:val="00C892"/>
          <w:sz w:val="19"/>
          <w:szCs w:val="19"/>
        </w:rPr>
        <w:t xml:space="preserve">	2005 – 2007</w:t>
      </w:r>
    </w:p>
    <w:p>
      <w:pPr>
        <w:tabs>
          <w:tab w:val="right" w:pos="9360"/>
        </w:tabs>
        <w:spacing w:after="40"/>
      </w:pPr>
      <w:r>
        <w:rPr>
          <w:rFonts w:ascii="Arial" w:cs="Arial" w:eastAsia="Arial" w:hAnsi="Arial"/>
          <w:i/>
          <w:iCs/>
          <w:color w:val="555555"/>
          <w:sz w:val="20"/>
          <w:szCs w:val="20"/>
        </w:rPr>
        <w:t xml:space="preserve">GE Rail, USA — rail asset leasing &amp; lease management</w:t>
      </w:r>
    </w:p>
    <w:p>
      <w:pPr>
        <w:pStyle w:val="ListParagraph"/>
        <w:numPr>
          <w:ilvl w:val="0"/>
          <w:numId w:val="2"/>
        </w:numPr>
        <w:spacing w:after="40"/>
      </w:pPr>
      <w:r>
        <w:rPr>
          <w:rFonts w:ascii="Arial" w:cs="Arial" w:eastAsia="Arial" w:hAnsi="Arial"/>
          <w:color w:val="1A1A1A"/>
          <w:sz w:val="20"/>
          <w:szCs w:val="20"/>
        </w:rPr>
        <w:t xml:space="preserve">Completed a Six Sigma DMAIC project to automate code impact analysis, improving change management and reducing maintenance effort; automated mainframe and batch-processing activities, eliminating manual interventions.</w:t>
      </w:r>
    </w:p>
    <w:p>
      <w:pPr>
        <w:pStyle w:val="ListParagraph"/>
        <w:numPr>
          <w:ilvl w:val="0"/>
          <w:numId w:val="2"/>
        </w:numPr>
        <w:spacing w:after="40"/>
      </w:pPr>
      <w:r>
        <w:rPr>
          <w:rFonts w:ascii="Arial" w:cs="Arial" w:eastAsia="Arial" w:hAnsi="Arial"/>
          <w:color w:val="1A1A1A"/>
          <w:sz w:val="20"/>
          <w:szCs w:val="20"/>
        </w:rPr>
        <w:t xml:space="preserve">Delivered measurable outcomes including a 70% reduction in manual errors and a 2x increase in process execution speed; received customer recognition for process improvement and automation.</w:t>
      </w:r>
    </w:p>
    <w:p>
      <w:pPr>
        <w:pStyle w:val="ListParagraph"/>
        <w:numPr>
          <w:ilvl w:val="0"/>
          <w:numId w:val="2"/>
        </w:numPr>
        <w:spacing w:after="40"/>
      </w:pPr>
      <w:r>
        <w:rPr>
          <w:rFonts w:ascii="Arial" w:cs="Arial" w:eastAsia="Arial" w:hAnsi="Arial"/>
          <w:color w:val="1A1A1A"/>
          <w:sz w:val="20"/>
          <w:szCs w:val="20"/>
        </w:rPr>
        <w:t xml:space="preserve">Owned the end-to-end SDLC (HLD, LLD, development, testing, deployment, production support, code reviews) and served as a primary customer-facing team member leading requirement discussions and status meetings.</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Process Automation &amp; Continuous Improvement (Six Sigma DMAIC) · Customer Engagement · Rail Asset Leasing Domain · AS/400 Application Development · Solution Design &amp; Production Support</w:t>
      </w:r>
    </w:p>
    <w:p>
      <w:pPr>
        <w:tabs>
          <w:tab w:val="right" w:pos="9360"/>
        </w:tabs>
        <w:spacing w:after="20" w:before="160"/>
      </w:pPr>
      <w:r>
        <w:rPr>
          <w:rFonts w:ascii="Arial" w:cs="Arial" w:eastAsia="Arial" w:hAnsi="Arial"/>
          <w:b/>
          <w:bCs/>
          <w:color w:val="010028"/>
          <w:sz w:val="21"/>
          <w:szCs w:val="21"/>
        </w:rPr>
        <w:t xml:space="preserve">Software Engineer — Cognizant Technology Solutions</w:t>
      </w:r>
      <w:r>
        <w:rPr>
          <w:rFonts w:ascii="Arial" w:cs="Arial" w:eastAsia="Arial" w:hAnsi="Arial"/>
          <w:b/>
          <w:bCs/>
          <w:color w:val="00C892"/>
          <w:sz w:val="19"/>
          <w:szCs w:val="19"/>
        </w:rPr>
        <w:t xml:space="preserve">	Feb 2005 – Sep 2005</w:t>
      </w:r>
    </w:p>
    <w:p>
      <w:pPr>
        <w:tabs>
          <w:tab w:val="right" w:pos="9360"/>
        </w:tabs>
        <w:spacing w:after="40"/>
      </w:pPr>
      <w:r>
        <w:rPr>
          <w:rFonts w:ascii="Arial" w:cs="Arial" w:eastAsia="Arial" w:hAnsi="Arial"/>
          <w:i/>
          <w:iCs/>
          <w:color w:val="555555"/>
          <w:sz w:val="20"/>
          <w:szCs w:val="20"/>
        </w:rPr>
        <w:t xml:space="preserve">Client: J.P. Morgan Chase (JPMC) — Derivatives Collateral Management platform</w:t>
      </w:r>
    </w:p>
    <w:p>
      <w:pPr>
        <w:pStyle w:val="ListParagraph"/>
        <w:numPr>
          <w:ilvl w:val="0"/>
          <w:numId w:val="2"/>
        </w:numPr>
        <w:spacing w:after="40"/>
      </w:pPr>
      <w:r>
        <w:rPr>
          <w:rFonts w:ascii="Arial" w:cs="Arial" w:eastAsia="Arial" w:hAnsi="Arial"/>
          <w:color w:val="1A1A1A"/>
          <w:sz w:val="20"/>
          <w:szCs w:val="20"/>
        </w:rPr>
        <w:t xml:space="preserve">Developed solutions for asset valuation, trade validation, collateral allocation, replacement, release, settlement, and reconciliation processes.</w:t>
      </w:r>
    </w:p>
    <w:p>
      <w:pPr>
        <w:pStyle w:val="ListParagraph"/>
        <w:numPr>
          <w:ilvl w:val="0"/>
          <w:numId w:val="2"/>
        </w:numPr>
        <w:spacing w:after="40"/>
      </w:pPr>
      <w:r>
        <w:rPr>
          <w:rFonts w:ascii="Arial" w:cs="Arial" w:eastAsia="Arial" w:hAnsi="Arial"/>
          <w:color w:val="1A1A1A"/>
          <w:sz w:val="20"/>
          <w:szCs w:val="20"/>
        </w:rPr>
        <w:t xml:space="preserve">Owned end-to-end delivery of assigned modules (design, development, testing, deployment, production support), supported UAT, and built deployment-automation scripts to improve release efficiency; mentored junior team members.</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Derivatives &amp; Collateral Management · Capital Markets / Securities Finance · Full SDLC · Release &amp; Deployment Management · Team Mentoring · AS/400 (IBM i), RPGLE, CLLE, DB2, SQL</w:t>
      </w:r>
    </w:p>
    <w:p>
      <w:pPr>
        <w:tabs>
          <w:tab w:val="right" w:pos="9360"/>
        </w:tabs>
        <w:spacing w:after="20" w:before="160"/>
      </w:pPr>
      <w:r>
        <w:rPr>
          <w:rFonts w:ascii="Arial" w:cs="Arial" w:eastAsia="Arial" w:hAnsi="Arial"/>
          <w:b/>
          <w:bCs/>
          <w:color w:val="010028"/>
          <w:sz w:val="21"/>
          <w:szCs w:val="21"/>
        </w:rPr>
        <w:t xml:space="preserve">Software Engineer — Keane India Limited</w:t>
      </w:r>
      <w:r>
        <w:rPr>
          <w:rFonts w:ascii="Arial" w:cs="Arial" w:eastAsia="Arial" w:hAnsi="Arial"/>
          <w:b/>
          <w:bCs/>
          <w:color w:val="00C892"/>
          <w:sz w:val="19"/>
          <w:szCs w:val="19"/>
        </w:rPr>
        <w:t xml:space="preserve">	2003 – 2005</w:t>
      </w:r>
    </w:p>
    <w:p>
      <w:pPr>
        <w:tabs>
          <w:tab w:val="right" w:pos="9360"/>
        </w:tabs>
        <w:spacing w:after="40"/>
      </w:pPr>
      <w:r>
        <w:rPr>
          <w:rFonts w:ascii="Arial" w:cs="Arial" w:eastAsia="Arial" w:hAnsi="Arial"/>
          <w:i/>
          <w:iCs/>
          <w:color w:val="555555"/>
          <w:sz w:val="20"/>
          <w:szCs w:val="20"/>
        </w:rPr>
        <w:t xml:space="preserve">Client: Countrywide Home Loans (CHL), USA — mortgage remittance &amp; payment processing</w:t>
      </w:r>
    </w:p>
    <w:p>
      <w:pPr>
        <w:pStyle w:val="ListParagraph"/>
        <w:numPr>
          <w:ilvl w:val="0"/>
          <w:numId w:val="2"/>
        </w:numPr>
        <w:spacing w:after="40"/>
      </w:pPr>
      <w:r>
        <w:rPr>
          <w:rFonts w:ascii="Arial" w:cs="Arial" w:eastAsia="Arial" w:hAnsi="Arial"/>
          <w:color w:val="1A1A1A"/>
          <w:sz w:val="20"/>
          <w:szCs w:val="20"/>
        </w:rPr>
        <w:t xml:space="preserve">Worked on the CHL Remittance platform supporting mortgage payment processing, electronic payment systems (EPS), demand processing, foreclosure, and payoff operations for one of the largest U.S. residential mortgage lenders.</w:t>
      </w:r>
    </w:p>
    <w:p>
      <w:pPr>
        <w:pStyle w:val="ListParagraph"/>
        <w:numPr>
          <w:ilvl w:val="0"/>
          <w:numId w:val="2"/>
        </w:numPr>
        <w:spacing w:after="40"/>
      </w:pPr>
      <w:r>
        <w:rPr>
          <w:rFonts w:ascii="Arial" w:cs="Arial" w:eastAsia="Arial" w:hAnsi="Arial"/>
          <w:color w:val="1A1A1A"/>
          <w:sz w:val="20"/>
          <w:szCs w:val="20"/>
        </w:rPr>
        <w:t xml:space="preserve">Analyzed Program Change Requests (PCRs), prepared Low-Level Design documents, developed enhancements, performed unit and system testing, and supported code reviews and production issues with onsite stakeholders.</w:t>
      </w:r>
    </w:p>
    <w:p>
      <w:pPr>
        <w:pStyle w:val="ListParagraph"/>
        <w:numPr>
          <w:ilvl w:val="0"/>
          <w:numId w:val="2"/>
        </w:numPr>
        <w:spacing w:after="40"/>
      </w:pPr>
      <w:r>
        <w:rPr>
          <w:rFonts w:ascii="Arial" w:cs="Arial" w:eastAsia="Arial" w:hAnsi="Arial"/>
          <w:color w:val="1A1A1A"/>
          <w:sz w:val="20"/>
          <w:szCs w:val="20"/>
        </w:rPr>
        <w:t xml:space="preserve">Built deep AS/400 (IBM i) and DB2 expertise across remittance business functions while meeting quality and delivery standards.</w:t>
      </w:r>
    </w:p>
    <w:p>
      <w:pPr>
        <w:spacing w:after="60" w:before="30"/>
      </w:pPr>
      <w:r>
        <w:rPr>
          <w:rFonts w:ascii="Arial" w:cs="Arial" w:eastAsia="Arial" w:hAnsi="Arial"/>
          <w:b/>
          <w:bCs/>
          <w:i/>
          <w:iCs/>
          <w:color w:val="00C892"/>
          <w:sz w:val="19"/>
          <w:szCs w:val="19"/>
        </w:rPr>
        <w:t xml:space="preserve">Skills: </w:t>
      </w:r>
      <w:r>
        <w:rPr>
          <w:rFonts w:ascii="Arial" w:cs="Arial" w:eastAsia="Arial" w:hAnsi="Arial"/>
          <w:i/>
          <w:iCs/>
          <w:color w:val="555555"/>
          <w:sz w:val="19"/>
          <w:szCs w:val="19"/>
        </w:rPr>
        <w:t xml:space="preserve">Application Development &amp; Maintenance · Requirements Analysis &amp; Solution Design · Testing &amp; QA · Mortgage Lending / Loan Servicing Domain · AS/400 (IBM i), RPGLE, CLLE, DB2, SQL</w:t>
      </w:r>
    </w:p>
    <w:p>
      <w:pPr>
        <w:pBdr>
          <w:bottom w:val="single" w:color="00C892" w:sz="14" w:space="3"/>
        </w:pBdr>
        <w:spacing w:after="110" w:before="240"/>
      </w:pPr>
      <w:r>
        <w:rPr>
          <w:rFonts w:ascii="Arial" w:cs="Arial" w:eastAsia="Arial" w:hAnsi="Arial"/>
          <w:b/>
          <w:bCs/>
          <w:color w:val="010028"/>
          <w:spacing w:val="20"/>
          <w:sz w:val="24"/>
          <w:szCs w:val="24"/>
        </w:rPr>
        <w:t xml:space="preserve">EDUCATION</w:t>
      </w:r>
    </w:p>
    <w:p>
      <w:pPr>
        <w:tabs>
          <w:tab w:val="right" w:pos="9360"/>
        </w:tabs>
        <w:spacing w:after="20" w:before="60"/>
      </w:pPr>
      <w:r>
        <w:rPr>
          <w:rFonts w:ascii="Arial" w:cs="Arial" w:eastAsia="Arial" w:hAnsi="Arial"/>
          <w:b/>
          <w:bCs/>
          <w:color w:val="010028"/>
          <w:sz w:val="21"/>
          <w:szCs w:val="21"/>
        </w:rPr>
        <w:t xml:space="preserve">Chief Digital &amp; AI Officer (CDAIO) — Indian School of Business (ISB), Hyderabad</w:t>
      </w:r>
      <w:r>
        <w:rPr>
          <w:rFonts w:ascii="Arial" w:cs="Arial" w:eastAsia="Arial" w:hAnsi="Arial"/>
          <w:b/>
          <w:bCs/>
          <w:color w:val="00C892"/>
          <w:sz w:val="19"/>
          <w:szCs w:val="19"/>
        </w:rPr>
        <w:t xml:space="preserve">	Feb 2026</w:t>
      </w:r>
    </w:p>
    <w:p>
      <w:pPr>
        <w:spacing w:after="60"/>
      </w:pPr>
      <w:r>
        <w:rPr>
          <w:rFonts w:ascii="Arial" w:cs="Arial" w:eastAsia="Arial" w:hAnsi="Arial"/>
          <w:i w:val="false"/>
          <w:iCs w:val="false"/>
          <w:color w:val="555555"/>
          <w:sz w:val="19"/>
          <w:szCs w:val="19"/>
        </w:rPr>
        <w:t xml:space="preserve">Executive program in digital and AI leadership — enterprise AI strategy, data-driven transformation, and leading technology change at the executive level.</w:t>
      </w:r>
    </w:p>
    <w:p>
      <w:pPr>
        <w:tabs>
          <w:tab w:val="right" w:pos="9360"/>
        </w:tabs>
        <w:spacing w:after="20" w:before="160"/>
      </w:pPr>
      <w:r>
        <w:rPr>
          <w:rFonts w:ascii="Arial" w:cs="Arial" w:eastAsia="Arial" w:hAnsi="Arial"/>
          <w:b/>
          <w:bCs/>
          <w:color w:val="010028"/>
          <w:sz w:val="21"/>
          <w:szCs w:val="21"/>
        </w:rPr>
        <w:t xml:space="preserve">Advanced Diploma in Software Engineering — IIIT Hyderabad</w:t>
      </w:r>
      <w:r>
        <w:rPr>
          <w:rFonts w:ascii="Arial" w:cs="Arial" w:eastAsia="Arial" w:hAnsi="Arial"/>
          <w:b/>
          <w:bCs/>
          <w:color w:val="00C892"/>
          <w:sz w:val="19"/>
          <w:szCs w:val="19"/>
        </w:rPr>
        <w:t xml:space="preserve">	2003</w:t>
      </w:r>
    </w:p>
    <w:p>
      <w:pPr>
        <w:spacing w:after="60"/>
      </w:pPr>
      <w:r>
        <w:rPr>
          <w:rFonts w:ascii="Arial" w:cs="Arial" w:eastAsia="Arial" w:hAnsi="Arial"/>
          <w:i w:val="false"/>
          <w:iCs w:val="false"/>
          <w:color w:val="555555"/>
          <w:sz w:val="19"/>
          <w:szCs w:val="19"/>
        </w:rPr>
        <w:t xml:space="preserve">Advanced software-technology program with hands-on specialization in IBM AS/400 (IBM i) and DB2.</w:t>
      </w:r>
    </w:p>
    <w:p>
      <w:pPr>
        <w:tabs>
          <w:tab w:val="right" w:pos="9360"/>
        </w:tabs>
        <w:spacing w:after="20" w:before="160"/>
      </w:pPr>
      <w:r>
        <w:rPr>
          <w:rFonts w:ascii="Arial" w:cs="Arial" w:eastAsia="Arial" w:hAnsi="Arial"/>
          <w:b/>
          <w:bCs/>
          <w:color w:val="010028"/>
          <w:sz w:val="21"/>
          <w:szCs w:val="21"/>
        </w:rPr>
        <w:t xml:space="preserve">Master of Computer Applications (MCA) — CUSAT</w:t>
      </w:r>
      <w:r>
        <w:rPr>
          <w:rFonts w:ascii="Arial" w:cs="Arial" w:eastAsia="Arial" w:hAnsi="Arial"/>
          <w:b/>
          <w:bCs/>
          <w:color w:val="00C892"/>
          <w:sz w:val="19"/>
          <w:szCs w:val="19"/>
        </w:rPr>
        <w:t xml:space="preserve">	1999 – 2002</w:t>
      </w:r>
    </w:p>
    <w:p>
      <w:pPr>
        <w:spacing w:after="60"/>
      </w:pPr>
      <w:r>
        <w:rPr>
          <w:rFonts w:ascii="Arial" w:cs="Arial" w:eastAsia="Arial" w:hAnsi="Arial"/>
          <w:i w:val="false"/>
          <w:iCs w:val="false"/>
          <w:color w:val="555555"/>
          <w:sz w:val="19"/>
          <w:szCs w:val="19"/>
        </w:rPr>
        <w:t xml:space="preserve">Algorithms, Data Structures, Operating Systems, Unix, Compiler Design, and Software Engineering. Awarded in a college technology competition for an image-compression solution using the Lempel-Ziv-Welch (LZW) algorithm.</w:t>
      </w:r>
    </w:p>
    <w:p>
      <w:pPr>
        <w:tabs>
          <w:tab w:val="right" w:pos="9360"/>
        </w:tabs>
        <w:spacing w:after="20" w:before="160"/>
      </w:pPr>
      <w:r>
        <w:rPr>
          <w:rFonts w:ascii="Arial" w:cs="Arial" w:eastAsia="Arial" w:hAnsi="Arial"/>
          <w:b/>
          <w:bCs/>
          <w:color w:val="010028"/>
          <w:sz w:val="21"/>
          <w:szCs w:val="21"/>
        </w:rPr>
        <w:t xml:space="preserve">Bachelor of Science (B.Sc.) in Electronics — Lucknow University</w:t>
      </w:r>
      <w:r>
        <w:rPr>
          <w:rFonts w:ascii="Arial" w:cs="Arial" w:eastAsia="Arial" w:hAnsi="Arial"/>
          <w:b/>
          <w:bCs/>
          <w:color w:val="00C892"/>
          <w:sz w:val="19"/>
          <w:szCs w:val="19"/>
        </w:rPr>
        <w:t xml:space="preserve">	1996 – 1999</w:t>
      </w:r>
    </w:p>
    <w:p>
      <w:pPr>
        <w:spacing w:after="60"/>
      </w:pPr>
      <w:r>
        <w:rPr>
          <w:rFonts w:ascii="Arial" w:cs="Arial" w:eastAsia="Arial" w:hAnsi="Arial"/>
          <w:i w:val="false"/>
          <w:iCs w:val="false"/>
          <w:color w:val="555555"/>
          <w:sz w:val="19"/>
          <w:szCs w:val="19"/>
        </w:rPr>
        <w:t xml:space="preserve">Electronics and Computer Architecture, Digital Electronics, Microprocessors (808x/x86), Computer Organization, Communication Systems, and Applied Mathematics.</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0C89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2026-06-12T08:31:51.513Z</dcterms:created>
  <dcterms:modified xsi:type="dcterms:W3CDTF">2026-06-12T08:31:51.526Z</dcterms:modified>
</cp:coreProperties>
</file>

<file path=docProps/custom.xml><?xml version="1.0" encoding="utf-8"?>
<Properties xmlns="http://schemas.openxmlformats.org/officeDocument/2006/custom-properties" xmlns:vt="http://schemas.openxmlformats.org/officeDocument/2006/docPropsVTypes"/>
</file>