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DAEE" w14:textId="77777777" w:rsidR="002B17DE" w:rsidRDefault="009640ED">
      <w:pPr>
        <w:pStyle w:val="Title"/>
      </w:pPr>
      <w:r>
        <w:t>Enterprise PPM setup demo and testing handbook</w:t>
      </w:r>
    </w:p>
    <w:p w14:paraId="562EBC4B" w14:textId="77777777" w:rsidR="002B17DE" w:rsidRDefault="009640ED">
      <w:pPr>
        <w:pStyle w:val="Subtitle"/>
      </w:pPr>
      <w:r>
        <w:t>Implemented through Sprint 06   •   6 October 2026</w:t>
      </w:r>
    </w:p>
    <w:p w14:paraId="59FA6F4C" w14:textId="77777777" w:rsidR="002B17DE" w:rsidRDefault="009640ED">
      <w:pPr>
        <w:pStyle w:val="Heading2"/>
      </w:pPr>
      <w:r>
        <w:t>Purpose and preparation</w:t>
      </w:r>
    </w:p>
    <w:p w14:paraId="778C9F95" w14:textId="77777777" w:rsidR="002B17DE" w:rsidRDefault="009640ED">
      <w:r>
        <w:t>This handbook shows a beginner how to run, demonstrate and test the Enterprise PPM project through Sprint 06. It accompanies the Enterprise PPM learning and interview guide. Follow the chapters in order on a fresh machine; on the existing workspace, begin with the restart path in chapter 2. Commands are PowerShell commands run from the repository root unless stated otherwise.</w:t>
      </w:r>
    </w:p>
    <w:p w14:paraId="68D30353" w14:textId="77777777" w:rsidR="002B17DE" w:rsidRDefault="009640ED">
      <w:r>
        <w:t>The checkpoint is 6 October 2026, migration 0005_assessment. Instructions reflect the checked repository scripts and acceptance records. The examples below are fictional practice data; they are not automatically added to your existing organization. Demonstrate only features you have rehearsed and distinguish local acceptance from production readiness. Long PowerShell commands use a backtick at the end of each continued line. Copy the whole command, and leave no spaces after that backtick.</w:t>
      </w:r>
    </w:p>
    <w:p w14:paraId="02336C16" w14:textId="77777777" w:rsidR="002B17DE" w:rsidRDefault="009640ED">
      <w:r>
        <w:t>The existing workspace is C:\Users\alokg\OneDrive\Documents\Codex\enterprise-ppm. On another machine, substitute the directory where you copied or checked out the repository. No remote URL is supplied here because a clone address must come from the actual repository owner. Do not invent a GitHub URL.</w:t>
      </w:r>
    </w:p>
    <w:p w14:paraId="09C62ECF" w14:textId="77777777" w:rsidR="002B17DE" w:rsidRDefault="009640ED">
      <w:pPr>
        <w:pStyle w:val="Heading2"/>
      </w:pPr>
      <w:r>
        <w:t>Contents</w:t>
      </w:r>
    </w:p>
    <w:p w14:paraId="54992935" w14:textId="51D4BA4F" w:rsidR="00AB40D4" w:rsidRDefault="009640ED">
      <w:pPr>
        <w:pStyle w:val="TOC1"/>
        <w:tabs>
          <w:tab w:val="right" w:leader="dot" w:pos="9567"/>
        </w:tabs>
        <w:rPr>
          <w:rFonts w:asciiTheme="minorHAnsi" w:hAnsiTheme="minorHAnsi"/>
          <w:noProof/>
          <w:kern w:val="2"/>
          <w:sz w:val="24"/>
          <w:szCs w:val="24"/>
          <w:lang w:val="en-IN" w:eastAsia="en-IN"/>
          <w14:ligatures w14:val="standardContextual"/>
        </w:rPr>
      </w:pPr>
      <w:r>
        <w:fldChar w:fldCharType="begin"/>
      </w:r>
      <w:r>
        <w:instrText xml:space="preserve"> TOC \o "1-1" \h \z \u </w:instrText>
      </w:r>
      <w:r>
        <w:fldChar w:fldCharType="separate"/>
      </w:r>
      <w:hyperlink w:anchor="_Toc242262585" w:history="1">
        <w:r w:rsidR="00AB40D4" w:rsidRPr="003B05AB">
          <w:rPr>
            <w:rStyle w:val="Hyperlink"/>
            <w:noProof/>
          </w:rPr>
          <w:t>1 Choose the correct environment</w:t>
        </w:r>
        <w:r w:rsidR="00AB40D4">
          <w:rPr>
            <w:noProof/>
            <w:webHidden/>
          </w:rPr>
          <w:tab/>
        </w:r>
        <w:r w:rsidR="00AB40D4">
          <w:rPr>
            <w:noProof/>
            <w:webHidden/>
          </w:rPr>
          <w:fldChar w:fldCharType="begin"/>
        </w:r>
        <w:r w:rsidR="00AB40D4">
          <w:rPr>
            <w:noProof/>
            <w:webHidden/>
          </w:rPr>
          <w:instrText xml:space="preserve"> PAGEREF _Toc242262585 \h </w:instrText>
        </w:r>
        <w:r w:rsidR="00AB40D4">
          <w:rPr>
            <w:noProof/>
            <w:webHidden/>
          </w:rPr>
        </w:r>
        <w:r w:rsidR="00AB40D4">
          <w:rPr>
            <w:noProof/>
            <w:webHidden/>
          </w:rPr>
          <w:fldChar w:fldCharType="separate"/>
        </w:r>
        <w:r w:rsidR="00AB40D4">
          <w:rPr>
            <w:noProof/>
            <w:webHidden/>
          </w:rPr>
          <w:t>2</w:t>
        </w:r>
        <w:r w:rsidR="00AB40D4">
          <w:rPr>
            <w:noProof/>
            <w:webHidden/>
          </w:rPr>
          <w:fldChar w:fldCharType="end"/>
        </w:r>
      </w:hyperlink>
    </w:p>
    <w:p w14:paraId="12CEB318" w14:textId="314F3145"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86" w:history="1">
        <w:r w:rsidRPr="003B05AB">
          <w:rPr>
            <w:rStyle w:val="Hyperlink"/>
            <w:noProof/>
          </w:rPr>
          <w:t>2 Start the application safely</w:t>
        </w:r>
        <w:r>
          <w:rPr>
            <w:noProof/>
            <w:webHidden/>
          </w:rPr>
          <w:tab/>
        </w:r>
        <w:r>
          <w:rPr>
            <w:noProof/>
            <w:webHidden/>
          </w:rPr>
          <w:fldChar w:fldCharType="begin"/>
        </w:r>
        <w:r>
          <w:rPr>
            <w:noProof/>
            <w:webHidden/>
          </w:rPr>
          <w:instrText xml:space="preserve"> PAGEREF _Toc242262586 \h </w:instrText>
        </w:r>
        <w:r>
          <w:rPr>
            <w:noProof/>
            <w:webHidden/>
          </w:rPr>
        </w:r>
        <w:r>
          <w:rPr>
            <w:noProof/>
            <w:webHidden/>
          </w:rPr>
          <w:fldChar w:fldCharType="separate"/>
        </w:r>
        <w:r>
          <w:rPr>
            <w:noProof/>
            <w:webHidden/>
          </w:rPr>
          <w:t>3</w:t>
        </w:r>
        <w:r>
          <w:rPr>
            <w:noProof/>
            <w:webHidden/>
          </w:rPr>
          <w:fldChar w:fldCharType="end"/>
        </w:r>
      </w:hyperlink>
    </w:p>
    <w:p w14:paraId="1EB95538" w14:textId="208105AE"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87" w:history="1">
        <w:r w:rsidRPr="003B05AB">
          <w:rPr>
            <w:rStyle w:val="Hyperlink"/>
            <w:noProof/>
          </w:rPr>
          <w:t>3 Activate users and prove access boundaries</w:t>
        </w:r>
        <w:r>
          <w:rPr>
            <w:noProof/>
            <w:webHidden/>
          </w:rPr>
          <w:tab/>
        </w:r>
        <w:r>
          <w:rPr>
            <w:noProof/>
            <w:webHidden/>
          </w:rPr>
          <w:fldChar w:fldCharType="begin"/>
        </w:r>
        <w:r>
          <w:rPr>
            <w:noProof/>
            <w:webHidden/>
          </w:rPr>
          <w:instrText xml:space="preserve"> PAGEREF _Toc242262587 \h </w:instrText>
        </w:r>
        <w:r>
          <w:rPr>
            <w:noProof/>
            <w:webHidden/>
          </w:rPr>
        </w:r>
        <w:r>
          <w:rPr>
            <w:noProof/>
            <w:webHidden/>
          </w:rPr>
          <w:fldChar w:fldCharType="separate"/>
        </w:r>
        <w:r>
          <w:rPr>
            <w:noProof/>
            <w:webHidden/>
          </w:rPr>
          <w:t>4</w:t>
        </w:r>
        <w:r>
          <w:rPr>
            <w:noProof/>
            <w:webHidden/>
          </w:rPr>
          <w:fldChar w:fldCharType="end"/>
        </w:r>
      </w:hyperlink>
    </w:p>
    <w:p w14:paraId="47071358" w14:textId="3DEC2697"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88" w:history="1">
        <w:r w:rsidRPr="003B05AB">
          <w:rPr>
            <w:rStyle w:val="Hyperlink"/>
            <w:noProof/>
          </w:rPr>
          <w:t>4 Prepare a separate business demonstration</w:t>
        </w:r>
        <w:r>
          <w:rPr>
            <w:noProof/>
            <w:webHidden/>
          </w:rPr>
          <w:tab/>
        </w:r>
        <w:r>
          <w:rPr>
            <w:noProof/>
            <w:webHidden/>
          </w:rPr>
          <w:fldChar w:fldCharType="begin"/>
        </w:r>
        <w:r>
          <w:rPr>
            <w:noProof/>
            <w:webHidden/>
          </w:rPr>
          <w:instrText xml:space="preserve"> PAGEREF _Toc242262588 \h </w:instrText>
        </w:r>
        <w:r>
          <w:rPr>
            <w:noProof/>
            <w:webHidden/>
          </w:rPr>
        </w:r>
        <w:r>
          <w:rPr>
            <w:noProof/>
            <w:webHidden/>
          </w:rPr>
          <w:fldChar w:fldCharType="separate"/>
        </w:r>
        <w:r>
          <w:rPr>
            <w:noProof/>
            <w:webHidden/>
          </w:rPr>
          <w:t>4</w:t>
        </w:r>
        <w:r>
          <w:rPr>
            <w:noProof/>
            <w:webHidden/>
          </w:rPr>
          <w:fldChar w:fldCharType="end"/>
        </w:r>
      </w:hyperlink>
    </w:p>
    <w:p w14:paraId="757DF42D" w14:textId="0834CDA8"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89" w:history="1">
        <w:r w:rsidRPr="003B05AB">
          <w:rPr>
            <w:rStyle w:val="Hyperlink"/>
            <w:noProof/>
          </w:rPr>
          <w:t>5 Demonstrate delivery work step by step</w:t>
        </w:r>
        <w:r>
          <w:rPr>
            <w:noProof/>
            <w:webHidden/>
          </w:rPr>
          <w:tab/>
        </w:r>
        <w:r>
          <w:rPr>
            <w:noProof/>
            <w:webHidden/>
          </w:rPr>
          <w:fldChar w:fldCharType="begin"/>
        </w:r>
        <w:r>
          <w:rPr>
            <w:noProof/>
            <w:webHidden/>
          </w:rPr>
          <w:instrText xml:space="preserve"> PAGEREF _Toc242262589 \h </w:instrText>
        </w:r>
        <w:r>
          <w:rPr>
            <w:noProof/>
            <w:webHidden/>
          </w:rPr>
        </w:r>
        <w:r>
          <w:rPr>
            <w:noProof/>
            <w:webHidden/>
          </w:rPr>
          <w:fldChar w:fldCharType="separate"/>
        </w:r>
        <w:r>
          <w:rPr>
            <w:noProof/>
            <w:webHidden/>
          </w:rPr>
          <w:t>5</w:t>
        </w:r>
        <w:r>
          <w:rPr>
            <w:noProof/>
            <w:webHidden/>
          </w:rPr>
          <w:fldChar w:fldCharType="end"/>
        </w:r>
      </w:hyperlink>
    </w:p>
    <w:p w14:paraId="7C0D610C" w14:textId="74E5796F"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90" w:history="1">
        <w:r w:rsidRPr="003B05AB">
          <w:rPr>
            <w:rStyle w:val="Hyperlink"/>
            <w:noProof/>
          </w:rPr>
          <w:t>6 Demonstrate resource planning with checkable arithmetic</w:t>
        </w:r>
        <w:r>
          <w:rPr>
            <w:noProof/>
            <w:webHidden/>
          </w:rPr>
          <w:tab/>
        </w:r>
        <w:r>
          <w:rPr>
            <w:noProof/>
            <w:webHidden/>
          </w:rPr>
          <w:fldChar w:fldCharType="begin"/>
        </w:r>
        <w:r>
          <w:rPr>
            <w:noProof/>
            <w:webHidden/>
          </w:rPr>
          <w:instrText xml:space="preserve"> PAGEREF _Toc242262590 \h </w:instrText>
        </w:r>
        <w:r>
          <w:rPr>
            <w:noProof/>
            <w:webHidden/>
          </w:rPr>
        </w:r>
        <w:r>
          <w:rPr>
            <w:noProof/>
            <w:webHidden/>
          </w:rPr>
          <w:fldChar w:fldCharType="separate"/>
        </w:r>
        <w:r>
          <w:rPr>
            <w:noProof/>
            <w:webHidden/>
          </w:rPr>
          <w:t>6</w:t>
        </w:r>
        <w:r>
          <w:rPr>
            <w:noProof/>
            <w:webHidden/>
          </w:rPr>
          <w:fldChar w:fldCharType="end"/>
        </w:r>
      </w:hyperlink>
    </w:p>
    <w:p w14:paraId="28510F8F" w14:textId="51CB864F"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91" w:history="1">
        <w:r w:rsidRPr="003B05AB">
          <w:rPr>
            <w:rStyle w:val="Hyperlink"/>
            <w:noProof/>
          </w:rPr>
          <w:t>7 Demonstrate an assessment from draft to completion</w:t>
        </w:r>
        <w:r>
          <w:rPr>
            <w:noProof/>
            <w:webHidden/>
          </w:rPr>
          <w:tab/>
        </w:r>
        <w:r>
          <w:rPr>
            <w:noProof/>
            <w:webHidden/>
          </w:rPr>
          <w:fldChar w:fldCharType="begin"/>
        </w:r>
        <w:r>
          <w:rPr>
            <w:noProof/>
            <w:webHidden/>
          </w:rPr>
          <w:instrText xml:space="preserve"> PAGEREF _Toc242262591 \h </w:instrText>
        </w:r>
        <w:r>
          <w:rPr>
            <w:noProof/>
            <w:webHidden/>
          </w:rPr>
        </w:r>
        <w:r>
          <w:rPr>
            <w:noProof/>
            <w:webHidden/>
          </w:rPr>
          <w:fldChar w:fldCharType="separate"/>
        </w:r>
        <w:r>
          <w:rPr>
            <w:noProof/>
            <w:webHidden/>
          </w:rPr>
          <w:t>7</w:t>
        </w:r>
        <w:r>
          <w:rPr>
            <w:noProof/>
            <w:webHidden/>
          </w:rPr>
          <w:fldChar w:fldCharType="end"/>
        </w:r>
      </w:hyperlink>
    </w:p>
    <w:p w14:paraId="48CEA0B7" w14:textId="14F32347"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92" w:history="1">
        <w:r w:rsidRPr="003B05AB">
          <w:rPr>
            <w:rStyle w:val="Hyperlink"/>
            <w:noProof/>
          </w:rPr>
          <w:t>8 Present the project coherently to an interviewer</w:t>
        </w:r>
        <w:r>
          <w:rPr>
            <w:noProof/>
            <w:webHidden/>
          </w:rPr>
          <w:tab/>
        </w:r>
        <w:r>
          <w:rPr>
            <w:noProof/>
            <w:webHidden/>
          </w:rPr>
          <w:fldChar w:fldCharType="begin"/>
        </w:r>
        <w:r>
          <w:rPr>
            <w:noProof/>
            <w:webHidden/>
          </w:rPr>
          <w:instrText xml:space="preserve"> PAGEREF _Toc242262592 \h </w:instrText>
        </w:r>
        <w:r>
          <w:rPr>
            <w:noProof/>
            <w:webHidden/>
          </w:rPr>
        </w:r>
        <w:r>
          <w:rPr>
            <w:noProof/>
            <w:webHidden/>
          </w:rPr>
          <w:fldChar w:fldCharType="separate"/>
        </w:r>
        <w:r>
          <w:rPr>
            <w:noProof/>
            <w:webHidden/>
          </w:rPr>
          <w:t>9</w:t>
        </w:r>
        <w:r>
          <w:rPr>
            <w:noProof/>
            <w:webHidden/>
          </w:rPr>
          <w:fldChar w:fldCharType="end"/>
        </w:r>
      </w:hyperlink>
    </w:p>
    <w:p w14:paraId="39F85610" w14:textId="7BFC8A6E"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93" w:history="1">
        <w:r w:rsidRPr="003B05AB">
          <w:rPr>
            <w:rStyle w:val="Hyperlink"/>
            <w:noProof/>
          </w:rPr>
          <w:t>9 Set up host tools for learning and development</w:t>
        </w:r>
        <w:r>
          <w:rPr>
            <w:noProof/>
            <w:webHidden/>
          </w:rPr>
          <w:tab/>
        </w:r>
        <w:r>
          <w:rPr>
            <w:noProof/>
            <w:webHidden/>
          </w:rPr>
          <w:fldChar w:fldCharType="begin"/>
        </w:r>
        <w:r>
          <w:rPr>
            <w:noProof/>
            <w:webHidden/>
          </w:rPr>
          <w:instrText xml:space="preserve"> PAGEREF _Toc242262593 \h </w:instrText>
        </w:r>
        <w:r>
          <w:rPr>
            <w:noProof/>
            <w:webHidden/>
          </w:rPr>
        </w:r>
        <w:r>
          <w:rPr>
            <w:noProof/>
            <w:webHidden/>
          </w:rPr>
          <w:fldChar w:fldCharType="separate"/>
        </w:r>
        <w:r>
          <w:rPr>
            <w:noProof/>
            <w:webHidden/>
          </w:rPr>
          <w:t>9</w:t>
        </w:r>
        <w:r>
          <w:rPr>
            <w:noProof/>
            <w:webHidden/>
          </w:rPr>
          <w:fldChar w:fldCharType="end"/>
        </w:r>
      </w:hyperlink>
    </w:p>
    <w:p w14:paraId="070A6587" w14:textId="17109AEF"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94" w:history="1">
        <w:r w:rsidRPr="003B05AB">
          <w:rPr>
            <w:rStyle w:val="Hyperlink"/>
            <w:noProof/>
          </w:rPr>
          <w:t>10 Run tests and know what each check proves</w:t>
        </w:r>
        <w:r>
          <w:rPr>
            <w:noProof/>
            <w:webHidden/>
          </w:rPr>
          <w:tab/>
        </w:r>
        <w:r>
          <w:rPr>
            <w:noProof/>
            <w:webHidden/>
          </w:rPr>
          <w:fldChar w:fldCharType="begin"/>
        </w:r>
        <w:r>
          <w:rPr>
            <w:noProof/>
            <w:webHidden/>
          </w:rPr>
          <w:instrText xml:space="preserve"> PAGEREF _Toc242262594 \h </w:instrText>
        </w:r>
        <w:r>
          <w:rPr>
            <w:noProof/>
            <w:webHidden/>
          </w:rPr>
        </w:r>
        <w:r>
          <w:rPr>
            <w:noProof/>
            <w:webHidden/>
          </w:rPr>
          <w:fldChar w:fldCharType="separate"/>
        </w:r>
        <w:r>
          <w:rPr>
            <w:noProof/>
            <w:webHidden/>
          </w:rPr>
          <w:t>10</w:t>
        </w:r>
        <w:r>
          <w:rPr>
            <w:noProof/>
            <w:webHidden/>
          </w:rPr>
          <w:fldChar w:fldCharType="end"/>
        </w:r>
      </w:hyperlink>
    </w:p>
    <w:p w14:paraId="34E5AAFC" w14:textId="7666B2F9"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95" w:history="1">
        <w:r w:rsidRPr="003B05AB">
          <w:rPr>
            <w:rStyle w:val="Hyperlink"/>
            <w:noProof/>
          </w:rPr>
          <w:t>11 Troubleshoot without destroying evidence</w:t>
        </w:r>
        <w:r>
          <w:rPr>
            <w:noProof/>
            <w:webHidden/>
          </w:rPr>
          <w:tab/>
        </w:r>
        <w:r>
          <w:rPr>
            <w:noProof/>
            <w:webHidden/>
          </w:rPr>
          <w:fldChar w:fldCharType="begin"/>
        </w:r>
        <w:r>
          <w:rPr>
            <w:noProof/>
            <w:webHidden/>
          </w:rPr>
          <w:instrText xml:space="preserve"> PAGEREF _Toc242262595 \h </w:instrText>
        </w:r>
        <w:r>
          <w:rPr>
            <w:noProof/>
            <w:webHidden/>
          </w:rPr>
        </w:r>
        <w:r>
          <w:rPr>
            <w:noProof/>
            <w:webHidden/>
          </w:rPr>
          <w:fldChar w:fldCharType="separate"/>
        </w:r>
        <w:r>
          <w:rPr>
            <w:noProof/>
            <w:webHidden/>
          </w:rPr>
          <w:t>11</w:t>
        </w:r>
        <w:r>
          <w:rPr>
            <w:noProof/>
            <w:webHidden/>
          </w:rPr>
          <w:fldChar w:fldCharType="end"/>
        </w:r>
      </w:hyperlink>
    </w:p>
    <w:p w14:paraId="69DD4F33" w14:textId="099B3FAE"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96" w:history="1">
        <w:r w:rsidRPr="003B05AB">
          <w:rPr>
            <w:rStyle w:val="Hyperlink"/>
            <w:noProof/>
          </w:rPr>
          <w:t>12 Stop resume and preserve your work</w:t>
        </w:r>
        <w:r>
          <w:rPr>
            <w:noProof/>
            <w:webHidden/>
          </w:rPr>
          <w:tab/>
        </w:r>
        <w:r>
          <w:rPr>
            <w:noProof/>
            <w:webHidden/>
          </w:rPr>
          <w:fldChar w:fldCharType="begin"/>
        </w:r>
        <w:r>
          <w:rPr>
            <w:noProof/>
            <w:webHidden/>
          </w:rPr>
          <w:instrText xml:space="preserve"> PAGEREF _Toc242262596 \h </w:instrText>
        </w:r>
        <w:r>
          <w:rPr>
            <w:noProof/>
            <w:webHidden/>
          </w:rPr>
        </w:r>
        <w:r>
          <w:rPr>
            <w:noProof/>
            <w:webHidden/>
          </w:rPr>
          <w:fldChar w:fldCharType="separate"/>
        </w:r>
        <w:r>
          <w:rPr>
            <w:noProof/>
            <w:webHidden/>
          </w:rPr>
          <w:t>12</w:t>
        </w:r>
        <w:r>
          <w:rPr>
            <w:noProof/>
            <w:webHidden/>
          </w:rPr>
          <w:fldChar w:fldCharType="end"/>
        </w:r>
      </w:hyperlink>
    </w:p>
    <w:p w14:paraId="6A344692" w14:textId="6486E568"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97" w:history="1">
        <w:r w:rsidRPr="003B05AB">
          <w:rPr>
            <w:rStyle w:val="Hyperlink"/>
            <w:noProof/>
          </w:rPr>
          <w:t>13 Learning exercises and expected explanations</w:t>
        </w:r>
        <w:r>
          <w:rPr>
            <w:noProof/>
            <w:webHidden/>
          </w:rPr>
          <w:tab/>
        </w:r>
        <w:r>
          <w:rPr>
            <w:noProof/>
            <w:webHidden/>
          </w:rPr>
          <w:fldChar w:fldCharType="begin"/>
        </w:r>
        <w:r>
          <w:rPr>
            <w:noProof/>
            <w:webHidden/>
          </w:rPr>
          <w:instrText xml:space="preserve"> PAGEREF _Toc242262597 \h </w:instrText>
        </w:r>
        <w:r>
          <w:rPr>
            <w:noProof/>
            <w:webHidden/>
          </w:rPr>
        </w:r>
        <w:r>
          <w:rPr>
            <w:noProof/>
            <w:webHidden/>
          </w:rPr>
          <w:fldChar w:fldCharType="separate"/>
        </w:r>
        <w:r>
          <w:rPr>
            <w:noProof/>
            <w:webHidden/>
          </w:rPr>
          <w:t>13</w:t>
        </w:r>
        <w:r>
          <w:rPr>
            <w:noProof/>
            <w:webHidden/>
          </w:rPr>
          <w:fldChar w:fldCharType="end"/>
        </w:r>
      </w:hyperlink>
    </w:p>
    <w:p w14:paraId="72843038" w14:textId="10F5B702" w:rsidR="00AB40D4" w:rsidRDefault="00AB40D4">
      <w:pPr>
        <w:pStyle w:val="TOC1"/>
        <w:tabs>
          <w:tab w:val="right" w:leader="dot" w:pos="9567"/>
        </w:tabs>
        <w:rPr>
          <w:rFonts w:asciiTheme="minorHAnsi" w:hAnsiTheme="minorHAnsi"/>
          <w:noProof/>
          <w:kern w:val="2"/>
          <w:sz w:val="24"/>
          <w:szCs w:val="24"/>
          <w:lang w:val="en-IN" w:eastAsia="en-IN"/>
          <w14:ligatures w14:val="standardContextual"/>
        </w:rPr>
      </w:pPr>
      <w:hyperlink w:anchor="_Toc242262598" w:history="1">
        <w:r w:rsidRPr="003B05AB">
          <w:rPr>
            <w:rStyle w:val="Hyperlink"/>
            <w:noProof/>
          </w:rPr>
          <w:t>14 Missing features and what to build next</w:t>
        </w:r>
        <w:r>
          <w:rPr>
            <w:noProof/>
            <w:webHidden/>
          </w:rPr>
          <w:tab/>
        </w:r>
        <w:r>
          <w:rPr>
            <w:noProof/>
            <w:webHidden/>
          </w:rPr>
          <w:fldChar w:fldCharType="begin"/>
        </w:r>
        <w:r>
          <w:rPr>
            <w:noProof/>
            <w:webHidden/>
          </w:rPr>
          <w:instrText xml:space="preserve"> PAGEREF _Toc242262598 \h </w:instrText>
        </w:r>
        <w:r>
          <w:rPr>
            <w:noProof/>
            <w:webHidden/>
          </w:rPr>
        </w:r>
        <w:r>
          <w:rPr>
            <w:noProof/>
            <w:webHidden/>
          </w:rPr>
          <w:fldChar w:fldCharType="separate"/>
        </w:r>
        <w:r>
          <w:rPr>
            <w:noProof/>
            <w:webHidden/>
          </w:rPr>
          <w:t>13</w:t>
        </w:r>
        <w:r>
          <w:rPr>
            <w:noProof/>
            <w:webHidden/>
          </w:rPr>
          <w:fldChar w:fldCharType="end"/>
        </w:r>
      </w:hyperlink>
    </w:p>
    <w:p w14:paraId="12FE7221" w14:textId="543AC4BC" w:rsidR="002B17DE" w:rsidRDefault="009640ED">
      <w:r>
        <w:fldChar w:fldCharType="end"/>
      </w:r>
    </w:p>
    <w:p w14:paraId="466D0590" w14:textId="77777777" w:rsidR="002B17DE" w:rsidRDefault="009640ED">
      <w:r>
        <w:br w:type="page"/>
      </w:r>
    </w:p>
    <w:p w14:paraId="5F7B4EFF" w14:textId="77777777" w:rsidR="002B17DE" w:rsidRDefault="009640ED">
      <w:pPr>
        <w:pStyle w:val="Heading1"/>
      </w:pPr>
      <w:bookmarkStart w:id="0" w:name="_Toc242262585"/>
      <w:r>
        <w:lastRenderedPageBreak/>
        <w:t>1 Choose the correct environment</w:t>
      </w:r>
      <w:bookmarkEnd w:id="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816"/>
        <w:gridCol w:w="3888"/>
      </w:tblGrid>
      <w:tr w:rsidR="002B17DE" w14:paraId="0643A52F" w14:textId="77777777">
        <w:trPr>
          <w:cantSplit/>
          <w:tblHeader/>
          <w:jc w:val="center"/>
        </w:trPr>
        <w:tc>
          <w:tcPr>
            <w:tcW w:w="1872" w:type="dxa"/>
            <w:shd w:val="clear" w:color="auto" w:fill="DCE7EF"/>
            <w:tcMar>
              <w:top w:w="100" w:type="dxa"/>
              <w:left w:w="100" w:type="dxa"/>
              <w:bottom w:w="100" w:type="dxa"/>
              <w:right w:w="100" w:type="dxa"/>
            </w:tcMar>
            <w:vAlign w:val="center"/>
          </w:tcPr>
          <w:p w14:paraId="18928187" w14:textId="77777777" w:rsidR="002B17DE" w:rsidRDefault="009640ED">
            <w:pPr>
              <w:spacing w:before="40" w:after="40" w:line="252" w:lineRule="auto"/>
            </w:pPr>
            <w:r>
              <w:rPr>
                <w:b/>
                <w:sz w:val="19"/>
              </w:rPr>
              <w:t>Environment</w:t>
            </w:r>
          </w:p>
        </w:tc>
        <w:tc>
          <w:tcPr>
            <w:tcW w:w="3816" w:type="dxa"/>
            <w:shd w:val="clear" w:color="auto" w:fill="DCE7EF"/>
            <w:tcMar>
              <w:top w:w="100" w:type="dxa"/>
              <w:left w:w="100" w:type="dxa"/>
              <w:bottom w:w="100" w:type="dxa"/>
              <w:right w:w="100" w:type="dxa"/>
            </w:tcMar>
            <w:vAlign w:val="center"/>
          </w:tcPr>
          <w:p w14:paraId="477FD94E" w14:textId="77777777" w:rsidR="002B17DE" w:rsidRDefault="009640ED">
            <w:pPr>
              <w:spacing w:before="40" w:after="40" w:line="252" w:lineRule="auto"/>
            </w:pPr>
            <w:r>
              <w:rPr>
                <w:b/>
                <w:sz w:val="19"/>
              </w:rPr>
              <w:t>Web and API</w:t>
            </w:r>
          </w:p>
        </w:tc>
        <w:tc>
          <w:tcPr>
            <w:tcW w:w="3888" w:type="dxa"/>
            <w:shd w:val="clear" w:color="auto" w:fill="DCE7EF"/>
            <w:tcMar>
              <w:top w:w="100" w:type="dxa"/>
              <w:left w:w="100" w:type="dxa"/>
              <w:bottom w:w="100" w:type="dxa"/>
              <w:right w:w="100" w:type="dxa"/>
            </w:tcMar>
            <w:vAlign w:val="center"/>
          </w:tcPr>
          <w:p w14:paraId="0EC06732" w14:textId="77777777" w:rsidR="002B17DE" w:rsidRDefault="009640ED">
            <w:pPr>
              <w:spacing w:before="40" w:after="40" w:line="252" w:lineRule="auto"/>
            </w:pPr>
            <w:r>
              <w:rPr>
                <w:b/>
                <w:sz w:val="19"/>
              </w:rPr>
              <w:t>Data and purpose</w:t>
            </w:r>
          </w:p>
        </w:tc>
      </w:tr>
      <w:tr w:rsidR="002B17DE" w14:paraId="2BAFF487" w14:textId="77777777">
        <w:trPr>
          <w:cantSplit/>
          <w:jc w:val="center"/>
        </w:trPr>
        <w:tc>
          <w:tcPr>
            <w:tcW w:w="1872" w:type="dxa"/>
            <w:shd w:val="clear" w:color="auto" w:fill="FFFFFF"/>
            <w:tcMar>
              <w:top w:w="100" w:type="dxa"/>
              <w:left w:w="100" w:type="dxa"/>
              <w:bottom w:w="100" w:type="dxa"/>
              <w:right w:w="100" w:type="dxa"/>
            </w:tcMar>
            <w:vAlign w:val="center"/>
          </w:tcPr>
          <w:p w14:paraId="6C24C281" w14:textId="77777777" w:rsidR="002B17DE" w:rsidRDefault="009640ED">
            <w:pPr>
              <w:spacing w:before="40" w:after="40" w:line="252" w:lineRule="auto"/>
            </w:pPr>
            <w:r>
              <w:rPr>
                <w:sz w:val="19"/>
              </w:rPr>
              <w:t>Normal local</w:t>
            </w:r>
          </w:p>
        </w:tc>
        <w:tc>
          <w:tcPr>
            <w:tcW w:w="3816" w:type="dxa"/>
            <w:shd w:val="clear" w:color="auto" w:fill="FFFFFF"/>
            <w:tcMar>
              <w:top w:w="100" w:type="dxa"/>
              <w:left w:w="100" w:type="dxa"/>
              <w:bottom w:w="100" w:type="dxa"/>
              <w:right w:w="100" w:type="dxa"/>
            </w:tcMar>
            <w:vAlign w:val="center"/>
          </w:tcPr>
          <w:p w14:paraId="5946C52D" w14:textId="77777777" w:rsidR="002B17DE" w:rsidRDefault="009640ED">
            <w:pPr>
              <w:spacing w:before="40" w:after="40" w:line="252" w:lineRule="auto"/>
            </w:pPr>
            <w:r>
              <w:rPr>
                <w:sz w:val="19"/>
              </w:rPr>
              <w:t>3000 and 8000</w:t>
            </w:r>
          </w:p>
        </w:tc>
        <w:tc>
          <w:tcPr>
            <w:tcW w:w="3888" w:type="dxa"/>
            <w:shd w:val="clear" w:color="auto" w:fill="FFFFFF"/>
            <w:tcMar>
              <w:top w:w="100" w:type="dxa"/>
              <w:left w:w="100" w:type="dxa"/>
              <w:bottom w:w="100" w:type="dxa"/>
              <w:right w:w="100" w:type="dxa"/>
            </w:tcMar>
            <w:vAlign w:val="center"/>
          </w:tcPr>
          <w:p w14:paraId="0B0721FF" w14:textId="77777777" w:rsidR="002B17DE" w:rsidRDefault="009640ED">
            <w:pPr>
              <w:spacing w:before="40" w:after="40" w:line="252" w:lineRule="auto"/>
            </w:pPr>
            <w:r>
              <w:rPr>
                <w:sz w:val="19"/>
              </w:rPr>
              <w:t>ppm_local with existing user records; daily development/demo of your own data</w:t>
            </w:r>
          </w:p>
        </w:tc>
      </w:tr>
      <w:tr w:rsidR="002B17DE" w14:paraId="5D833F6C" w14:textId="77777777">
        <w:trPr>
          <w:cantSplit/>
          <w:jc w:val="center"/>
        </w:trPr>
        <w:tc>
          <w:tcPr>
            <w:tcW w:w="1872" w:type="dxa"/>
            <w:shd w:val="clear" w:color="auto" w:fill="F5F7F9"/>
            <w:tcMar>
              <w:top w:w="100" w:type="dxa"/>
              <w:left w:w="100" w:type="dxa"/>
              <w:bottom w:w="100" w:type="dxa"/>
              <w:right w:w="100" w:type="dxa"/>
            </w:tcMar>
            <w:vAlign w:val="center"/>
          </w:tcPr>
          <w:p w14:paraId="18449E0F" w14:textId="77777777" w:rsidR="002B17DE" w:rsidRDefault="009640ED">
            <w:pPr>
              <w:spacing w:before="40" w:after="40" w:line="252" w:lineRule="auto"/>
            </w:pPr>
            <w:r>
              <w:rPr>
                <w:sz w:val="19"/>
              </w:rPr>
              <w:t>Isolated browser acceptance</w:t>
            </w:r>
          </w:p>
        </w:tc>
        <w:tc>
          <w:tcPr>
            <w:tcW w:w="3816" w:type="dxa"/>
            <w:shd w:val="clear" w:color="auto" w:fill="F5F7F9"/>
            <w:tcMar>
              <w:top w:w="100" w:type="dxa"/>
              <w:left w:w="100" w:type="dxa"/>
              <w:bottom w:w="100" w:type="dxa"/>
              <w:right w:w="100" w:type="dxa"/>
            </w:tcMar>
            <w:vAlign w:val="center"/>
          </w:tcPr>
          <w:p w14:paraId="1B707613" w14:textId="77777777" w:rsidR="002B17DE" w:rsidRDefault="009640ED">
            <w:pPr>
              <w:spacing w:before="40" w:after="40" w:line="252" w:lineRule="auto"/>
            </w:pPr>
            <w:r>
              <w:rPr>
                <w:sz w:val="19"/>
              </w:rPr>
              <w:t>3001 and 8001</w:t>
            </w:r>
          </w:p>
        </w:tc>
        <w:tc>
          <w:tcPr>
            <w:tcW w:w="3888" w:type="dxa"/>
            <w:shd w:val="clear" w:color="auto" w:fill="F5F7F9"/>
            <w:tcMar>
              <w:top w:w="100" w:type="dxa"/>
              <w:left w:w="100" w:type="dxa"/>
              <w:bottom w:w="100" w:type="dxa"/>
              <w:right w:w="100" w:type="dxa"/>
            </w:tcMar>
            <w:vAlign w:val="center"/>
          </w:tcPr>
          <w:p w14:paraId="446E7B76" w14:textId="77777777" w:rsidR="002B17DE" w:rsidRDefault="009640ED">
            <w:pPr>
              <w:spacing w:before="40" w:after="40" w:line="252" w:lineRule="auto"/>
            </w:pPr>
            <w:r>
              <w:rPr>
                <w:sz w:val="19"/>
              </w:rPr>
              <w:t>Separate Compose project and fixtures managed by the browser runner</w:t>
            </w:r>
          </w:p>
        </w:tc>
      </w:tr>
      <w:tr w:rsidR="002B17DE" w14:paraId="37B5437A" w14:textId="77777777">
        <w:trPr>
          <w:cantSplit/>
          <w:jc w:val="center"/>
        </w:trPr>
        <w:tc>
          <w:tcPr>
            <w:tcW w:w="1872" w:type="dxa"/>
            <w:shd w:val="clear" w:color="auto" w:fill="FFFFFF"/>
            <w:tcMar>
              <w:top w:w="100" w:type="dxa"/>
              <w:left w:w="100" w:type="dxa"/>
              <w:bottom w:w="100" w:type="dxa"/>
              <w:right w:w="100" w:type="dxa"/>
            </w:tcMar>
            <w:vAlign w:val="center"/>
          </w:tcPr>
          <w:p w14:paraId="0F24FF1C" w14:textId="77777777" w:rsidR="002B17DE" w:rsidRDefault="009640ED">
            <w:pPr>
              <w:spacing w:before="40" w:after="40" w:line="252" w:lineRule="auto"/>
            </w:pPr>
            <w:r>
              <w:rPr>
                <w:sz w:val="19"/>
              </w:rPr>
              <w:t>Isolated business demo</w:t>
            </w:r>
          </w:p>
        </w:tc>
        <w:tc>
          <w:tcPr>
            <w:tcW w:w="3816" w:type="dxa"/>
            <w:shd w:val="clear" w:color="auto" w:fill="FFFFFF"/>
            <w:tcMar>
              <w:top w:w="100" w:type="dxa"/>
              <w:left w:w="100" w:type="dxa"/>
              <w:bottom w:w="100" w:type="dxa"/>
              <w:right w:w="100" w:type="dxa"/>
            </w:tcMar>
            <w:vAlign w:val="center"/>
          </w:tcPr>
          <w:p w14:paraId="195B85BA" w14:textId="77777777" w:rsidR="002B17DE" w:rsidRDefault="009640ED">
            <w:pPr>
              <w:spacing w:before="40" w:after="40" w:line="252" w:lineRule="auto"/>
            </w:pPr>
            <w:r>
              <w:rPr>
                <w:sz w:val="19"/>
              </w:rPr>
              <w:t>3002 and 8002</w:t>
            </w:r>
          </w:p>
        </w:tc>
        <w:tc>
          <w:tcPr>
            <w:tcW w:w="3888" w:type="dxa"/>
            <w:shd w:val="clear" w:color="auto" w:fill="FFFFFF"/>
            <w:tcMar>
              <w:top w:w="100" w:type="dxa"/>
              <w:left w:w="100" w:type="dxa"/>
              <w:bottom w:w="100" w:type="dxa"/>
              <w:right w:w="100" w:type="dxa"/>
            </w:tcMar>
            <w:vAlign w:val="center"/>
          </w:tcPr>
          <w:p w14:paraId="6725FF05" w14:textId="77777777" w:rsidR="002B17DE" w:rsidRDefault="009640ED">
            <w:pPr>
              <w:spacing w:before="40" w:after="40" w:line="252" w:lineRule="auto"/>
            </w:pPr>
            <w:r>
              <w:rPr>
                <w:sz w:val="19"/>
              </w:rPr>
              <w:t>ppm_demo with deterministic Sprint 04 delivery examples</w:t>
            </w:r>
          </w:p>
        </w:tc>
      </w:tr>
      <w:tr w:rsidR="002B17DE" w14:paraId="0ADEFA70" w14:textId="77777777">
        <w:trPr>
          <w:cantSplit/>
          <w:jc w:val="center"/>
        </w:trPr>
        <w:tc>
          <w:tcPr>
            <w:tcW w:w="1872" w:type="dxa"/>
            <w:shd w:val="clear" w:color="auto" w:fill="F5F7F9"/>
            <w:tcMar>
              <w:top w:w="100" w:type="dxa"/>
              <w:left w:w="100" w:type="dxa"/>
              <w:bottom w:w="100" w:type="dxa"/>
              <w:right w:w="100" w:type="dxa"/>
            </w:tcMar>
            <w:vAlign w:val="center"/>
          </w:tcPr>
          <w:p w14:paraId="3FEA5EEF" w14:textId="77777777" w:rsidR="002B17DE" w:rsidRDefault="009640ED">
            <w:pPr>
              <w:spacing w:before="40" w:after="40" w:line="252" w:lineRule="auto"/>
            </w:pPr>
            <w:r>
              <w:rPr>
                <w:sz w:val="19"/>
              </w:rPr>
              <w:t>Backend test profile</w:t>
            </w:r>
          </w:p>
        </w:tc>
        <w:tc>
          <w:tcPr>
            <w:tcW w:w="3816" w:type="dxa"/>
            <w:shd w:val="clear" w:color="auto" w:fill="F5F7F9"/>
            <w:tcMar>
              <w:top w:w="100" w:type="dxa"/>
              <w:left w:w="100" w:type="dxa"/>
              <w:bottom w:w="100" w:type="dxa"/>
              <w:right w:w="100" w:type="dxa"/>
            </w:tcMar>
            <w:vAlign w:val="center"/>
          </w:tcPr>
          <w:p w14:paraId="1D48D8D5" w14:textId="77777777" w:rsidR="002B17DE" w:rsidRDefault="009640ED">
            <w:pPr>
              <w:spacing w:before="40" w:after="40" w:line="252" w:lineRule="auto"/>
            </w:pPr>
            <w:r>
              <w:rPr>
                <w:sz w:val="19"/>
              </w:rPr>
              <w:t>No separate presentation UI</w:t>
            </w:r>
          </w:p>
        </w:tc>
        <w:tc>
          <w:tcPr>
            <w:tcW w:w="3888" w:type="dxa"/>
            <w:shd w:val="clear" w:color="auto" w:fill="F5F7F9"/>
            <w:tcMar>
              <w:top w:w="100" w:type="dxa"/>
              <w:left w:w="100" w:type="dxa"/>
              <w:bottom w:w="100" w:type="dxa"/>
              <w:right w:w="100" w:type="dxa"/>
            </w:tcMar>
            <w:vAlign w:val="center"/>
          </w:tcPr>
          <w:p w14:paraId="0EB32D56" w14:textId="77777777" w:rsidR="002B17DE" w:rsidRDefault="009640ED">
            <w:pPr>
              <w:spacing w:before="40" w:after="40" w:line="252" w:lineRule="auto"/>
            </w:pPr>
            <w:r>
              <w:rPr>
                <w:sz w:val="19"/>
              </w:rPr>
              <w:t>Guarded ppm_test plus Redis DB 1 for tests and migration lifecycle</w:t>
            </w:r>
          </w:p>
        </w:tc>
      </w:tr>
    </w:tbl>
    <w:p w14:paraId="273A4506" w14:textId="77777777" w:rsidR="002B17DE" w:rsidRDefault="002B17DE">
      <w:pPr>
        <w:spacing w:after="0"/>
      </w:pPr>
    </w:p>
    <w:p w14:paraId="0176C2B6" w14:textId="77777777" w:rsidR="002B17DE" w:rsidRDefault="009640ED">
      <w:r>
        <w:t>All default published ports bind to loopback. Normal PostgreSQL is exposed at 15432 and Redis at 16379; browser test equivalents are 15433/16380, and demo equivalents 15434/16381. Inside containers PostgreSQL uses 5432 and Redis 6379. Host ports and internal service addresses have different jobs.</w:t>
      </w:r>
    </w:p>
    <w:p w14:paraId="44187731" w14:textId="77777777" w:rsidR="002B17DE" w:rsidRDefault="009640ED">
      <w:r>
        <w:t>The delivery demo seeds delivery examples only. Running the latest code makes later routes available, but it does not automatically create capacity or assessment practice records. Add those deliberately after activating the demo account. Browser-test fixtures are not reusable presentation accounts: the runner generates private credentials and removes its temporary fixture file on exit.</w:t>
      </w:r>
    </w:p>
    <w:p w14:paraId="79A159AE" w14:textId="77777777" w:rsidR="002B17DE" w:rsidRDefault="009640ED">
      <w:pPr>
        <w:pStyle w:val="Heading2"/>
      </w:pPr>
      <w:r>
        <w:t>Prerequisites</w:t>
      </w:r>
    </w:p>
    <w:p w14:paraId="3DFA6D6F" w14:textId="77777777" w:rsidR="002B17DE" w:rsidRDefault="009640ED">
      <w:r>
        <w:t>You need Docker Desktop with its Linux engine running and Compose v2. Fresh setup uses Python 3.12 for the bootstrap helper. Docker installs application dependencies from locked files during image builds. For host checks and browser acceptance, also use Node 24, npm 11 or 12, Python 3.12 and uv 0.11.15. Internet access is needed for the first image/package/browser downloads.</w:t>
      </w:r>
    </w:p>
    <w:p w14:paraId="4B4513AA" w14:textId="77777777" w:rsidR="002B17DE" w:rsidRDefault="009640ED">
      <w:r>
        <w:t>You do not need to separately install PostgreSQL or Redis on Windows for the Compose path. The worker runs in Linux because the repository does not use Windows as its Celery worker platform. Microsoft Word or another compatible reader is needed only to read these documents, not to run the app.</w:t>
      </w:r>
    </w:p>
    <w:p w14:paraId="34104084" w14:textId="77777777" w:rsidR="002B17DE" w:rsidRDefault="009640ED">
      <w:r>
        <w:t>Run these checks before troubleshooting application code:</w:t>
      </w:r>
    </w:p>
    <w:p w14:paraId="6E87E709" w14:textId="77777777" w:rsidR="002B17DE" w:rsidRDefault="009640ED">
      <w:pPr>
        <w:pStyle w:val="Code"/>
        <w:keepNext/>
        <w:keepLines/>
      </w:pPr>
      <w:r>
        <w:t>Set-Location 'C:\Users\alokg\OneDrive\Documents\Codex\enterprise-ppm'</w:t>
      </w:r>
    </w:p>
    <w:p w14:paraId="6EB7315D" w14:textId="77777777" w:rsidR="002B17DE" w:rsidRDefault="009640ED">
      <w:pPr>
        <w:pStyle w:val="Code"/>
        <w:keepNext/>
        <w:keepLines/>
      </w:pPr>
      <w:r>
        <w:t>docker version</w:t>
      </w:r>
    </w:p>
    <w:p w14:paraId="04EDA89C" w14:textId="77777777" w:rsidR="002B17DE" w:rsidRDefault="009640ED">
      <w:pPr>
        <w:pStyle w:val="Code"/>
        <w:keepNext/>
        <w:keepLines/>
      </w:pPr>
      <w:r>
        <w:t>docker compose version</w:t>
      </w:r>
    </w:p>
    <w:p w14:paraId="2C6A2AD6" w14:textId="77777777" w:rsidR="002B17DE" w:rsidRDefault="009640ED">
      <w:pPr>
        <w:pStyle w:val="Code"/>
        <w:keepNext/>
        <w:keepLines/>
      </w:pPr>
      <w:r>
        <w:t>python --version</w:t>
      </w:r>
    </w:p>
    <w:p w14:paraId="7FFA1620" w14:textId="77777777" w:rsidR="002B17DE" w:rsidRDefault="009640ED">
      <w:pPr>
        <w:pStyle w:val="Code"/>
        <w:keepNext/>
        <w:keepLines/>
      </w:pPr>
      <w:r>
        <w:t>node --version</w:t>
      </w:r>
    </w:p>
    <w:p w14:paraId="382FC748" w14:textId="77777777" w:rsidR="002B17DE" w:rsidRDefault="009640ED">
      <w:pPr>
        <w:pStyle w:val="Code"/>
        <w:keepLines/>
      </w:pPr>
      <w:r>
        <w:t>npm --version</w:t>
      </w:r>
    </w:p>
    <w:p w14:paraId="1BFCE029" w14:textId="77777777" w:rsidR="002B17DE" w:rsidRDefault="009640ED">
      <w:r>
        <w:t>docker version should show a reachable server, not just an installed client. On this host, if Docker is not on PATH, add its known installation directory for this terminal only:</w:t>
      </w:r>
    </w:p>
    <w:p w14:paraId="4F3057EA" w14:textId="77777777" w:rsidR="002B17DE" w:rsidRDefault="009640ED">
      <w:pPr>
        <w:pStyle w:val="Code"/>
        <w:keepLines/>
      </w:pPr>
      <w:r>
        <w:t>$env:PATH = "$env:LOCALAPPDATA\Programs\DockerDesktop\resources\bin;$env:PATH"</w:t>
      </w:r>
    </w:p>
    <w:p w14:paraId="0CA98FBE" w14:textId="77777777" w:rsidR="002B17DE" w:rsidRDefault="009640ED">
      <w:r>
        <w:t>If Docker is installed elsewhere, use that actual directory. Do not mistake a missing PATH entry for a broken database. Start the Docker Desktop Linux engine and wait until it reports ready before running Compose.</w:t>
      </w:r>
    </w:p>
    <w:p w14:paraId="5FFC166E" w14:textId="77777777" w:rsidR="002B17DE" w:rsidRDefault="009640ED">
      <w:pPr>
        <w:pStyle w:val="Heading1"/>
      </w:pPr>
      <w:bookmarkStart w:id="1" w:name="_Toc242262586"/>
      <w:r>
        <w:lastRenderedPageBreak/>
        <w:t>2 Start the application safely</w:t>
      </w:r>
      <w:bookmarkEnd w:id="1"/>
    </w:p>
    <w:p w14:paraId="64F572D1" w14:textId="77777777" w:rsidR="002B17DE" w:rsidRDefault="009640ED">
      <w:pPr>
        <w:pStyle w:val="Heading2"/>
      </w:pPr>
      <w:r>
        <w:t>Fresh machine or first local setup</w:t>
      </w:r>
    </w:p>
    <w:p w14:paraId="3742BB9B" w14:textId="77777777" w:rsidR="002B17DE" w:rsidRDefault="009640ED">
      <w:r>
        <w:t>Confirm Python is 3.12. From the project root, run:</w:t>
      </w:r>
    </w:p>
    <w:p w14:paraId="1623F091" w14:textId="77777777" w:rsidR="002B17DE" w:rsidRDefault="009640ED">
      <w:pPr>
        <w:pStyle w:val="Code"/>
        <w:keepNext/>
        <w:keepLines/>
      </w:pPr>
      <w:r>
        <w:t>python scripts/bootstrap.py</w:t>
      </w:r>
    </w:p>
    <w:p w14:paraId="7BD0BA8C" w14:textId="77777777" w:rsidR="002B17DE" w:rsidRDefault="009640ED">
      <w:pPr>
        <w:pStyle w:val="Code"/>
        <w:keepNext/>
        <w:keepLines/>
      </w:pPr>
      <w:r>
        <w:t>docker compose config --quiet</w:t>
      </w:r>
    </w:p>
    <w:p w14:paraId="11917ED4" w14:textId="77777777" w:rsidR="002B17DE" w:rsidRDefault="009640ED">
      <w:pPr>
        <w:pStyle w:val="Code"/>
        <w:keepNext/>
        <w:keepLines/>
      </w:pPr>
      <w:r>
        <w:t>docker compose up --build -d --wait</w:t>
      </w:r>
    </w:p>
    <w:p w14:paraId="15BB4922" w14:textId="77777777" w:rsidR="002B17DE" w:rsidRDefault="009640ED">
      <w:pPr>
        <w:pStyle w:val="Code"/>
        <w:keepLines/>
      </w:pPr>
      <w:r>
        <w:t>docker compose ps</w:t>
      </w:r>
    </w:p>
    <w:p w14:paraId="4CF16715" w14:textId="77777777" w:rsidR="002B17DE" w:rsidRDefault="009640ED">
      <w:r>
        <w:t>bootstrap.py creates random local secrets in ignored .env and preserves existing values. config --quiet validates Compose without dumping interpolated secrets. up builds images, starts dependencies and waits for health. The one-shot migrate service upgrades the database before the API starts. Its successful exited state is expected; it is not a crashed long-running server.</w:t>
      </w:r>
    </w:p>
    <w:p w14:paraId="640C6047" w14:textId="77777777" w:rsidR="002B17DE" w:rsidRDefault="009640ED">
      <w:r>
        <w:t>On the existing host, the Python virtual environment already exists. If Python is not on PATH, the helper can be run with .\.venv\Scripts\python.exe. Do not assume this path exists on a fresh checkout; use an installed Python 3.12 for initial bootstrap.</w:t>
      </w:r>
    </w:p>
    <w:p w14:paraId="49D660DB" w14:textId="77777777" w:rsidR="002B17DE" w:rsidRDefault="009640ED">
      <w:pPr>
        <w:pStyle w:val="Heading2"/>
      </w:pPr>
      <w:r>
        <w:t>Existing workspace restart</w:t>
      </w:r>
    </w:p>
    <w:p w14:paraId="404E7BF6" w14:textId="77777777" w:rsidR="002B17DE" w:rsidRDefault="009640ED">
      <w:r>
        <w:t>Keep the existing .env and volumes. There is normally no need to rerun bootstrap or create another first Admin:</w:t>
      </w:r>
    </w:p>
    <w:p w14:paraId="1DF6745F" w14:textId="77777777" w:rsidR="002B17DE" w:rsidRDefault="009640ED">
      <w:pPr>
        <w:pStyle w:val="Code"/>
        <w:keepNext/>
        <w:keepLines/>
      </w:pPr>
      <w:r>
        <w:t>docker compose up --build -d --wait</w:t>
      </w:r>
    </w:p>
    <w:p w14:paraId="12DB187C" w14:textId="77777777" w:rsidR="002B17DE" w:rsidRDefault="009640ED">
      <w:pPr>
        <w:pStyle w:val="Code"/>
        <w:keepLines/>
      </w:pPr>
      <w:r>
        <w:t>docker compose ps</w:t>
      </w:r>
    </w:p>
    <w:p w14:paraId="7A471AD2" w14:textId="77777777" w:rsidR="002B17DE" w:rsidRDefault="009640ED">
      <w:r>
        <w:t>Use http://localhost:3000 for the browser. This exact origin matters for secure-cookie/CSRF behavior. The API health URL may use 127.0.0.1, but do not casually switch the identity UI to a different origin. A healthy worker process is further checked by the real worker smoke test in chapter 10; merely appearing in compose ps is not complete task-execution proof.</w:t>
      </w:r>
    </w:p>
    <w:p w14:paraId="14DCD8F6" w14:textId="77777777" w:rsidR="002B17DE" w:rsidRDefault="009640ED">
      <w:pPr>
        <w:pStyle w:val="Heading2"/>
      </w:pPr>
      <w:r>
        <w:t>Verify before signing in</w:t>
      </w:r>
    </w:p>
    <w:p w14:paraId="777C13C8" w14:textId="77777777" w:rsidR="002B17DE" w:rsidRDefault="009640ED">
      <w:pPr>
        <w:pStyle w:val="Code"/>
        <w:keepNext/>
        <w:keepLines/>
      </w:pPr>
      <w:r>
        <w:t>Invoke-RestMethod 'http://127.0.0.1:8000/api/v1/health/live'</w:t>
      </w:r>
    </w:p>
    <w:p w14:paraId="6E0FC542" w14:textId="77777777" w:rsidR="002B17DE" w:rsidRDefault="009640ED">
      <w:pPr>
        <w:pStyle w:val="Code"/>
        <w:keepNext/>
        <w:keepLines/>
      </w:pPr>
      <w:r>
        <w:t>Invoke-RestMethod 'http://127.0.0.1:8000/api/v1/health/ready'</w:t>
      </w:r>
    </w:p>
    <w:p w14:paraId="6E0F5A80" w14:textId="77777777" w:rsidR="002B17DE" w:rsidRDefault="009640ED">
      <w:pPr>
        <w:pStyle w:val="Code"/>
        <w:keepLines/>
      </w:pPr>
      <w:r>
        <w:t>Invoke-RestMethod 'http://127.0.0.1:8000/api/v1/foundation'</w:t>
      </w:r>
    </w:p>
    <w:p w14:paraId="5E0FE57F" w14:textId="77777777" w:rsidR="002B17DE" w:rsidRDefault="009640ED">
      <w:r>
        <w:t>Liveness confirms the API process responds. Readiness checks dependencies, expected migration and writable storage. Foundation identifies the persisted installation checkpoint and schema metadata. A failed readiness check must be diagnosed; a live process alone is not a working application. Browse /system for operator diagnostics and http://127.0.0.1:8000/docs to inspect the OpenAPI contract.</w:t>
      </w:r>
    </w:p>
    <w:p w14:paraId="22E422DD" w14:textId="77777777" w:rsidR="002B17DE" w:rsidRDefault="009640ED">
      <w:pPr>
        <w:pStyle w:val="Heading2"/>
      </w:pPr>
      <w:r>
        <w:t>Configuration names to recognize</w:t>
      </w:r>
    </w:p>
    <w:p w14:paraId="251A3714" w14:textId="77777777" w:rsidR="002B17DE" w:rsidRDefault="009640ED">
      <w:r>
        <w:t>PPM_WEB_ORIGIN is the permitted browser origin. PPM_JWT_SECRET signs local tokens. PPM_DATABASE_URL uses restricted app credentials; PPM_MIGRATION_DATABASE_URL uses separate migration authority. PPM_REDIS_URL selects queue/limiter storage. PPM_STORAGE_ROOT locates object storage. PPM_*_PORT variables change published ports. API_ORIGIN is the server-side web proxy destination. Use the existing bootstrap/Compose wiring instead of manually exposing passwords in command history or screenshots.</w:t>
      </w:r>
    </w:p>
    <w:p w14:paraId="79BFB5FB" w14:textId="77777777" w:rsidR="002B17DE" w:rsidRDefault="009640ED">
      <w:pPr>
        <w:pStyle w:val="Heading1"/>
      </w:pPr>
      <w:bookmarkStart w:id="2" w:name="_Toc242262587"/>
      <w:r>
        <w:lastRenderedPageBreak/>
        <w:t>3 Activate users and prove access boundaries</w:t>
      </w:r>
      <w:bookmarkEnd w:id="2"/>
    </w:p>
    <w:p w14:paraId="4AB55578" w14:textId="77777777" w:rsidR="002B17DE" w:rsidRDefault="009640ED">
      <w:pPr>
        <w:pStyle w:val="Heading2"/>
      </w:pPr>
      <w:r>
        <w:t>First Admin on a genuinely new organization</w:t>
      </w:r>
    </w:p>
    <w:p w14:paraId="299CBD07" w14:textId="77777777" w:rsidR="002B17DE" w:rsidRDefault="009640ED">
      <w:r>
        <w:t>This creates a pending account and local activation challenge; it does not send external email and has no default password. Replace the sample address and organization with your intended local identity.</w:t>
      </w:r>
    </w:p>
    <w:p w14:paraId="7D0C869D" w14:textId="77777777" w:rsidR="002B17DE" w:rsidRDefault="009640ED">
      <w:pPr>
        <w:pStyle w:val="Code"/>
        <w:keepNext/>
        <w:keepLines/>
      </w:pPr>
      <w:r>
        <w:t>docker compose run --rm migrate python scripts/bootstrap_identity.py --email `</w:t>
      </w:r>
      <w:r>
        <w:br/>
        <w:t xml:space="preserve">  admin@example.com --organization "Northstar practice"</w:t>
      </w:r>
    </w:p>
    <w:p w14:paraId="64952367" w14:textId="77777777" w:rsidR="002B17DE" w:rsidRDefault="009640ED">
      <w:pPr>
        <w:pStyle w:val="Code"/>
        <w:keepLines/>
      </w:pPr>
      <w:r>
        <w:t>docker compose exec -T api python scripts/local_mailbox.py --email admin@example.com `</w:t>
      </w:r>
      <w:r>
        <w:br/>
        <w:t xml:space="preserve">  --kind activate</w:t>
      </w:r>
    </w:p>
    <w:p w14:paraId="487C15B0" w14:textId="77777777" w:rsidR="002B17DE" w:rsidRDefault="009640ED">
      <w:r>
        <w:t>The second command displays a private one-use link. Open it privately, enter a display name and choose a password of at least 12 characters and no more than 72 UTF-8 bytes. Sign in at http://localhost:3000/login. Do not include the activation URL, password or mailbox output in your demo recording or Git repository.</w:t>
      </w:r>
    </w:p>
    <w:p w14:paraId="5B58D0A9" w14:textId="77777777" w:rsidR="002B17DE" w:rsidRDefault="009640ED">
      <w:r>
        <w:t>Bootstrap refuses accidental additional organizations unless explicitly given --additional-organization. Use that option only if creating another tenant is intentional. Do not try to repair an existing login by repeatedly bootstrapping new organizations.</w:t>
      </w:r>
    </w:p>
    <w:p w14:paraId="7949C76C" w14:textId="77777777" w:rsidR="002B17DE" w:rsidRDefault="009640ED">
      <w:pPr>
        <w:pStyle w:val="Heading2"/>
      </w:pPr>
      <w:r>
        <w:t>Invite a reviewer and a Viewer</w:t>
      </w:r>
    </w:p>
    <w:p w14:paraId="1E7466E2" w14:textId="77777777" w:rsidR="002B17DE" w:rsidRDefault="009640ED">
      <w:pPr>
        <w:ind w:left="259" w:hanging="259"/>
      </w:pPr>
      <w:r>
        <w:t>1. Sign in as Admin and open /account. Select the intended organization and confirm its displayed role.</w:t>
      </w:r>
    </w:p>
    <w:p w14:paraId="729BAE43" w14:textId="77777777" w:rsidR="002B17DE" w:rsidRDefault="009640ED">
      <w:pPr>
        <w:ind w:left="259" w:hanging="259"/>
      </w:pPr>
      <w:r>
        <w:t>2. Use the invitation form to invite reviewer@example.com as Project Manager. This role will allow assignment as independent assessment reviewer; project access still requires scope grants.</w:t>
      </w:r>
    </w:p>
    <w:p w14:paraId="59792917" w14:textId="77777777" w:rsidR="002B17DE" w:rsidRDefault="009640ED">
      <w:pPr>
        <w:ind w:left="259" w:hanging="259"/>
      </w:pPr>
      <w:r>
        <w:t>3. Read the private local invitation and complete acceptance in a separate browser profile or private window.</w:t>
      </w:r>
    </w:p>
    <w:p w14:paraId="182A2ECD" w14:textId="77777777" w:rsidR="002B17DE" w:rsidRDefault="009640ED">
      <w:pPr>
        <w:ind w:left="259" w:hanging="259"/>
      </w:pPr>
      <w:r>
        <w:t>4. Invite viewer@example.com as Viewer and activate it the same way. Use it later to demonstrate read restrictions.</w:t>
      </w:r>
    </w:p>
    <w:p w14:paraId="255220FA" w14:textId="77777777" w:rsidR="002B17DE" w:rsidRDefault="009640ED">
      <w:pPr>
        <w:pStyle w:val="Code"/>
        <w:keepNext/>
        <w:keepLines/>
      </w:pPr>
      <w:r>
        <w:t>docker compose exec -T api python scripts/local_mailbox.py --email reviewer@example.com `</w:t>
      </w:r>
      <w:r>
        <w:br/>
        <w:t xml:space="preserve">  --kind invite</w:t>
      </w:r>
    </w:p>
    <w:p w14:paraId="5AC7DAA1" w14:textId="77777777" w:rsidR="002B17DE" w:rsidRDefault="009640ED">
      <w:pPr>
        <w:pStyle w:val="Code"/>
        <w:keepLines/>
      </w:pPr>
      <w:r>
        <w:t>docker compose exec -T api python scripts/local_mailbox.py --email viewer@example.com `</w:t>
      </w:r>
      <w:r>
        <w:br/>
        <w:t xml:space="preserve">  --kind invite</w:t>
      </w:r>
    </w:p>
    <w:p w14:paraId="401B3B17" w14:textId="77777777" w:rsidR="002B17DE" w:rsidRDefault="009640ED">
      <w:r>
        <w:t>Existing verified invitees prove their current password instead of silently replacing their identity. Invitations cannot overwrite or reactivate existing membership. Admin manages role/active state through membership edits, and the final active Admin cannot be removed/demoted. Activation/invitation links expire after 24 hours; reset challenges after 30 minutes.</w:t>
      </w:r>
    </w:p>
    <w:p w14:paraId="6FB6AAB5" w14:textId="77777777" w:rsidR="002B17DE" w:rsidRDefault="009640ED">
      <w:pPr>
        <w:pStyle w:val="Heading2"/>
      </w:pPr>
      <w:r>
        <w:t>Recover and manage sessions</w:t>
      </w:r>
    </w:p>
    <w:p w14:paraId="4DBFDB49" w14:textId="77777777" w:rsidR="002B17DE" w:rsidRDefault="009640ED">
      <w:r>
        <w:t>Use /account/reset to request recovery, then privately inspect mailbox messages with --kind reset for an eligible address. The public response intentionally does not reveal whether an address exists. Completing reset invalidates all sessions. At /account, inspect/revoke sessions and demonstrate that an already logged-in window loses authority. Multiple independent tabs can race refresh and require signing in again; this is the strict replay policy, not evidence that membership rules were bypassed.</w:t>
      </w:r>
    </w:p>
    <w:p w14:paraId="544C7156" w14:textId="77777777" w:rsidR="002B17DE" w:rsidRDefault="009640ED">
      <w:pPr>
        <w:pStyle w:val="Heading1"/>
      </w:pPr>
      <w:bookmarkStart w:id="3" w:name="_Toc242262588"/>
      <w:r>
        <w:t>4 Prepare a separate business demonstration</w:t>
      </w:r>
      <w:bookmarkEnd w:id="3"/>
    </w:p>
    <w:p w14:paraId="13A4C6B6" w14:textId="77777777" w:rsidR="002B17DE" w:rsidRDefault="009640ED">
      <w:r>
        <w:t>For a prepared delivery dataset, use a fresh PowerShell terminal so demo-specific environment variables do not affect the normal workspace. This starts a separate Compose project and named volumes.</w:t>
      </w:r>
    </w:p>
    <w:p w14:paraId="3367FF1F" w14:textId="77777777" w:rsidR="002B17DE" w:rsidRDefault="009640ED">
      <w:pPr>
        <w:pStyle w:val="Code"/>
        <w:keepNext/>
        <w:keepLines/>
      </w:pPr>
      <w:r>
        <w:lastRenderedPageBreak/>
        <w:t>$env:PPM_WEB_PORT = '3002'</w:t>
      </w:r>
    </w:p>
    <w:p w14:paraId="37B31B48" w14:textId="77777777" w:rsidR="002B17DE" w:rsidRDefault="009640ED">
      <w:pPr>
        <w:pStyle w:val="Code"/>
        <w:keepNext/>
        <w:keepLines/>
      </w:pPr>
      <w:r>
        <w:t>$env:PPM_API_PORT = '8002'</w:t>
      </w:r>
    </w:p>
    <w:p w14:paraId="6D2A7CE2" w14:textId="77777777" w:rsidR="002B17DE" w:rsidRDefault="009640ED">
      <w:pPr>
        <w:pStyle w:val="Code"/>
        <w:keepNext/>
        <w:keepLines/>
      </w:pPr>
      <w:r>
        <w:t>$env:PPM_POSTGRES_PORT = '15434'</w:t>
      </w:r>
    </w:p>
    <w:p w14:paraId="1205E13E" w14:textId="77777777" w:rsidR="002B17DE" w:rsidRDefault="009640ED">
      <w:pPr>
        <w:pStyle w:val="Code"/>
        <w:keepNext/>
        <w:keepLines/>
      </w:pPr>
      <w:r>
        <w:t>$env:PPM_REDIS_PORT = '16381'</w:t>
      </w:r>
    </w:p>
    <w:p w14:paraId="069EB3CF" w14:textId="77777777" w:rsidR="002B17DE" w:rsidRDefault="009640ED">
      <w:pPr>
        <w:pStyle w:val="Code"/>
        <w:keepNext/>
        <w:keepLines/>
      </w:pPr>
      <w:r>
        <w:t>$env:PPM_WEB_ORIGIN = 'http://localhost:3002'</w:t>
      </w:r>
    </w:p>
    <w:p w14:paraId="1164CD17" w14:textId="77777777" w:rsidR="002B17DE" w:rsidRDefault="009640ED">
      <w:pPr>
        <w:pStyle w:val="Code"/>
        <w:keepNext/>
        <w:keepLines/>
      </w:pPr>
      <w:r>
        <w:t>docker compose -f compose.yaml -f compose.demo.yaml up --build -d --wait</w:t>
      </w:r>
    </w:p>
    <w:p w14:paraId="631CAA5E" w14:textId="77777777" w:rsidR="002B17DE" w:rsidRDefault="009640ED">
      <w:pPr>
        <w:pStyle w:val="Code"/>
        <w:keepLines/>
      </w:pPr>
      <w:r>
        <w:t>docker compose -f compose.yaml -f compose.demo.yaml run --rm migrate python `</w:t>
      </w:r>
      <w:r>
        <w:br/>
        <w:t xml:space="preserve">  scripts/seed_delivery_demo.py</w:t>
      </w:r>
    </w:p>
    <w:p w14:paraId="5DC0CF22" w14:textId="77777777" w:rsidR="002B17DE" w:rsidRDefault="009640ED">
      <w:r>
        <w:t>The guarded seed creates two separate tenants with portfolios/programs, department/team/goal structure, Customer Portal and ERP projects, work, milestones, blockers, alignments and different-currency financial records. One ledger is deliberately incomplete. Repeating the seed preserves existing records and later edits instead of resetting the demonstration.</w:t>
      </w:r>
    </w:p>
    <w:p w14:paraId="48D73646" w14:textId="77777777" w:rsidR="002B17DE" w:rsidRDefault="009640ED">
      <w:r>
        <w:t>The first account is demo@example.com and the second tenant has other-demo@example.com. There is no default password, and the first identity does not belong to the second tenant. Activate the first account privately:</w:t>
      </w:r>
    </w:p>
    <w:p w14:paraId="0349FCFE" w14:textId="77777777" w:rsidR="002B17DE" w:rsidRDefault="009640ED">
      <w:pPr>
        <w:pStyle w:val="Code"/>
        <w:keepLines/>
      </w:pPr>
      <w:r>
        <w:t>docker compose -f compose.yaml -f compose.demo.yaml exec -T api python `</w:t>
      </w:r>
      <w:r>
        <w:br/>
        <w:t xml:space="preserve">  scripts/local_mailbox.py --email demo@example.com --kind activate</w:t>
      </w:r>
    </w:p>
    <w:p w14:paraId="487B3C6B" w14:textId="77777777" w:rsidR="002B17DE" w:rsidRDefault="009640ED">
      <w:r>
        <w:t>Use the returned localhost:3002 link, choose a password, then sign in at http://localhost:3002/login. A previously activated account keeps its chosen password. An expired link is not refreshed by rerunning the seed; follow identity recovery/bootstrap guidance. Use the same two Compose -f arguments for every command targeting this demo, including mailbox inspection and stop.</w:t>
      </w:r>
    </w:p>
    <w:p w14:paraId="3AC9ABCA" w14:textId="77777777" w:rsidR="002B17DE" w:rsidRDefault="009640ED">
      <w:r>
        <w:t>The subsequent UI labs work on port 3000 or 3002. Choose one environment, keep the matching account, and use unique practice names so repeats do not become confusing. Add reviewer/Viewer invitations through the chosen environment's /account screen. For demo mailbox commands, retain both -f arguments.</w:t>
      </w:r>
    </w:p>
    <w:p w14:paraId="65D049D5" w14:textId="77777777" w:rsidR="002B17DE" w:rsidRDefault="009640ED">
      <w:pPr>
        <w:pStyle w:val="Heading1"/>
      </w:pPr>
      <w:bookmarkStart w:id="4" w:name="_Toc242262589"/>
      <w:r>
        <w:t>5 Demonstrate delivery work step by step</w:t>
      </w:r>
      <w:bookmarkEnd w:id="4"/>
    </w:p>
    <w:p w14:paraId="02AD6E56" w14:textId="77777777" w:rsidR="002B17DE" w:rsidRDefault="009640ED">
      <w:pPr>
        <w:pStyle w:val="Heading2"/>
      </w:pPr>
      <w:r>
        <w:t>Create a small project from an empty tenant</w:t>
      </w:r>
    </w:p>
    <w:p w14:paraId="526E99AE" w14:textId="77777777" w:rsidR="002B17DE" w:rsidRDefault="009640ED">
      <w:pPr>
        <w:ind w:left="259" w:hanging="259"/>
      </w:pPr>
      <w:r>
        <w:t>1. As Admin, open /organization. Choose Configure organization, enter a name, confirm timezone/currency and Save record. For an already configured tenant, inspect existing settings instead of creating a duplicate.</w:t>
      </w:r>
    </w:p>
    <w:p w14:paraId="780A8A24" w14:textId="77777777" w:rsidR="002B17DE" w:rsidRDefault="009640ED">
      <w:pPr>
        <w:ind w:left="259" w:hanging="259"/>
      </w:pPr>
      <w:r>
        <w:t>2. Create Engineering and Operations departments, a Delivery team and a goal such as Reduce onboarding time using the organization record selectors. Select valid department/team references where requested.</w:t>
      </w:r>
    </w:p>
    <w:p w14:paraId="4762876E" w14:textId="77777777" w:rsidR="002B17DE" w:rsidRDefault="009640ED">
      <w:pPr>
        <w:ind w:left="259" w:hanging="259"/>
      </w:pPr>
      <w:r>
        <w:t>3. Open /portfolios, choose Create portfolios, name it Digital Services practice and save.</w:t>
      </w:r>
    </w:p>
    <w:p w14:paraId="29F266A5" w14:textId="77777777" w:rsidR="002B17DE" w:rsidRDefault="009640ED">
      <w:pPr>
        <w:ind w:left="259" w:hanging="259"/>
      </w:pPr>
      <w:r>
        <w:t>4. Open /projects, choose Create projects, name it Customer Portal practice and select that portfolio. Use start 2026-10-01 and planned finish 2026-11-01. Keep the project currency consistent with the amounts you will enter.</w:t>
      </w:r>
    </w:p>
    <w:p w14:paraId="5358A00E" w14:textId="77777777" w:rsidR="002B17DE" w:rsidRDefault="009640ED">
      <w:pPr>
        <w:ind w:left="259" w:hanging="259"/>
      </w:pPr>
      <w:r>
        <w:t>5. Open the project link. Choose Create work items, name an item Design onboarding, set due date 2026-10-20 and save. Edit it, choose status ready and save again. This mirrors the tested create/edit path.</w:t>
      </w:r>
    </w:p>
    <w:p w14:paraId="0A012A4E" w14:textId="77777777" w:rsidR="002B17DE" w:rsidRDefault="009640ED">
      <w:pPr>
        <w:ind w:left="259" w:hanging="259"/>
      </w:pPr>
      <w:r>
        <w:t>6. Add a milestone and blocker through the project record controls. Add a dependency only when both valid endpoints exist. Explain predecessor-to-successor direction; do not claim the timeline has automatically rescheduled the plan.</w:t>
      </w:r>
    </w:p>
    <w:p w14:paraId="69C0B76B" w14:textId="77777777" w:rsidR="002B17DE" w:rsidRDefault="009640ED">
      <w:r>
        <w:lastRenderedPageBreak/>
        <w:t>Expected result: the hierarchy, dates and work survive reload. The shared shell keeps your organization visible. Hidden or ungranted projects should not appear to a scoped user. A project detail route contains a generated UUID; follow its link rather than typing a guessed ID.</w:t>
      </w:r>
    </w:p>
    <w:p w14:paraId="21496FD8" w14:textId="77777777" w:rsidR="002B17DE" w:rsidRDefault="009640ED">
      <w:pPr>
        <w:pStyle w:val="Heading2"/>
      </w:pPr>
      <w:r>
        <w:t>Demonstrate financial completeness</w:t>
      </w:r>
    </w:p>
    <w:p w14:paraId="1954817F" w14:textId="77777777" w:rsidR="002B17DE" w:rsidRDefault="009640ED">
      <w:pPr>
        <w:ind w:left="259" w:hanging="259"/>
      </w:pPr>
      <w:r>
        <w:t>1. On the project, select Budget lines and create Approved budget with amount 1000.10. Ensure its status is approved.</w:t>
      </w:r>
    </w:p>
    <w:p w14:paraId="59F89850" w14:textId="77777777" w:rsidR="002B17DE" w:rsidRDefault="009640ED">
      <w:pPr>
        <w:ind w:left="259" w:hanging="259"/>
      </w:pPr>
      <w:r>
        <w:t>2. Select Expenditure, create Delivery spend with amount 250.01 and date 2026-10-06.</w:t>
      </w:r>
    </w:p>
    <w:p w14:paraId="30F8113A" w14:textId="77777777" w:rsidR="002B17DE" w:rsidRDefault="009640ED">
      <w:pPr>
        <w:ind w:left="259" w:hanging="259"/>
      </w:pPr>
      <w:r>
        <w:t>3. Inspect budget and spend totals. The currency label should match the project. Explain why two-decimal money is handled with Decimal rather than binary float aggregation.</w:t>
      </w:r>
    </w:p>
    <w:p w14:paraId="37B9A195" w14:textId="77777777" w:rsidR="002B17DE" w:rsidRDefault="009640ED">
      <w:pPr>
        <w:ind w:left="259" w:hanging="259"/>
      </w:pPr>
      <w:r>
        <w:t>4. Inspect the project's ledger-completeness field. Keep it false while demonstrating partial records: usage should not be presented as a fully known ratio. Set it true only in this deliberately complete practice example if demonstrating the roughly 25 percent calculation.</w:t>
      </w:r>
    </w:p>
    <w:p w14:paraId="67789DDA" w14:textId="77777777" w:rsidR="002B17DE" w:rsidRDefault="009640ED">
      <w:pPr>
        <w:ind w:left="259" w:hanging="259"/>
      </w:pPr>
      <w:r>
        <w:t>5. To demonstrate correction, create an exact negative reversal linked to the original expense through the supported reversal field. Do not edit or delete the original ledger row. The two entries then explain the corrected total.</w:t>
      </w:r>
    </w:p>
    <w:p w14:paraId="194CB466" w14:textId="77777777" w:rsidR="002B17DE" w:rsidRDefault="009640ED">
      <w:r>
        <w:t>Expected result: actual recorded money and completeness remain distinct. Portfolio totals do not merge different currencies. If the seed already provides a deliberately incomplete ledger, use it to explain the unknown state without changing its intended data.</w:t>
      </w:r>
    </w:p>
    <w:p w14:paraId="2EB17EBA" w14:textId="77777777" w:rsidR="002B17DE" w:rsidRDefault="009640ED">
      <w:pPr>
        <w:pStyle w:val="Heading2"/>
      </w:pPr>
      <w:r>
        <w:t>Preserve a plan before changing it</w:t>
      </w:r>
    </w:p>
    <w:p w14:paraId="6A577EF5" w14:textId="77777777" w:rsidR="002B17DE" w:rsidRDefault="009640ED">
      <w:r>
        <w:t>Select Plan baselines, create Initial plan and give the reason Approved delivery plan. Change a live work due date afterward. Return to baseline history and show that the captured version remains. Explain that a baseline is a saved decision point, not a backup of the whole database and not automatic event sourcing.</w:t>
      </w:r>
    </w:p>
    <w:p w14:paraId="39AE7198" w14:textId="77777777" w:rsidR="002B17DE" w:rsidRDefault="009640ED">
      <w:r>
        <w:t>For an archive demonstration, use a disposable practice project, not meaningful user records. Archive with the available authorized control and show history remains. Restore if continuing the demo. Referenced parent archives may be rejected, which protects active relationships rather than indicating a broken button.</w:t>
      </w:r>
    </w:p>
    <w:p w14:paraId="74489FF8" w14:textId="77777777" w:rsidR="002B17DE" w:rsidRDefault="009640ED">
      <w:pPr>
        <w:pStyle w:val="Heading1"/>
      </w:pPr>
      <w:bookmarkStart w:id="5" w:name="_Toc242262590"/>
      <w:r>
        <w:t>6 Demonstrate resource planning with checkable arithmetic</w:t>
      </w:r>
      <w:bookmarkEnd w:id="5"/>
    </w:p>
    <w:p w14:paraId="212DDF70" w14:textId="77777777" w:rsidR="002B17DE" w:rsidRDefault="009640ED">
      <w:pPr>
        <w:pStyle w:val="Heading2"/>
      </w:pPr>
      <w:r>
        <w:t>Build a five day part time example</w:t>
      </w:r>
    </w:p>
    <w:p w14:paraId="77E1865A" w14:textId="77777777" w:rsidR="002B17DE" w:rsidRDefault="009640ED">
      <w:r>
        <w:t>Prerequisites are organization settings and two projects, North practice and South practice, in the same tenant. Use Admin for a full-scope view. The dates below match an existing browser fixture and avoid relying on the current calendar week.</w:t>
      </w:r>
    </w:p>
    <w:p w14:paraId="21EC3384" w14:textId="77777777" w:rsidR="002B17DE" w:rsidRDefault="009640ED">
      <w:pPr>
        <w:ind w:left="259" w:hanging="259"/>
      </w:pPr>
      <w:r>
        <w:t>1. Open /resources. Under Planning records choose Resource profiles, create Alex practice and Save record. A login identity is optional; do not invent one just to plan capacity.</w:t>
      </w:r>
    </w:p>
    <w:p w14:paraId="7D811C80" w14:textId="77777777" w:rsidR="002B17DE" w:rsidRDefault="009640ED">
      <w:pPr>
        <w:ind w:left="259" w:hanging="259"/>
      </w:pPr>
      <w:r>
        <w:t>2. Select Alex in Resource profile. Set From date to 2026-03-09 and Until date excluded to 2026-03-16.</w:t>
      </w:r>
    </w:p>
    <w:p w14:paraId="5D2F5AA0" w14:textId="77777777" w:rsidR="002B17DE" w:rsidRDefault="009640ED">
      <w:pPr>
        <w:ind w:left="259" w:hanging="259"/>
      </w:pPr>
      <w:r>
        <w:t>3. Choose Working calendars, create Half time practice with timezone America/New_York. Set Monday through Friday to 4 hours and Saturday/Sunday to 0. Save this version.</w:t>
      </w:r>
    </w:p>
    <w:p w14:paraId="7CB49D57" w14:textId="77777777" w:rsidR="002B17DE" w:rsidRDefault="009640ED">
      <w:pPr>
        <w:ind w:left="259" w:hanging="259"/>
      </w:pPr>
      <w:r>
        <w:t>4. Choose Availability, create 2026 schedule with start 2026-01-01 and excluded end 2027-01-01. Select the calendar version and correct resource, then save.</w:t>
      </w:r>
    </w:p>
    <w:p w14:paraId="3804FE0E" w14:textId="77777777" w:rsidR="002B17DE" w:rsidRDefault="009640ED">
      <w:pPr>
        <w:ind w:left="259" w:hanging="259"/>
      </w:pPr>
      <w:r>
        <w:lastRenderedPageBreak/>
        <w:t>5. Choose Allocations. Create North allocation for North practice from 2026-03-09 to excluded end 2026-03-16, with Hours per scheduled day set to 3.</w:t>
      </w:r>
    </w:p>
    <w:p w14:paraId="329324D8" w14:textId="77777777" w:rsidR="002B17DE" w:rsidRDefault="009640ED">
      <w:pPr>
        <w:ind w:left="259" w:hanging="259"/>
      </w:pPr>
      <w:r>
        <w:t>6. Create South allocation for South practice over the same interval at 3 hours. Check the selected resource in both records.</w:t>
      </w:r>
    </w:p>
    <w:p w14:paraId="51F9506E" w14:textId="77777777" w:rsidR="002B17DE" w:rsidRDefault="009640ED">
      <w:pPr>
        <w:ind w:left="259" w:hanging="259"/>
      </w:pPr>
      <w:r>
        <w:t>7. Inspect the full-scope metrics, daily heatmap/equivalent table and weekly reconciliation. Reload once to prove persistence.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816"/>
        <w:gridCol w:w="3888"/>
      </w:tblGrid>
      <w:tr w:rsidR="002B17DE" w14:paraId="607DA990" w14:textId="77777777">
        <w:trPr>
          <w:cantSplit/>
          <w:tblHeader/>
          <w:jc w:val="center"/>
        </w:trPr>
        <w:tc>
          <w:tcPr>
            <w:tcW w:w="1872" w:type="dxa"/>
            <w:shd w:val="clear" w:color="auto" w:fill="DCE7EF"/>
            <w:tcMar>
              <w:top w:w="100" w:type="dxa"/>
              <w:left w:w="100" w:type="dxa"/>
              <w:bottom w:w="100" w:type="dxa"/>
              <w:right w:w="100" w:type="dxa"/>
            </w:tcMar>
            <w:vAlign w:val="center"/>
          </w:tcPr>
          <w:p w14:paraId="648F5D42" w14:textId="77777777" w:rsidR="002B17DE" w:rsidRDefault="009640ED">
            <w:pPr>
              <w:spacing w:before="40" w:after="40" w:line="252" w:lineRule="auto"/>
            </w:pPr>
            <w:r>
              <w:rPr>
                <w:b/>
                <w:sz w:val="19"/>
              </w:rPr>
              <w:t>Measure</w:t>
            </w:r>
          </w:p>
        </w:tc>
        <w:tc>
          <w:tcPr>
            <w:tcW w:w="3816" w:type="dxa"/>
            <w:shd w:val="clear" w:color="auto" w:fill="DCE7EF"/>
            <w:tcMar>
              <w:top w:w="100" w:type="dxa"/>
              <w:left w:w="100" w:type="dxa"/>
              <w:bottom w:w="100" w:type="dxa"/>
              <w:right w:w="100" w:type="dxa"/>
            </w:tcMar>
            <w:vAlign w:val="center"/>
          </w:tcPr>
          <w:p w14:paraId="6AF989E3" w14:textId="77777777" w:rsidR="002B17DE" w:rsidRDefault="009640ED">
            <w:pPr>
              <w:spacing w:before="40" w:after="40" w:line="252" w:lineRule="auto"/>
            </w:pPr>
            <w:r>
              <w:rPr>
                <w:b/>
                <w:sz w:val="19"/>
              </w:rPr>
              <w:t>Expected value</w:t>
            </w:r>
          </w:p>
        </w:tc>
        <w:tc>
          <w:tcPr>
            <w:tcW w:w="3888" w:type="dxa"/>
            <w:shd w:val="clear" w:color="auto" w:fill="DCE7EF"/>
            <w:tcMar>
              <w:top w:w="100" w:type="dxa"/>
              <w:left w:w="100" w:type="dxa"/>
              <w:bottom w:w="100" w:type="dxa"/>
              <w:right w:w="100" w:type="dxa"/>
            </w:tcMar>
            <w:vAlign w:val="center"/>
          </w:tcPr>
          <w:p w14:paraId="022BAC4D" w14:textId="77777777" w:rsidR="002B17DE" w:rsidRDefault="009640ED">
            <w:pPr>
              <w:spacing w:before="40" w:after="40" w:line="252" w:lineRule="auto"/>
            </w:pPr>
            <w:r>
              <w:rPr>
                <w:b/>
                <w:sz w:val="19"/>
              </w:rPr>
              <w:t>Calculation</w:t>
            </w:r>
          </w:p>
        </w:tc>
      </w:tr>
      <w:tr w:rsidR="002B17DE" w14:paraId="6DB49CCA" w14:textId="77777777">
        <w:trPr>
          <w:cantSplit/>
          <w:jc w:val="center"/>
        </w:trPr>
        <w:tc>
          <w:tcPr>
            <w:tcW w:w="1872" w:type="dxa"/>
            <w:shd w:val="clear" w:color="auto" w:fill="FFFFFF"/>
            <w:tcMar>
              <w:top w:w="100" w:type="dxa"/>
              <w:left w:w="100" w:type="dxa"/>
              <w:bottom w:w="100" w:type="dxa"/>
              <w:right w:w="100" w:type="dxa"/>
            </w:tcMar>
            <w:vAlign w:val="center"/>
          </w:tcPr>
          <w:p w14:paraId="4FDEDDDE" w14:textId="77777777" w:rsidR="002B17DE" w:rsidRDefault="009640ED">
            <w:pPr>
              <w:spacing w:before="40" w:after="40" w:line="252" w:lineRule="auto"/>
            </w:pPr>
            <w:r>
              <w:rPr>
                <w:sz w:val="19"/>
              </w:rPr>
              <w:t>Available hours</w:t>
            </w:r>
          </w:p>
        </w:tc>
        <w:tc>
          <w:tcPr>
            <w:tcW w:w="3816" w:type="dxa"/>
            <w:shd w:val="clear" w:color="auto" w:fill="FFFFFF"/>
            <w:tcMar>
              <w:top w:w="100" w:type="dxa"/>
              <w:left w:w="100" w:type="dxa"/>
              <w:bottom w:w="100" w:type="dxa"/>
              <w:right w:w="100" w:type="dxa"/>
            </w:tcMar>
            <w:vAlign w:val="center"/>
          </w:tcPr>
          <w:p w14:paraId="33F2755A" w14:textId="77777777" w:rsidR="002B17DE" w:rsidRDefault="009640ED">
            <w:pPr>
              <w:spacing w:before="40" w:after="40" w:line="252" w:lineRule="auto"/>
            </w:pPr>
            <w:r>
              <w:rPr>
                <w:sz w:val="19"/>
              </w:rPr>
              <w:t>20.00</w:t>
            </w:r>
          </w:p>
        </w:tc>
        <w:tc>
          <w:tcPr>
            <w:tcW w:w="3888" w:type="dxa"/>
            <w:shd w:val="clear" w:color="auto" w:fill="FFFFFF"/>
            <w:tcMar>
              <w:top w:w="100" w:type="dxa"/>
              <w:left w:w="100" w:type="dxa"/>
              <w:bottom w:w="100" w:type="dxa"/>
              <w:right w:w="100" w:type="dxa"/>
            </w:tcMar>
            <w:vAlign w:val="center"/>
          </w:tcPr>
          <w:p w14:paraId="778CC027" w14:textId="77777777" w:rsidR="002B17DE" w:rsidRDefault="009640ED">
            <w:pPr>
              <w:spacing w:before="40" w:after="40" w:line="252" w:lineRule="auto"/>
            </w:pPr>
            <w:r>
              <w:rPr>
                <w:sz w:val="19"/>
              </w:rPr>
              <w:t>Five weekdays times four hours</w:t>
            </w:r>
          </w:p>
        </w:tc>
      </w:tr>
      <w:tr w:rsidR="002B17DE" w14:paraId="79639A52" w14:textId="77777777">
        <w:trPr>
          <w:cantSplit/>
          <w:jc w:val="center"/>
        </w:trPr>
        <w:tc>
          <w:tcPr>
            <w:tcW w:w="1872" w:type="dxa"/>
            <w:shd w:val="clear" w:color="auto" w:fill="F5F7F9"/>
            <w:tcMar>
              <w:top w:w="100" w:type="dxa"/>
              <w:left w:w="100" w:type="dxa"/>
              <w:bottom w:w="100" w:type="dxa"/>
              <w:right w:w="100" w:type="dxa"/>
            </w:tcMar>
            <w:vAlign w:val="center"/>
          </w:tcPr>
          <w:p w14:paraId="44EFDEB4" w14:textId="77777777" w:rsidR="002B17DE" w:rsidRDefault="009640ED">
            <w:pPr>
              <w:spacing w:before="40" w:after="40" w:line="252" w:lineRule="auto"/>
            </w:pPr>
            <w:r>
              <w:rPr>
                <w:sz w:val="19"/>
              </w:rPr>
              <w:t>Allocated hours</w:t>
            </w:r>
          </w:p>
        </w:tc>
        <w:tc>
          <w:tcPr>
            <w:tcW w:w="3816" w:type="dxa"/>
            <w:shd w:val="clear" w:color="auto" w:fill="F5F7F9"/>
            <w:tcMar>
              <w:top w:w="100" w:type="dxa"/>
              <w:left w:w="100" w:type="dxa"/>
              <w:bottom w:w="100" w:type="dxa"/>
              <w:right w:w="100" w:type="dxa"/>
            </w:tcMar>
            <w:vAlign w:val="center"/>
          </w:tcPr>
          <w:p w14:paraId="413F79D4" w14:textId="77777777" w:rsidR="002B17DE" w:rsidRDefault="009640ED">
            <w:pPr>
              <w:spacing w:before="40" w:after="40" w:line="252" w:lineRule="auto"/>
            </w:pPr>
            <w:r>
              <w:rPr>
                <w:sz w:val="19"/>
              </w:rPr>
              <w:t>30.00</w:t>
            </w:r>
          </w:p>
        </w:tc>
        <w:tc>
          <w:tcPr>
            <w:tcW w:w="3888" w:type="dxa"/>
            <w:shd w:val="clear" w:color="auto" w:fill="F5F7F9"/>
            <w:tcMar>
              <w:top w:w="100" w:type="dxa"/>
              <w:left w:w="100" w:type="dxa"/>
              <w:bottom w:w="100" w:type="dxa"/>
              <w:right w:w="100" w:type="dxa"/>
            </w:tcMar>
            <w:vAlign w:val="center"/>
          </w:tcPr>
          <w:p w14:paraId="3B319D12" w14:textId="77777777" w:rsidR="002B17DE" w:rsidRDefault="009640ED">
            <w:pPr>
              <w:spacing w:before="40" w:after="40" w:line="252" w:lineRule="auto"/>
            </w:pPr>
            <w:r>
              <w:rPr>
                <w:sz w:val="19"/>
              </w:rPr>
              <w:t>Five weekdays times six combined hours</w:t>
            </w:r>
          </w:p>
        </w:tc>
      </w:tr>
      <w:tr w:rsidR="002B17DE" w14:paraId="75D5B030" w14:textId="77777777">
        <w:trPr>
          <w:cantSplit/>
          <w:jc w:val="center"/>
        </w:trPr>
        <w:tc>
          <w:tcPr>
            <w:tcW w:w="1872" w:type="dxa"/>
            <w:shd w:val="clear" w:color="auto" w:fill="FFFFFF"/>
            <w:tcMar>
              <w:top w:w="100" w:type="dxa"/>
              <w:left w:w="100" w:type="dxa"/>
              <w:bottom w:w="100" w:type="dxa"/>
              <w:right w:w="100" w:type="dxa"/>
            </w:tcMar>
            <w:vAlign w:val="center"/>
          </w:tcPr>
          <w:p w14:paraId="7D24335F" w14:textId="77777777" w:rsidR="002B17DE" w:rsidRDefault="009640ED">
            <w:pPr>
              <w:spacing w:before="40" w:after="40" w:line="252" w:lineRule="auto"/>
            </w:pPr>
            <w:r>
              <w:rPr>
                <w:sz w:val="19"/>
              </w:rPr>
              <w:t>Planned utilization</w:t>
            </w:r>
          </w:p>
        </w:tc>
        <w:tc>
          <w:tcPr>
            <w:tcW w:w="3816" w:type="dxa"/>
            <w:shd w:val="clear" w:color="auto" w:fill="FFFFFF"/>
            <w:tcMar>
              <w:top w:w="100" w:type="dxa"/>
              <w:left w:w="100" w:type="dxa"/>
              <w:bottom w:w="100" w:type="dxa"/>
              <w:right w:w="100" w:type="dxa"/>
            </w:tcMar>
            <w:vAlign w:val="center"/>
          </w:tcPr>
          <w:p w14:paraId="70D3BFD1" w14:textId="77777777" w:rsidR="002B17DE" w:rsidRDefault="009640ED">
            <w:pPr>
              <w:spacing w:before="40" w:after="40" w:line="252" w:lineRule="auto"/>
            </w:pPr>
            <w:r>
              <w:rPr>
                <w:sz w:val="19"/>
              </w:rPr>
              <w:t>150.00 percent</w:t>
            </w:r>
          </w:p>
        </w:tc>
        <w:tc>
          <w:tcPr>
            <w:tcW w:w="3888" w:type="dxa"/>
            <w:shd w:val="clear" w:color="auto" w:fill="FFFFFF"/>
            <w:tcMar>
              <w:top w:w="100" w:type="dxa"/>
              <w:left w:w="100" w:type="dxa"/>
              <w:bottom w:w="100" w:type="dxa"/>
              <w:right w:w="100" w:type="dxa"/>
            </w:tcMar>
            <w:vAlign w:val="center"/>
          </w:tcPr>
          <w:p w14:paraId="06729BF5" w14:textId="77777777" w:rsidR="002B17DE" w:rsidRDefault="009640ED">
            <w:pPr>
              <w:spacing w:before="40" w:after="40" w:line="252" w:lineRule="auto"/>
            </w:pPr>
            <w:r>
              <w:rPr>
                <w:sz w:val="19"/>
              </w:rPr>
              <w:t>100 times 30 divided by 20</w:t>
            </w:r>
          </w:p>
        </w:tc>
      </w:tr>
      <w:tr w:rsidR="002B17DE" w14:paraId="6CF5BB24" w14:textId="77777777">
        <w:trPr>
          <w:cantSplit/>
          <w:jc w:val="center"/>
        </w:trPr>
        <w:tc>
          <w:tcPr>
            <w:tcW w:w="1872" w:type="dxa"/>
            <w:shd w:val="clear" w:color="auto" w:fill="F5F7F9"/>
            <w:tcMar>
              <w:top w:w="100" w:type="dxa"/>
              <w:left w:w="100" w:type="dxa"/>
              <w:bottom w:w="100" w:type="dxa"/>
              <w:right w:w="100" w:type="dxa"/>
            </w:tcMar>
            <w:vAlign w:val="center"/>
          </w:tcPr>
          <w:p w14:paraId="21D50565" w14:textId="77777777" w:rsidR="002B17DE" w:rsidRDefault="009640ED">
            <w:pPr>
              <w:spacing w:before="40" w:after="40" w:line="252" w:lineRule="auto"/>
            </w:pPr>
            <w:r>
              <w:rPr>
                <w:sz w:val="19"/>
              </w:rPr>
              <w:t>Excess hours</w:t>
            </w:r>
          </w:p>
        </w:tc>
        <w:tc>
          <w:tcPr>
            <w:tcW w:w="3816" w:type="dxa"/>
            <w:shd w:val="clear" w:color="auto" w:fill="F5F7F9"/>
            <w:tcMar>
              <w:top w:w="100" w:type="dxa"/>
              <w:left w:w="100" w:type="dxa"/>
              <w:bottom w:w="100" w:type="dxa"/>
              <w:right w:w="100" w:type="dxa"/>
            </w:tcMar>
            <w:vAlign w:val="center"/>
          </w:tcPr>
          <w:p w14:paraId="043CB329" w14:textId="77777777" w:rsidR="002B17DE" w:rsidRDefault="009640ED">
            <w:pPr>
              <w:spacing w:before="40" w:after="40" w:line="252" w:lineRule="auto"/>
            </w:pPr>
            <w:r>
              <w:rPr>
                <w:sz w:val="19"/>
              </w:rPr>
              <w:t>10.00</w:t>
            </w:r>
          </w:p>
        </w:tc>
        <w:tc>
          <w:tcPr>
            <w:tcW w:w="3888" w:type="dxa"/>
            <w:shd w:val="clear" w:color="auto" w:fill="F5F7F9"/>
            <w:tcMar>
              <w:top w:w="100" w:type="dxa"/>
              <w:left w:w="100" w:type="dxa"/>
              <w:bottom w:w="100" w:type="dxa"/>
              <w:right w:w="100" w:type="dxa"/>
            </w:tcMar>
            <w:vAlign w:val="center"/>
          </w:tcPr>
          <w:p w14:paraId="27B1D99A" w14:textId="77777777" w:rsidR="002B17DE" w:rsidRDefault="009640ED">
            <w:pPr>
              <w:spacing w:before="40" w:after="40" w:line="252" w:lineRule="auto"/>
            </w:pPr>
            <w:r>
              <w:rPr>
                <w:sz w:val="19"/>
              </w:rPr>
              <w:t>Sum of two excess hours on each weekday</w:t>
            </w:r>
          </w:p>
        </w:tc>
      </w:tr>
    </w:tbl>
    <w:p w14:paraId="2A1937E2" w14:textId="77777777" w:rsidR="002B17DE" w:rsidRDefault="002B17DE">
      <w:pPr>
        <w:spacing w:after="0"/>
      </w:pPr>
    </w:p>
    <w:p w14:paraId="2481B0D8" w14:textId="77777777" w:rsidR="002B17DE" w:rsidRDefault="009640ED">
      <w:pPr>
        <w:pStyle w:val="Heading2"/>
      </w:pPr>
      <w:r>
        <w:t>Add leave without hiding demand</w:t>
      </w:r>
    </w:p>
    <w:p w14:paraId="1E6A1CD9" w14:textId="77777777" w:rsidR="002B17DE" w:rsidRDefault="009640ED">
      <w:r>
        <w:t>Create approved time off for Alex covering two working days, such as 10 and 11 March, using the editor's hours and excluded-end convention. For the full-day example, each day removes four available hours. Inspect the same week again: available 12, planned 30, utilization 250 percent and excess 18. If your values differ, inspect each daily row rather than changing the formula to force the expected total.</w:t>
      </w:r>
    </w:p>
    <w:p w14:paraId="67E16428" w14:textId="77777777" w:rsidR="002B17DE" w:rsidRDefault="009640ED">
      <w:r>
        <w:t>The two leave days contribute six excess hours each; three ordinary weekdays contribute two each. That is 12 + 6 = 18. A plan remains visible during leave so the staffing conflict is explicit. Do not enter medical reasons into time-off labels.</w:t>
      </w:r>
    </w:p>
    <w:p w14:paraId="4CCC3CA1" w14:textId="77777777" w:rsidR="002B17DE" w:rsidRDefault="009640ED">
      <w:pPr>
        <w:pStyle w:val="Heading2"/>
      </w:pPr>
      <w:r>
        <w:t>Show snapshots and restricted visibility</w:t>
      </w:r>
    </w:p>
    <w:p w14:paraId="523ECE1E" w14:textId="77777777" w:rsidR="002B17DE" w:rsidRDefault="009640ED">
      <w:r>
        <w:t>Capture a capacity snapshot before another allocation edit. Inspect it after changing the live plan and show the original source revisions/results persist. This is a planning snapshot, not an actual-effort record.</w:t>
      </w:r>
    </w:p>
    <w:p w14:paraId="4E7648BD" w14:textId="77777777" w:rsidR="002B17DE" w:rsidRDefault="009640ED">
      <w:r>
        <w:t>Use a project-filtered view to show authorized project hours and its partial-scope label. Do not expect a full-resource utilization number there. Sensitive effort should remain restricted until an explicit effort grant exists, even for Admin. Actual utilization additionally needs complete daily attestation, including nonworking dates. A missing timesheet is not zero work.</w:t>
      </w:r>
    </w:p>
    <w:p w14:paraId="2AD14D75" w14:textId="77777777" w:rsidR="002B17DE" w:rsidRDefault="009640ED">
      <w:r>
        <w:t>Team support signals need five resources on every date and, for sustained overload, two complete consecutive Monday-to-Sunday weeks. A one-resource, one-week demo should yield insufficient/unknown support signals. Do not fabricate a health diagnosis to fill an empty panel.</w:t>
      </w:r>
    </w:p>
    <w:p w14:paraId="3A955054" w14:textId="77777777" w:rsidR="002B17DE" w:rsidRDefault="009640ED">
      <w:pPr>
        <w:pStyle w:val="Heading1"/>
      </w:pPr>
      <w:bookmarkStart w:id="6" w:name="_Toc242262591"/>
      <w:r>
        <w:t>7 Demonstrate an assessment from draft to completion</w:t>
      </w:r>
      <w:bookmarkEnd w:id="6"/>
    </w:p>
    <w:p w14:paraId="0D3783A8" w14:textId="77777777" w:rsidR="002B17DE" w:rsidRDefault="009640ED">
      <w:pPr>
        <w:pStyle w:val="Heading2"/>
      </w:pPr>
      <w:r>
        <w:t>Fast reliable walkthrough matching the browser test</w:t>
      </w:r>
    </w:p>
    <w:p w14:paraId="25C26F0B" w14:textId="77777777" w:rsidR="002B17DE" w:rsidRDefault="009640ED">
      <w:r>
        <w:t>Prepare two active accounts in the same organization: an Admin respondent and a different PM reviewer. Use separate browser profiles/private windows to avoid mixing actors. Create a small local file procedure.txt containing only Approved procedure v1. No private information is needed.</w:t>
      </w:r>
    </w:p>
    <w:p w14:paraId="2F2AB683" w14:textId="77777777" w:rsidR="002B17DE" w:rsidRDefault="009640ED">
      <w:pPr>
        <w:ind w:left="259" w:hanging="259"/>
      </w:pPr>
      <w:r>
        <w:lastRenderedPageBreak/>
        <w:t>1. As Admin open /assessments and choose Create framework. Name it Practice governance. The default definition contains one dimension and one required boolean question. Save framework draft.</w:t>
      </w:r>
    </w:p>
    <w:p w14:paraId="14A89E4D" w14:textId="77777777" w:rsidR="002B17DE" w:rsidRDefault="009640ED">
      <w:pPr>
        <w:ind w:left="259" w:hanging="259"/>
      </w:pPr>
      <w:r>
        <w:t>2. Choose Publish version and confirm Published version 1. Explain that editing the draft later will not change this version.</w:t>
      </w:r>
    </w:p>
    <w:p w14:paraId="23CDBA3B" w14:textId="77777777" w:rsidR="002B17DE" w:rsidRDefault="009640ED">
      <w:pPr>
        <w:ind w:left="259" w:hanging="259"/>
      </w:pPr>
      <w:r>
        <w:t>3. Choose Assign assessment. Enter Practice assessment, select your Admin account as Respondent and the other active account as Independent reviewer. Select the published version and desired scope, then Create assignment.</w:t>
      </w:r>
    </w:p>
    <w:p w14:paraId="266E1D23" w14:textId="77777777" w:rsidR="002B17DE" w:rsidRDefault="009640ED">
      <w:pPr>
        <w:ind w:left="259" w:hanging="259"/>
      </w:pPr>
      <w:r>
        <w:t>4. Open the assessment. Set the required New question answer to true and wait for Draft saved. Add the evidence note The operating procedure is approved and wait for another saved confirmation.</w:t>
      </w:r>
    </w:p>
    <w:p w14:paraId="696087ED" w14:textId="77777777" w:rsidR="002B17DE" w:rsidRDefault="009640ED">
      <w:pPr>
        <w:ind w:left="259" w:hanging="259"/>
      </w:pPr>
      <w:r>
        <w:t>5. Use Attach evidence for the question to upload procedure.txt. Verify its quarantined label. Do not claim raw download is available yet.</w:t>
      </w:r>
    </w:p>
    <w:p w14:paraId="374B827D" w14:textId="77777777" w:rsidR="002B17DE" w:rsidRDefault="009640ED">
      <w:pPr>
        <w:ind w:left="259" w:hanging="259"/>
      </w:pPr>
      <w:r>
        <w:t>6. Select Submit for review and confirm Assessment submitted. The respondent cannot complete their own review.</w:t>
      </w:r>
    </w:p>
    <w:p w14:paraId="66D9C4C2" w14:textId="77777777" w:rsidR="002B17DE" w:rsidRDefault="009640ED">
      <w:pPr>
        <w:ind w:left="259" w:hanging="259"/>
      </w:pPr>
      <w:r>
        <w:t>7. In the reviewer profile sign in, open /assessments and Open Practice assessment. Enter a review note and choose Start review.</w:t>
      </w:r>
    </w:p>
    <w:p w14:paraId="4B5E2E07" w14:textId="77777777" w:rsidR="002B17DE" w:rsidRDefault="009640ED">
      <w:pPr>
        <w:ind w:left="259" w:hanging="259"/>
      </w:pPr>
      <w:r>
        <w:t>8. Choose Preview procedure.txt and read the escaped content. Enter a release reason such as Reviewed plain text and choose Release procedure.txt. A download link should now be available.</w:t>
      </w:r>
    </w:p>
    <w:p w14:paraId="77189D6E" w14:textId="77777777" w:rsidR="002B17DE" w:rsidRDefault="009640ED">
      <w:pPr>
        <w:ind w:left="259" w:hanging="259"/>
      </w:pPr>
      <w:r>
        <w:t>9. Enter Independent review complete as the review note and choose Complete review. Confirm Assessment completed.</w:t>
      </w:r>
    </w:p>
    <w:p w14:paraId="065C6B77" w14:textId="77777777" w:rsidR="002B17DE" w:rsidRDefault="009640ED">
      <w:pPr>
        <w:ind w:left="259" w:hanging="259"/>
      </w:pPr>
      <w:r>
        <w:t>10. Open View chart data table. The single true boolean example should score 100.00. Answer and evidence coverage should reflect the completed question; submission controls should no longer be available.</w:t>
      </w:r>
    </w:p>
    <w:p w14:paraId="22937A4A" w14:textId="77777777" w:rsidR="002B17DE" w:rsidRDefault="009640ED">
      <w:r>
        <w:t>This sequence matches the core tested browser flow. The 100-point default example is intentionally simpler than the weighted example in the next section. Do not confuse the two expected results.</w:t>
      </w:r>
    </w:p>
    <w:p w14:paraId="0EC73C5B" w14:textId="77777777" w:rsidR="002B17DE" w:rsidRDefault="009640ED">
      <w:pPr>
        <w:pStyle w:val="Heading2"/>
      </w:pPr>
      <w:r>
        <w:t>Demonstrate weighted departmental comparison</w:t>
      </w:r>
    </w:p>
    <w:p w14:paraId="0C632FE0" w14:textId="77777777" w:rsidR="002B17DE" w:rsidRDefault="009640ED">
      <w:r>
        <w:t>Create a separate framework so the default demo remains easy to reproduce. Use one dimension with weight 1. Add a required rubric question with listed levels 0, 1 and 2 and question weight 1. Add a required boolean question with weight 3. Save, publish and assign the same version to Engineering and Operations, with different respondent/reviewer accounts as required. Departments must already exist; select them during assignment.</w:t>
      </w:r>
    </w:p>
    <w:p w14:paraId="54305C6C" w14:textId="77777777" w:rsidR="002B17DE" w:rsidRDefault="009640ED">
      <w:r>
        <w:t>For Engineering choose rubric level 1 and boolean true. Before any adjustment, the dimension is 87.5: (0.5 × 1 + 1 × 3) / 4 × 100. For Operations choose 0 and false, giving 0. Complete both through independent review. The comparison is meaningful because their framework-version ID is the same.</w:t>
      </w:r>
    </w:p>
    <w:p w14:paraId="5E566FFA" w14:textId="77777777" w:rsidR="002B17DE" w:rsidRDefault="009640ED">
      <w:r>
        <w:t>To demonstrate an adjustment, enter 0 in Adjusted score for Engineering's first answer during review and give a specific reason. Its result becomes 75. The adjustment field accepts a score from 0 to 100, not a raw rubric level; the backend divides it by 100 for weighted normalization. Thus an adjustment of 50 corresponds to normalized 0.5. The reviewer decision and reason explain why the approved result differs from the submitted answer.</w:t>
      </w:r>
    </w:p>
    <w:p w14:paraId="3512B45F" w14:textId="77777777" w:rsidR="002B17DE" w:rsidRDefault="009640ED">
      <w:r>
        <w:t xml:space="preserve">To demonstrate incompleteness, inspect a separate draft with only the first answer. Its provisional score is 50 and weighted answer coverage 25 percent. Submission should be rejected until required inputs are </w:t>
      </w:r>
      <w:r>
        <w:lastRenderedPageBreak/>
        <w:t>complete. Unanswered is not the same as false: false is a real zero answer, while missing means no valid answer.</w:t>
      </w:r>
    </w:p>
    <w:p w14:paraId="299E5F3A" w14:textId="77777777" w:rsidR="002B17DE" w:rsidRDefault="009640ED">
      <w:pPr>
        <w:pStyle w:val="Heading2"/>
      </w:pPr>
      <w:r>
        <w:t>Demonstrate return and immutable versions</w:t>
      </w:r>
    </w:p>
    <w:p w14:paraId="3BB80F2F" w14:textId="77777777" w:rsidR="002B17DE" w:rsidRDefault="009640ED">
      <w:r>
        <w:t>For the return path, create another draft, answer and submit, then have the reviewer return it with a clear reason. As respondent, edit the requested answer and wait for autosave before resubmission. A changed answer loses its old override; independent review is needed again.</w:t>
      </w:r>
    </w:p>
    <w:p w14:paraId="1F2B531F" w14:textId="77777777" w:rsidR="002B17DE" w:rsidRDefault="009640ED">
      <w:r>
        <w:t>After completing the departmental examples, edit the framework draft and publish version 2. Open the version-1 results again. Their approved scores must remain unchanged. A new version-2 assessment should not be mixed into the version-1 comparison. The UI comparison is limited to the latest 100 authorized loaded assessments and is not enterprise benchmarking across all possible datasets.</w:t>
      </w:r>
    </w:p>
    <w:p w14:paraId="5C2085F5" w14:textId="77777777" w:rsidR="002B17DE" w:rsidRDefault="009640ED">
      <w:pPr>
        <w:pStyle w:val="Heading1"/>
      </w:pPr>
      <w:bookmarkStart w:id="7" w:name="_Toc242262592"/>
      <w:r>
        <w:t>8 Present the project coherently to an interviewer</w:t>
      </w:r>
      <w:bookmarkEnd w:id="7"/>
    </w:p>
    <w:p w14:paraId="66BFDC99" w14:textId="77777777" w:rsidR="002B17DE" w:rsidRDefault="009640ED">
      <w:r>
        <w:t>Use this as a rehearsed sequence, not a promise that setup will finish during an interview. Prepare accounts, harmless data and working containers beforehand. Do not display private mailbox links or credentials while screen sharing.</w:t>
      </w:r>
    </w:p>
    <w:p w14:paraId="697EB631" w14:textId="77777777" w:rsidR="002B17DE" w:rsidRDefault="009640ED">
      <w:pPr>
        <w:ind w:left="259" w:hanging="259"/>
      </w:pPr>
      <w:r>
        <w:t>1. Introduce the business problem: projects compete for funding and people, and maturity claims need consistent evidence. State that the implemented scope ends at Sprint 06.</w:t>
      </w:r>
    </w:p>
    <w:p w14:paraId="3D20631F" w14:textId="77777777" w:rsidR="002B17DE" w:rsidRDefault="009640ED">
      <w:pPr>
        <w:ind w:left="259" w:hanging="259"/>
      </w:pPr>
      <w:r>
        <w:t>2. Show /account and the active organization. Explain role plus scoped grants, then show the shared workspace navigation. The home page is not the future executive dashboard.</w:t>
      </w:r>
    </w:p>
    <w:p w14:paraId="1E8776A1" w14:textId="77777777" w:rsidR="002B17DE" w:rsidRDefault="009640ED">
      <w:pPr>
        <w:ind w:left="259" w:hanging="259"/>
      </w:pPr>
      <w:r>
        <w:t>3. Open a project with work, a budget and a baseline. Change one safe practice record, reload and show history. Explain completeness instead of forcing unknown financial ratios to zero.</w:t>
      </w:r>
    </w:p>
    <w:p w14:paraId="4DDEB436" w14:textId="77777777" w:rsidR="002B17DE" w:rsidRDefault="009640ED">
      <w:pPr>
        <w:ind w:left="259" w:hanging="259"/>
      </w:pPr>
      <w:r>
        <w:t>4. Open Alex's resource example. Show 20 available versus 30 planned hours and the daily table. Add or inspect the two leave days and explain 250 percent utilization.</w:t>
      </w:r>
    </w:p>
    <w:p w14:paraId="73B45E85" w14:textId="77777777" w:rsidR="002B17DE" w:rsidRDefault="009640ED">
      <w:pPr>
        <w:ind w:left="259" w:hanging="259"/>
      </w:pPr>
      <w:r>
        <w:t>5. Open the completed assessment. Explain version, respondent/reviewer separation, score arithmetic and released evidence. Show immutable history and the compatible departmental comparison.</w:t>
      </w:r>
    </w:p>
    <w:p w14:paraId="699B0B86" w14:textId="77777777" w:rsidR="002B17DE" w:rsidRDefault="009640ED">
      <w:pPr>
        <w:ind w:left="259" w:hanging="259"/>
      </w:pPr>
      <w:r>
        <w:t>6. Open the API docs and identify the assessment/delivery/capacity route groups. Then show one component, its API route, DTO and test in the repository. Do not execute unsafe Swagger mutations merely to prove endpoints exist.</w:t>
      </w:r>
    </w:p>
    <w:p w14:paraId="7C161394" w14:textId="77777777" w:rsidR="002B17DE" w:rsidRDefault="009640ED">
      <w:pPr>
        <w:ind w:left="259" w:hanging="259"/>
      </w:pPr>
      <w:r>
        <w:t>7. Show the verification report and accurately distinguish the 49 backend tests, six earlier browser checks and final targeted assessment case. Close with the missing features and next sprint.</w:t>
      </w:r>
    </w:p>
    <w:p w14:paraId="75FA174A" w14:textId="77777777" w:rsidR="002B17DE" w:rsidRDefault="009640ED">
      <w:r>
        <w:t>If a live service fails, explain the observed failure and use the repository's recorded evidence as historical evidence, not as proof the current service is healthy. A paused demo is more credible than inventing a successful result. Keep discussion focused on input, authorization, validation, persistence, response and the failure cases at each step.</w:t>
      </w:r>
    </w:p>
    <w:p w14:paraId="165C5BE9" w14:textId="77777777" w:rsidR="002B17DE" w:rsidRDefault="009640ED">
      <w:pPr>
        <w:pStyle w:val="Heading1"/>
      </w:pPr>
      <w:bookmarkStart w:id="8" w:name="_Toc242262593"/>
      <w:r>
        <w:t>9 Set up host tools for learning and development</w:t>
      </w:r>
      <w:bookmarkEnd w:id="8"/>
    </w:p>
    <w:p w14:paraId="703EAE04" w14:textId="77777777" w:rsidR="002B17DE" w:rsidRDefault="009640ED">
      <w:r>
        <w:t>The Docker path is enough to run the application. Host tools are useful for static checks, tests and editing. From the root with the required Python and Node versions:</w:t>
      </w:r>
    </w:p>
    <w:p w14:paraId="2FA6CE62" w14:textId="77777777" w:rsidR="002B17DE" w:rsidRDefault="009640ED">
      <w:pPr>
        <w:pStyle w:val="Code"/>
        <w:keepNext/>
        <w:keepLines/>
      </w:pPr>
      <w:r>
        <w:lastRenderedPageBreak/>
        <w:t>python -m pip install uv==0.11.15</w:t>
      </w:r>
    </w:p>
    <w:p w14:paraId="2D48540E" w14:textId="77777777" w:rsidR="002B17DE" w:rsidRDefault="009640ED">
      <w:pPr>
        <w:pStyle w:val="Code"/>
        <w:keepNext/>
        <w:keepLines/>
      </w:pPr>
      <w:r>
        <w:t>uv sync --frozen</w:t>
      </w:r>
    </w:p>
    <w:p w14:paraId="4ACD5761" w14:textId="77777777" w:rsidR="002B17DE" w:rsidRDefault="009640ED">
      <w:pPr>
        <w:pStyle w:val="Code"/>
        <w:keepNext/>
        <w:keepLines/>
      </w:pPr>
      <w:r>
        <w:t>npm ci</w:t>
      </w:r>
    </w:p>
    <w:p w14:paraId="429E0A37" w14:textId="77777777" w:rsidR="002B17DE" w:rsidRDefault="009640ED">
      <w:pPr>
        <w:pStyle w:val="Code"/>
        <w:keepLines/>
      </w:pPr>
      <w:r>
        <w:t>npx playwright install chromium</w:t>
      </w:r>
    </w:p>
    <w:p w14:paraId="43FAC1FD" w14:textId="77777777" w:rsidR="002B17DE" w:rsidRDefault="009640ED">
      <w:r>
        <w:t>uv resolves Python dependencies from uv.lock and creates the project environment; --frozen prevents an accidental dependency update. npm ci installs from package-lock.json and expects it to agree with package files. Playwright's browser is separate from installing its JavaScript package. These commands may download substantial dependencies on a fresh machine.</w:t>
      </w:r>
    </w:p>
    <w:p w14:paraId="05F0D0DE" w14:textId="77777777" w:rsidR="002B17DE" w:rsidRDefault="009640ED">
      <w:r>
        <w:t>Read a feature vertically: UI component, API route, DTO, transaction/policy, table/migration and tests. Generated packages/contracts/openapi.json and schema.d.ts are outputs. After intentional backend DTO changes, regenerate them rather than editing them by hand:</w:t>
      </w:r>
    </w:p>
    <w:p w14:paraId="028992D8" w14:textId="77777777" w:rsidR="002B17DE" w:rsidRDefault="009640ED">
      <w:pPr>
        <w:pStyle w:val="Code"/>
        <w:keepNext/>
        <w:keepLines/>
      </w:pPr>
      <w:r>
        <w:t>npm run contracts:generate</w:t>
      </w:r>
    </w:p>
    <w:p w14:paraId="72D312CD" w14:textId="77777777" w:rsidR="002B17DE" w:rsidRDefault="009640ED">
      <w:pPr>
        <w:pStyle w:val="Code"/>
        <w:keepLines/>
      </w:pPr>
      <w:r>
        <w:t>npm run contracts:check</w:t>
      </w:r>
    </w:p>
    <w:p w14:paraId="2685345E" w14:textId="77777777" w:rsidR="002B17DE" w:rsidRDefault="009640ED">
      <w:r>
        <w:t>For web hot reload, port 3000 must be free for this server because the configured browser origin is localhost:3000. Keep API and other services running, stop only the Compose web service and run the host web process:</w:t>
      </w:r>
    </w:p>
    <w:p w14:paraId="5F36C84C" w14:textId="77777777" w:rsidR="002B17DE" w:rsidRDefault="009640ED">
      <w:pPr>
        <w:pStyle w:val="Code"/>
        <w:keepNext/>
        <w:keepLines/>
      </w:pPr>
      <w:r>
        <w:t>docker compose stop web</w:t>
      </w:r>
    </w:p>
    <w:p w14:paraId="53AEF6C2" w14:textId="77777777" w:rsidR="002B17DE" w:rsidRDefault="009640ED">
      <w:pPr>
        <w:pStyle w:val="Code"/>
        <w:keepNext/>
        <w:keepLines/>
      </w:pPr>
      <w:r>
        <w:t>$env:API_ORIGIN = 'http://127.0.0.1:8000'</w:t>
      </w:r>
    </w:p>
    <w:p w14:paraId="7A3D4092" w14:textId="77777777" w:rsidR="002B17DE" w:rsidRDefault="009640ED">
      <w:pPr>
        <w:pStyle w:val="Code"/>
        <w:keepLines/>
      </w:pPr>
      <w:r>
        <w:t>npm run dev --workspace @ppm/web -- --port 3000</w:t>
      </w:r>
    </w:p>
    <w:p w14:paraId="1AE327EA" w14:textId="77777777" w:rsidR="002B17DE" w:rsidRDefault="009640ED">
      <w:r>
        <w:t>Use localhost:3000 in the browser. Stop the development process with Ctrl+C before restoring docker compose start web. This is a development procedure, not an additional verified production deployment. Avoid the test runner's port 3001 and do not change the browser origin without also configuring the backend's exact origin.</w:t>
      </w:r>
    </w:p>
    <w:p w14:paraId="177EEDB0" w14:textId="77777777" w:rsidR="002B17DE" w:rsidRDefault="009640ED">
      <w:pPr>
        <w:pStyle w:val="Heading1"/>
      </w:pPr>
      <w:bookmarkStart w:id="9" w:name="_Toc242262594"/>
      <w:r>
        <w:t>10 Run tests and know what each check proves</w:t>
      </w:r>
      <w:bookmarkEnd w:id="9"/>
    </w:p>
    <w:p w14:paraId="7B713CD2" w14:textId="77777777" w:rsidR="002B17DE" w:rsidRDefault="009640ED">
      <w:pPr>
        <w:pStyle w:val="Heading2"/>
      </w:pPr>
      <w:r>
        <w:t>Static and contract checks</w:t>
      </w:r>
    </w:p>
    <w:p w14:paraId="423733DC" w14:textId="77777777" w:rsidR="002B17DE" w:rsidRDefault="009640ED">
      <w:pPr>
        <w:pStyle w:val="Code"/>
        <w:keepNext/>
        <w:keepLines/>
      </w:pPr>
      <w:r>
        <w:t>npm run contracts:check</w:t>
      </w:r>
    </w:p>
    <w:p w14:paraId="5ACD443B" w14:textId="77777777" w:rsidR="002B17DE" w:rsidRDefault="009640ED">
      <w:pPr>
        <w:pStyle w:val="Code"/>
        <w:keepNext/>
        <w:keepLines/>
      </w:pPr>
      <w:r>
        <w:t>npm run typecheck</w:t>
      </w:r>
    </w:p>
    <w:p w14:paraId="0FBF65F3" w14:textId="77777777" w:rsidR="002B17DE" w:rsidRDefault="009640ED">
      <w:pPr>
        <w:pStyle w:val="Code"/>
        <w:keepNext/>
        <w:keepLines/>
      </w:pPr>
      <w:r>
        <w:t>npm run lint</w:t>
      </w:r>
    </w:p>
    <w:p w14:paraId="3CB6DEF0" w14:textId="77777777" w:rsidR="002B17DE" w:rsidRDefault="009640ED">
      <w:pPr>
        <w:pStyle w:val="Code"/>
        <w:keepNext/>
        <w:keepLines/>
      </w:pPr>
      <w:r>
        <w:t>npm run format:check</w:t>
      </w:r>
    </w:p>
    <w:p w14:paraId="4E9377DA" w14:textId="77777777" w:rsidR="002B17DE" w:rsidRDefault="009640ED">
      <w:pPr>
        <w:pStyle w:val="Code"/>
        <w:keepNext/>
        <w:keepLines/>
      </w:pPr>
      <w:r>
        <w:t>uv run --frozen ruff check services scripts tests</w:t>
      </w:r>
    </w:p>
    <w:p w14:paraId="0A69B7CC" w14:textId="77777777" w:rsidR="002B17DE" w:rsidRDefault="009640ED">
      <w:pPr>
        <w:pStyle w:val="Code"/>
        <w:keepNext/>
        <w:keepLines/>
      </w:pPr>
      <w:r>
        <w:t>uv run --frozen ruff format --check services scripts tests</w:t>
      </w:r>
    </w:p>
    <w:p w14:paraId="14BCB92C" w14:textId="77777777" w:rsidR="002B17DE" w:rsidRDefault="009640ED">
      <w:pPr>
        <w:pStyle w:val="Code"/>
        <w:keepNext/>
        <w:keepLines/>
      </w:pPr>
      <w:r>
        <w:t>uv run --frozen mypy services/api/ppm_api services/worker/ppm_worker</w:t>
      </w:r>
    </w:p>
    <w:p w14:paraId="271878F8" w14:textId="77777777" w:rsidR="002B17DE" w:rsidRDefault="009640ED">
      <w:pPr>
        <w:pStyle w:val="Code"/>
        <w:keepNext/>
        <w:keepLines/>
      </w:pPr>
      <w:r>
        <w:t>uv run --frozen python scripts/check_sources.py</w:t>
      </w:r>
    </w:p>
    <w:p w14:paraId="70E58D78" w14:textId="77777777" w:rsidR="002B17DE" w:rsidRDefault="009640ED">
      <w:pPr>
        <w:pStyle w:val="Code"/>
        <w:keepLines/>
      </w:pPr>
      <w:r>
        <w:t>npm audit --audit-level=high</w:t>
      </w:r>
    </w:p>
    <w:p w14:paraId="31712A75" w14:textId="77777777" w:rsidR="002B17DE" w:rsidRDefault="009640ED">
      <w:r>
        <w:t>Contracts detect generated-schema drift. Typecheck/mypy look for type errors; lint catches suspicious code; formatting checks consistency. Source checks verify the seven preserved specification/prompt hashes. Dependency audit checks its advisory database at run time. None alone proves permissions or scoring behavior.</w:t>
      </w:r>
    </w:p>
    <w:p w14:paraId="5D7699B4" w14:textId="77777777" w:rsidR="002B17DE" w:rsidRDefault="009640ED">
      <w:pPr>
        <w:pStyle w:val="Heading2"/>
      </w:pPr>
      <w:r>
        <w:t>Unit and full backend integration</w:t>
      </w:r>
    </w:p>
    <w:p w14:paraId="29F36802" w14:textId="77777777" w:rsidR="002B17DE" w:rsidRDefault="009640ED">
      <w:pPr>
        <w:pStyle w:val="Code"/>
        <w:keepNext/>
        <w:keepLines/>
      </w:pPr>
      <w:r>
        <w:t>uv run --frozen pytest -q -m 'not integration'</w:t>
      </w:r>
    </w:p>
    <w:p w14:paraId="79E9D17D" w14:textId="77777777" w:rsidR="002B17DE" w:rsidRDefault="009640ED">
      <w:pPr>
        <w:pStyle w:val="Code"/>
        <w:keepLines/>
      </w:pPr>
      <w:r>
        <w:t>docker compose --profile test run --build --rm test</w:t>
      </w:r>
    </w:p>
    <w:p w14:paraId="1A16B487" w14:textId="77777777" w:rsidR="002B17DE" w:rsidRDefault="009640ED">
      <w:r>
        <w:t>The first command exercises tests not marked integration; it is not the full backend acceptance. The Compose runner guards the environment/database, applies migrations, tests disposable downgrade/re-</w:t>
      </w:r>
      <w:r>
        <w:lastRenderedPageBreak/>
        <w:t>upgrade and repeated upgrade, checks drift, and runs the suite against ppm_test/Redis DB 1. Never point this lifecycle runner at normal or demo data. Do not bypass its guards to work around a failure.</w:t>
      </w:r>
    </w:p>
    <w:p w14:paraId="74186C4B" w14:textId="77777777" w:rsidR="002B17DE" w:rsidRDefault="009640ED">
      <w:r>
        <w:t>The final recorded Sprint 06 backend result was 49 passed with one inherited Starlette/HTTPX deprecation warning. Your future count can change as new tests are added; diagnose failures rather than insisting the number must always remain 49.</w:t>
      </w:r>
    </w:p>
    <w:p w14:paraId="67FF5D80" w14:textId="77777777" w:rsidR="002B17DE" w:rsidRDefault="009640ED">
      <w:pPr>
        <w:pStyle w:val="Heading2"/>
      </w:pPr>
      <w:r>
        <w:t>Browser acceptance</w:t>
      </w:r>
    </w:p>
    <w:p w14:paraId="4AB2D2D6" w14:textId="77777777" w:rsidR="002B17DE" w:rsidRDefault="009640ED">
      <w:pPr>
        <w:pStyle w:val="Code"/>
        <w:keepLines/>
      </w:pPr>
      <w:r>
        <w:t>node scripts/check-identity-browser.mjs</w:t>
      </w:r>
    </w:p>
    <w:p w14:paraId="494F45B1" w14:textId="77777777" w:rsidR="002B17DE" w:rsidRDefault="009640ED">
      <w:r>
        <w:t>This runner starts the isolated project, builds the app, creates private fixtures, invokes Playwright and tears down that project's containers/network while preserving its named volumes. Do not run concurrent instances against the same test project. Its credential fixture is temporary and ignored; browser traces can contain cookies/tokens and must not be published as generic documentation.</w:t>
      </w:r>
    </w:p>
    <w:p w14:paraId="01316B00" w14:textId="77777777" w:rsidR="002B17DE" w:rsidRDefault="009640ED">
      <w:r>
        <w:t>For a targeted assessment recheck, the runner passes extra arguments to Playwright:</w:t>
      </w:r>
    </w:p>
    <w:p w14:paraId="5FE28E5A" w14:textId="77777777" w:rsidR="002B17DE" w:rsidRDefault="009640ED">
      <w:pPr>
        <w:pStyle w:val="Code"/>
        <w:keepLines/>
      </w:pPr>
      <w:r>
        <w:t>node scripts/check-identity-browser.mjs tests/browser/assessment.spec.ts</w:t>
      </w:r>
    </w:p>
    <w:p w14:paraId="117C0B1C" w14:textId="77777777" w:rsidR="002B17DE" w:rsidRDefault="009640ED">
      <w:r>
        <w:t>Direct npm run test:e2e can skip fixture-dependent scenarios when no fixture is configured; use the runner for complete authenticated acceptance. The recorded Sprint 06 evidence consists of six prior browser scenarios passing in the initial combined run and the repaired assessment case passing separately. Do not relabel the original combined failure log as an all-green final suite.</w:t>
      </w:r>
    </w:p>
    <w:p w14:paraId="5EC2EC24" w14:textId="77777777" w:rsidR="002B17DE" w:rsidRDefault="009640ED">
      <w:pPr>
        <w:pStyle w:val="Heading2"/>
      </w:pPr>
      <w:r>
        <w:t>Real worker and restart persistence</w:t>
      </w:r>
    </w:p>
    <w:p w14:paraId="76E9F90A" w14:textId="77777777" w:rsidR="002B17DE" w:rsidRDefault="009640ED">
      <w:pPr>
        <w:pStyle w:val="Code"/>
        <w:keepNext/>
        <w:keepLines/>
      </w:pPr>
      <w:r>
        <w:t>docker compose exec -T worker python scripts/smoke_worker.py</w:t>
      </w:r>
    </w:p>
    <w:p w14:paraId="0903FE48" w14:textId="77777777" w:rsidR="002B17DE" w:rsidRDefault="009640ED">
      <w:pPr>
        <w:pStyle w:val="Code"/>
        <w:keepLines/>
      </w:pPr>
      <w:r>
        <w:t>node scripts/check-persistence.mjs</w:t>
      </w:r>
    </w:p>
    <w:p w14:paraId="793EB731" w14:textId="77777777" w:rsidR="002B17DE" w:rsidRDefault="009640ED">
      <w:r>
        <w:t>The first submits through Redis to the actual Linux Celery worker and verifies a PostgreSQL checkpoint result. The second writes a reserved object fixture, remembers the installation ID, restarts this normal Compose stack and checks both survive. It removes its own fixture. Run the restart check when a brief local interruption is acceptable, not while someone else is actively demonstrating or editing.</w:t>
      </w:r>
    </w:p>
    <w:p w14:paraId="7606C4FD" w14:textId="77777777" w:rsidR="002B17DE" w:rsidRDefault="009640ED">
      <w:r>
        <w:t>Expected outcome is a PASS message and unchanged installation identity. A failure needs investigation before a completion claim. A service restart check is not a full backup restore or disaster recovery drill. Tests and logs for this checkpoint are linked from docs/verification/SPRINT-06-CHECKS.md.</w:t>
      </w:r>
    </w:p>
    <w:p w14:paraId="7CC01737" w14:textId="77777777" w:rsidR="002B17DE" w:rsidRDefault="009640ED">
      <w:pPr>
        <w:pStyle w:val="Heading1"/>
      </w:pPr>
      <w:bookmarkStart w:id="10" w:name="_Toc242262595"/>
      <w:r>
        <w:t>11 Troubleshoot without destroying evidence</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816"/>
        <w:gridCol w:w="3888"/>
      </w:tblGrid>
      <w:tr w:rsidR="002B17DE" w14:paraId="5F32C363" w14:textId="77777777">
        <w:trPr>
          <w:cantSplit/>
          <w:tblHeader/>
          <w:jc w:val="center"/>
        </w:trPr>
        <w:tc>
          <w:tcPr>
            <w:tcW w:w="1872" w:type="dxa"/>
            <w:shd w:val="clear" w:color="auto" w:fill="DCE7EF"/>
            <w:tcMar>
              <w:top w:w="100" w:type="dxa"/>
              <w:left w:w="100" w:type="dxa"/>
              <w:bottom w:w="100" w:type="dxa"/>
              <w:right w:w="100" w:type="dxa"/>
            </w:tcMar>
            <w:vAlign w:val="center"/>
          </w:tcPr>
          <w:p w14:paraId="70479C2D" w14:textId="77777777" w:rsidR="002B17DE" w:rsidRDefault="009640ED">
            <w:pPr>
              <w:spacing w:before="40" w:after="40" w:line="252" w:lineRule="auto"/>
            </w:pPr>
            <w:r>
              <w:rPr>
                <w:b/>
                <w:sz w:val="19"/>
              </w:rPr>
              <w:t>Symptom</w:t>
            </w:r>
          </w:p>
        </w:tc>
        <w:tc>
          <w:tcPr>
            <w:tcW w:w="3816" w:type="dxa"/>
            <w:shd w:val="clear" w:color="auto" w:fill="DCE7EF"/>
            <w:tcMar>
              <w:top w:w="100" w:type="dxa"/>
              <w:left w:w="100" w:type="dxa"/>
              <w:bottom w:w="100" w:type="dxa"/>
              <w:right w:w="100" w:type="dxa"/>
            </w:tcMar>
            <w:vAlign w:val="center"/>
          </w:tcPr>
          <w:p w14:paraId="063F6CA7" w14:textId="77777777" w:rsidR="002B17DE" w:rsidRDefault="009640ED">
            <w:pPr>
              <w:spacing w:before="40" w:after="40" w:line="252" w:lineRule="auto"/>
            </w:pPr>
            <w:r>
              <w:rPr>
                <w:b/>
                <w:sz w:val="19"/>
              </w:rPr>
              <w:t>Likely area</w:t>
            </w:r>
          </w:p>
        </w:tc>
        <w:tc>
          <w:tcPr>
            <w:tcW w:w="3888" w:type="dxa"/>
            <w:shd w:val="clear" w:color="auto" w:fill="DCE7EF"/>
            <w:tcMar>
              <w:top w:w="100" w:type="dxa"/>
              <w:left w:w="100" w:type="dxa"/>
              <w:bottom w:w="100" w:type="dxa"/>
              <w:right w:w="100" w:type="dxa"/>
            </w:tcMar>
            <w:vAlign w:val="center"/>
          </w:tcPr>
          <w:p w14:paraId="4A37F159" w14:textId="77777777" w:rsidR="002B17DE" w:rsidRDefault="009640ED">
            <w:pPr>
              <w:spacing w:before="40" w:after="40" w:line="252" w:lineRule="auto"/>
            </w:pPr>
            <w:r>
              <w:rPr>
                <w:b/>
                <w:sz w:val="19"/>
              </w:rPr>
              <w:t>Safe next action</w:t>
            </w:r>
          </w:p>
        </w:tc>
      </w:tr>
      <w:tr w:rsidR="002B17DE" w14:paraId="4483473F" w14:textId="77777777">
        <w:trPr>
          <w:cantSplit/>
          <w:jc w:val="center"/>
        </w:trPr>
        <w:tc>
          <w:tcPr>
            <w:tcW w:w="1872" w:type="dxa"/>
            <w:shd w:val="clear" w:color="auto" w:fill="FFFFFF"/>
            <w:tcMar>
              <w:top w:w="100" w:type="dxa"/>
              <w:left w:w="100" w:type="dxa"/>
              <w:bottom w:w="100" w:type="dxa"/>
              <w:right w:w="100" w:type="dxa"/>
            </w:tcMar>
            <w:vAlign w:val="center"/>
          </w:tcPr>
          <w:p w14:paraId="397EA7EC" w14:textId="77777777" w:rsidR="002B17DE" w:rsidRDefault="009640ED">
            <w:pPr>
              <w:spacing w:before="40" w:after="40" w:line="252" w:lineRule="auto"/>
            </w:pPr>
            <w:r>
              <w:rPr>
                <w:sz w:val="19"/>
              </w:rPr>
              <w:t>docker command missing</w:t>
            </w:r>
          </w:p>
        </w:tc>
        <w:tc>
          <w:tcPr>
            <w:tcW w:w="3816" w:type="dxa"/>
            <w:shd w:val="clear" w:color="auto" w:fill="FFFFFF"/>
            <w:tcMar>
              <w:top w:w="100" w:type="dxa"/>
              <w:left w:w="100" w:type="dxa"/>
              <w:bottom w:w="100" w:type="dxa"/>
              <w:right w:w="100" w:type="dxa"/>
            </w:tcMar>
            <w:vAlign w:val="center"/>
          </w:tcPr>
          <w:p w14:paraId="4AFCE558" w14:textId="77777777" w:rsidR="002B17DE" w:rsidRDefault="009640ED">
            <w:pPr>
              <w:spacing w:before="40" w:after="40" w:line="252" w:lineRule="auto"/>
            </w:pPr>
            <w:r>
              <w:rPr>
                <w:sz w:val="19"/>
              </w:rPr>
              <w:t>Terminal PATH</w:t>
            </w:r>
          </w:p>
        </w:tc>
        <w:tc>
          <w:tcPr>
            <w:tcW w:w="3888" w:type="dxa"/>
            <w:shd w:val="clear" w:color="auto" w:fill="FFFFFF"/>
            <w:tcMar>
              <w:top w:w="100" w:type="dxa"/>
              <w:left w:w="100" w:type="dxa"/>
              <w:bottom w:w="100" w:type="dxa"/>
              <w:right w:w="100" w:type="dxa"/>
            </w:tcMar>
            <w:vAlign w:val="center"/>
          </w:tcPr>
          <w:p w14:paraId="62F74E4A" w14:textId="77777777" w:rsidR="002B17DE" w:rsidRDefault="009640ED">
            <w:pPr>
              <w:spacing w:before="40" w:after="40" w:line="252" w:lineRule="auto"/>
            </w:pPr>
            <w:r>
              <w:rPr>
                <w:sz w:val="19"/>
              </w:rPr>
              <w:t>Use the actual Docker executable directory and retry version checks</w:t>
            </w:r>
          </w:p>
        </w:tc>
      </w:tr>
      <w:tr w:rsidR="002B17DE" w14:paraId="1AFB5E65" w14:textId="77777777">
        <w:trPr>
          <w:cantSplit/>
          <w:jc w:val="center"/>
        </w:trPr>
        <w:tc>
          <w:tcPr>
            <w:tcW w:w="1872" w:type="dxa"/>
            <w:shd w:val="clear" w:color="auto" w:fill="F5F7F9"/>
            <w:tcMar>
              <w:top w:w="100" w:type="dxa"/>
              <w:left w:w="100" w:type="dxa"/>
              <w:bottom w:w="100" w:type="dxa"/>
              <w:right w:w="100" w:type="dxa"/>
            </w:tcMar>
            <w:vAlign w:val="center"/>
          </w:tcPr>
          <w:p w14:paraId="7B5117F8" w14:textId="77777777" w:rsidR="002B17DE" w:rsidRDefault="009640ED">
            <w:pPr>
              <w:spacing w:before="40" w:after="40" w:line="252" w:lineRule="auto"/>
            </w:pPr>
            <w:r>
              <w:rPr>
                <w:sz w:val="19"/>
              </w:rPr>
              <w:t>Cannot connect to Docker</w:t>
            </w:r>
          </w:p>
        </w:tc>
        <w:tc>
          <w:tcPr>
            <w:tcW w:w="3816" w:type="dxa"/>
            <w:shd w:val="clear" w:color="auto" w:fill="F5F7F9"/>
            <w:tcMar>
              <w:top w:w="100" w:type="dxa"/>
              <w:left w:w="100" w:type="dxa"/>
              <w:bottom w:w="100" w:type="dxa"/>
              <w:right w:w="100" w:type="dxa"/>
            </w:tcMar>
            <w:vAlign w:val="center"/>
          </w:tcPr>
          <w:p w14:paraId="71118E5C" w14:textId="77777777" w:rsidR="002B17DE" w:rsidRDefault="009640ED">
            <w:pPr>
              <w:spacing w:before="40" w:after="40" w:line="252" w:lineRule="auto"/>
            </w:pPr>
            <w:r>
              <w:rPr>
                <w:sz w:val="19"/>
              </w:rPr>
              <w:t>Engine stopped or wrong mode</w:t>
            </w:r>
          </w:p>
        </w:tc>
        <w:tc>
          <w:tcPr>
            <w:tcW w:w="3888" w:type="dxa"/>
            <w:shd w:val="clear" w:color="auto" w:fill="F5F7F9"/>
            <w:tcMar>
              <w:top w:w="100" w:type="dxa"/>
              <w:left w:w="100" w:type="dxa"/>
              <w:bottom w:w="100" w:type="dxa"/>
              <w:right w:w="100" w:type="dxa"/>
            </w:tcMar>
            <w:vAlign w:val="center"/>
          </w:tcPr>
          <w:p w14:paraId="498F56A2" w14:textId="77777777" w:rsidR="002B17DE" w:rsidRDefault="009640ED">
            <w:pPr>
              <w:spacing w:before="40" w:after="40" w:line="252" w:lineRule="auto"/>
            </w:pPr>
            <w:r>
              <w:rPr>
                <w:sz w:val="19"/>
              </w:rPr>
              <w:t>Start Linux engine and wait; do not reset volumes</w:t>
            </w:r>
          </w:p>
        </w:tc>
      </w:tr>
      <w:tr w:rsidR="002B17DE" w14:paraId="76C276B9" w14:textId="77777777">
        <w:trPr>
          <w:cantSplit/>
          <w:jc w:val="center"/>
        </w:trPr>
        <w:tc>
          <w:tcPr>
            <w:tcW w:w="1872" w:type="dxa"/>
            <w:shd w:val="clear" w:color="auto" w:fill="FFFFFF"/>
            <w:tcMar>
              <w:top w:w="100" w:type="dxa"/>
              <w:left w:w="100" w:type="dxa"/>
              <w:bottom w:w="100" w:type="dxa"/>
              <w:right w:w="100" w:type="dxa"/>
            </w:tcMar>
            <w:vAlign w:val="center"/>
          </w:tcPr>
          <w:p w14:paraId="3860FE7E" w14:textId="77777777" w:rsidR="002B17DE" w:rsidRDefault="009640ED">
            <w:pPr>
              <w:spacing w:before="40" w:after="40" w:line="252" w:lineRule="auto"/>
            </w:pPr>
            <w:r>
              <w:rPr>
                <w:sz w:val="19"/>
              </w:rPr>
              <w:t>Port already allocated</w:t>
            </w:r>
          </w:p>
        </w:tc>
        <w:tc>
          <w:tcPr>
            <w:tcW w:w="3816" w:type="dxa"/>
            <w:shd w:val="clear" w:color="auto" w:fill="FFFFFF"/>
            <w:tcMar>
              <w:top w:w="100" w:type="dxa"/>
              <w:left w:w="100" w:type="dxa"/>
              <w:bottom w:w="100" w:type="dxa"/>
              <w:right w:w="100" w:type="dxa"/>
            </w:tcMar>
            <w:vAlign w:val="center"/>
          </w:tcPr>
          <w:p w14:paraId="7C0FEB48" w14:textId="77777777" w:rsidR="002B17DE" w:rsidRDefault="009640ED">
            <w:pPr>
              <w:spacing w:before="40" w:after="40" w:line="252" w:lineRule="auto"/>
            </w:pPr>
            <w:r>
              <w:rPr>
                <w:sz w:val="19"/>
              </w:rPr>
              <w:t>Another local/test/demo process</w:t>
            </w:r>
          </w:p>
        </w:tc>
        <w:tc>
          <w:tcPr>
            <w:tcW w:w="3888" w:type="dxa"/>
            <w:shd w:val="clear" w:color="auto" w:fill="FFFFFF"/>
            <w:tcMar>
              <w:top w:w="100" w:type="dxa"/>
              <w:left w:w="100" w:type="dxa"/>
              <w:bottom w:w="100" w:type="dxa"/>
              <w:right w:w="100" w:type="dxa"/>
            </w:tcMar>
            <w:vAlign w:val="center"/>
          </w:tcPr>
          <w:p w14:paraId="09C21C40" w14:textId="77777777" w:rsidR="002B17DE" w:rsidRDefault="009640ED">
            <w:pPr>
              <w:spacing w:before="40" w:after="40" w:line="252" w:lineRule="auto"/>
            </w:pPr>
            <w:r>
              <w:rPr>
                <w:sz w:val="19"/>
              </w:rPr>
              <w:t>Check compose ps and intended environment; stop only the conflicting service</w:t>
            </w:r>
          </w:p>
        </w:tc>
      </w:tr>
      <w:tr w:rsidR="002B17DE" w14:paraId="53A8E654" w14:textId="77777777">
        <w:trPr>
          <w:cantSplit/>
          <w:jc w:val="center"/>
        </w:trPr>
        <w:tc>
          <w:tcPr>
            <w:tcW w:w="1872" w:type="dxa"/>
            <w:shd w:val="clear" w:color="auto" w:fill="F5F7F9"/>
            <w:tcMar>
              <w:top w:w="100" w:type="dxa"/>
              <w:left w:w="100" w:type="dxa"/>
              <w:bottom w:w="100" w:type="dxa"/>
              <w:right w:w="100" w:type="dxa"/>
            </w:tcMar>
            <w:vAlign w:val="center"/>
          </w:tcPr>
          <w:p w14:paraId="1D518F3F" w14:textId="77777777" w:rsidR="002B17DE" w:rsidRDefault="009640ED">
            <w:pPr>
              <w:spacing w:before="40" w:after="40" w:line="252" w:lineRule="auto"/>
            </w:pPr>
            <w:r>
              <w:rPr>
                <w:sz w:val="19"/>
              </w:rPr>
              <w:t>API live but not ready</w:t>
            </w:r>
          </w:p>
        </w:tc>
        <w:tc>
          <w:tcPr>
            <w:tcW w:w="3816" w:type="dxa"/>
            <w:shd w:val="clear" w:color="auto" w:fill="F5F7F9"/>
            <w:tcMar>
              <w:top w:w="100" w:type="dxa"/>
              <w:left w:w="100" w:type="dxa"/>
              <w:bottom w:w="100" w:type="dxa"/>
              <w:right w:w="100" w:type="dxa"/>
            </w:tcMar>
            <w:vAlign w:val="center"/>
          </w:tcPr>
          <w:p w14:paraId="5CF11710" w14:textId="77777777" w:rsidR="002B17DE" w:rsidRDefault="009640ED">
            <w:pPr>
              <w:spacing w:before="40" w:after="40" w:line="252" w:lineRule="auto"/>
            </w:pPr>
            <w:r>
              <w:rPr>
                <w:sz w:val="19"/>
              </w:rPr>
              <w:t>DB migration, Redis or storage</w:t>
            </w:r>
          </w:p>
        </w:tc>
        <w:tc>
          <w:tcPr>
            <w:tcW w:w="3888" w:type="dxa"/>
            <w:shd w:val="clear" w:color="auto" w:fill="F5F7F9"/>
            <w:tcMar>
              <w:top w:w="100" w:type="dxa"/>
              <w:left w:w="100" w:type="dxa"/>
              <w:bottom w:w="100" w:type="dxa"/>
              <w:right w:w="100" w:type="dxa"/>
            </w:tcMar>
            <w:vAlign w:val="center"/>
          </w:tcPr>
          <w:p w14:paraId="280E9CFA" w14:textId="77777777" w:rsidR="002B17DE" w:rsidRDefault="009640ED">
            <w:pPr>
              <w:spacing w:before="40" w:after="40" w:line="252" w:lineRule="auto"/>
            </w:pPr>
            <w:r>
              <w:rPr>
                <w:sz w:val="19"/>
              </w:rPr>
              <w:t>Inspect bounded api/migrate logs and readiness response</w:t>
            </w:r>
          </w:p>
        </w:tc>
      </w:tr>
      <w:tr w:rsidR="002B17DE" w14:paraId="7557DFB5" w14:textId="77777777">
        <w:trPr>
          <w:cantSplit/>
          <w:jc w:val="center"/>
        </w:trPr>
        <w:tc>
          <w:tcPr>
            <w:tcW w:w="1872" w:type="dxa"/>
            <w:shd w:val="clear" w:color="auto" w:fill="FFFFFF"/>
            <w:tcMar>
              <w:top w:w="100" w:type="dxa"/>
              <w:left w:w="100" w:type="dxa"/>
              <w:bottom w:w="100" w:type="dxa"/>
              <w:right w:w="100" w:type="dxa"/>
            </w:tcMar>
            <w:vAlign w:val="center"/>
          </w:tcPr>
          <w:p w14:paraId="1199179C" w14:textId="77777777" w:rsidR="002B17DE" w:rsidRDefault="009640ED">
            <w:pPr>
              <w:spacing w:before="40" w:after="40" w:line="252" w:lineRule="auto"/>
            </w:pPr>
            <w:r>
              <w:rPr>
                <w:sz w:val="19"/>
              </w:rPr>
              <w:lastRenderedPageBreak/>
              <w:t>Login or write returns CSRF failure</w:t>
            </w:r>
          </w:p>
        </w:tc>
        <w:tc>
          <w:tcPr>
            <w:tcW w:w="3816" w:type="dxa"/>
            <w:shd w:val="clear" w:color="auto" w:fill="FFFFFF"/>
            <w:tcMar>
              <w:top w:w="100" w:type="dxa"/>
              <w:left w:w="100" w:type="dxa"/>
              <w:bottom w:w="100" w:type="dxa"/>
              <w:right w:w="100" w:type="dxa"/>
            </w:tcMar>
            <w:vAlign w:val="center"/>
          </w:tcPr>
          <w:p w14:paraId="392B6F26" w14:textId="77777777" w:rsidR="002B17DE" w:rsidRDefault="009640ED">
            <w:pPr>
              <w:spacing w:before="40" w:after="40" w:line="252" w:lineRule="auto"/>
            </w:pPr>
            <w:r>
              <w:rPr>
                <w:sz w:val="19"/>
              </w:rPr>
              <w:t>Wrong browser origin or session</w:t>
            </w:r>
          </w:p>
        </w:tc>
        <w:tc>
          <w:tcPr>
            <w:tcW w:w="3888" w:type="dxa"/>
            <w:shd w:val="clear" w:color="auto" w:fill="FFFFFF"/>
            <w:tcMar>
              <w:top w:w="100" w:type="dxa"/>
              <w:left w:w="100" w:type="dxa"/>
              <w:bottom w:w="100" w:type="dxa"/>
              <w:right w:w="100" w:type="dxa"/>
            </w:tcMar>
            <w:vAlign w:val="center"/>
          </w:tcPr>
          <w:p w14:paraId="5253D67A" w14:textId="77777777" w:rsidR="002B17DE" w:rsidRDefault="009640ED">
            <w:pPr>
              <w:spacing w:before="40" w:after="40" w:line="252" w:lineRule="auto"/>
            </w:pPr>
            <w:r>
              <w:rPr>
                <w:sz w:val="19"/>
              </w:rPr>
              <w:t>Use configured localhost origin and sign in again; do not disable CSRF</w:t>
            </w:r>
          </w:p>
        </w:tc>
      </w:tr>
      <w:tr w:rsidR="002B17DE" w14:paraId="121DC2F6" w14:textId="77777777">
        <w:trPr>
          <w:cantSplit/>
          <w:jc w:val="center"/>
        </w:trPr>
        <w:tc>
          <w:tcPr>
            <w:tcW w:w="1872" w:type="dxa"/>
            <w:shd w:val="clear" w:color="auto" w:fill="F5F7F9"/>
            <w:tcMar>
              <w:top w:w="100" w:type="dxa"/>
              <w:left w:w="100" w:type="dxa"/>
              <w:bottom w:w="100" w:type="dxa"/>
              <w:right w:w="100" w:type="dxa"/>
            </w:tcMar>
            <w:vAlign w:val="center"/>
          </w:tcPr>
          <w:p w14:paraId="472E1758" w14:textId="77777777" w:rsidR="002B17DE" w:rsidRDefault="009640ED">
            <w:pPr>
              <w:spacing w:before="40" w:after="40" w:line="252" w:lineRule="auto"/>
            </w:pPr>
            <w:r>
              <w:rPr>
                <w:sz w:val="19"/>
              </w:rPr>
              <w:t>Role sees no project</w:t>
            </w:r>
          </w:p>
        </w:tc>
        <w:tc>
          <w:tcPr>
            <w:tcW w:w="3816" w:type="dxa"/>
            <w:shd w:val="clear" w:color="auto" w:fill="F5F7F9"/>
            <w:tcMar>
              <w:top w:w="100" w:type="dxa"/>
              <w:left w:w="100" w:type="dxa"/>
              <w:bottom w:w="100" w:type="dxa"/>
              <w:right w:w="100" w:type="dxa"/>
            </w:tcMar>
            <w:vAlign w:val="center"/>
          </w:tcPr>
          <w:p w14:paraId="4E4256B9" w14:textId="77777777" w:rsidR="002B17DE" w:rsidRDefault="009640ED">
            <w:pPr>
              <w:spacing w:before="40" w:after="40" w:line="252" w:lineRule="auto"/>
            </w:pPr>
            <w:r>
              <w:rPr>
                <w:sz w:val="19"/>
              </w:rPr>
              <w:t>Missing scope grant</w:t>
            </w:r>
          </w:p>
        </w:tc>
        <w:tc>
          <w:tcPr>
            <w:tcW w:w="3888" w:type="dxa"/>
            <w:shd w:val="clear" w:color="auto" w:fill="F5F7F9"/>
            <w:tcMar>
              <w:top w:w="100" w:type="dxa"/>
              <w:left w:w="100" w:type="dxa"/>
              <w:bottom w:w="100" w:type="dxa"/>
              <w:right w:w="100" w:type="dxa"/>
            </w:tcMar>
            <w:vAlign w:val="center"/>
          </w:tcPr>
          <w:p w14:paraId="6205C32F" w14:textId="77777777" w:rsidR="002B17DE" w:rsidRDefault="009640ED">
            <w:pPr>
              <w:spacing w:before="40" w:after="40" w:line="252" w:lineRule="auto"/>
            </w:pPr>
            <w:r>
              <w:rPr>
                <w:sz w:val="19"/>
              </w:rPr>
              <w:t>Check organization and Admin-managed project/portfolio permissions</w:t>
            </w:r>
          </w:p>
        </w:tc>
      </w:tr>
      <w:tr w:rsidR="002B17DE" w14:paraId="3284F36C" w14:textId="77777777">
        <w:trPr>
          <w:cantSplit/>
          <w:jc w:val="center"/>
        </w:trPr>
        <w:tc>
          <w:tcPr>
            <w:tcW w:w="1872" w:type="dxa"/>
            <w:shd w:val="clear" w:color="auto" w:fill="FFFFFF"/>
            <w:tcMar>
              <w:top w:w="100" w:type="dxa"/>
              <w:left w:w="100" w:type="dxa"/>
              <w:bottom w:w="100" w:type="dxa"/>
              <w:right w:w="100" w:type="dxa"/>
            </w:tcMar>
            <w:vAlign w:val="center"/>
          </w:tcPr>
          <w:p w14:paraId="1ACD0587" w14:textId="77777777" w:rsidR="002B17DE" w:rsidRDefault="009640ED">
            <w:pPr>
              <w:spacing w:before="40" w:after="40" w:line="252" w:lineRule="auto"/>
            </w:pPr>
            <w:r>
              <w:rPr>
                <w:sz w:val="19"/>
              </w:rPr>
              <w:t>Admin sees restricted effort</w:t>
            </w:r>
          </w:p>
        </w:tc>
        <w:tc>
          <w:tcPr>
            <w:tcW w:w="3816" w:type="dxa"/>
            <w:shd w:val="clear" w:color="auto" w:fill="FFFFFF"/>
            <w:tcMar>
              <w:top w:w="100" w:type="dxa"/>
              <w:left w:w="100" w:type="dxa"/>
              <w:bottom w:w="100" w:type="dxa"/>
              <w:right w:w="100" w:type="dxa"/>
            </w:tcMar>
            <w:vAlign w:val="center"/>
          </w:tcPr>
          <w:p w14:paraId="4659BB53" w14:textId="77777777" w:rsidR="002B17DE" w:rsidRDefault="009640ED">
            <w:pPr>
              <w:spacing w:before="40" w:after="40" w:line="252" w:lineRule="auto"/>
            </w:pPr>
            <w:r>
              <w:rPr>
                <w:sz w:val="19"/>
              </w:rPr>
              <w:t>Missing explicit effort grant</w:t>
            </w:r>
          </w:p>
        </w:tc>
        <w:tc>
          <w:tcPr>
            <w:tcW w:w="3888" w:type="dxa"/>
            <w:shd w:val="clear" w:color="auto" w:fill="FFFFFF"/>
            <w:tcMar>
              <w:top w:w="100" w:type="dxa"/>
              <w:left w:w="100" w:type="dxa"/>
              <w:bottom w:w="100" w:type="dxa"/>
              <w:right w:w="100" w:type="dxa"/>
            </w:tcMar>
            <w:vAlign w:val="center"/>
          </w:tcPr>
          <w:p w14:paraId="7B742A3A" w14:textId="77777777" w:rsidR="002B17DE" w:rsidRDefault="009640ED">
            <w:pPr>
              <w:spacing w:before="40" w:after="40" w:line="252" w:lineRule="auto"/>
            </w:pPr>
            <w:r>
              <w:rPr>
                <w:sz w:val="19"/>
              </w:rPr>
              <w:t>Grant deliberately if authorized; Admin is not an automatic bypass</w:t>
            </w:r>
          </w:p>
        </w:tc>
      </w:tr>
      <w:tr w:rsidR="002B17DE" w14:paraId="090E13CA" w14:textId="77777777">
        <w:trPr>
          <w:cantSplit/>
          <w:jc w:val="center"/>
        </w:trPr>
        <w:tc>
          <w:tcPr>
            <w:tcW w:w="1872" w:type="dxa"/>
            <w:shd w:val="clear" w:color="auto" w:fill="F5F7F9"/>
            <w:tcMar>
              <w:top w:w="100" w:type="dxa"/>
              <w:left w:w="100" w:type="dxa"/>
              <w:bottom w:w="100" w:type="dxa"/>
              <w:right w:w="100" w:type="dxa"/>
            </w:tcMar>
            <w:vAlign w:val="center"/>
          </w:tcPr>
          <w:p w14:paraId="317B55EB" w14:textId="77777777" w:rsidR="002B17DE" w:rsidRDefault="009640ED">
            <w:pPr>
              <w:spacing w:before="40" w:after="40" w:line="252" w:lineRule="auto"/>
            </w:pPr>
            <w:r>
              <w:rPr>
                <w:sz w:val="19"/>
              </w:rPr>
              <w:t>412 on save</w:t>
            </w:r>
          </w:p>
        </w:tc>
        <w:tc>
          <w:tcPr>
            <w:tcW w:w="3816" w:type="dxa"/>
            <w:shd w:val="clear" w:color="auto" w:fill="F5F7F9"/>
            <w:tcMar>
              <w:top w:w="100" w:type="dxa"/>
              <w:left w:w="100" w:type="dxa"/>
              <w:bottom w:w="100" w:type="dxa"/>
              <w:right w:w="100" w:type="dxa"/>
            </w:tcMar>
            <w:vAlign w:val="center"/>
          </w:tcPr>
          <w:p w14:paraId="639BF07C" w14:textId="77777777" w:rsidR="002B17DE" w:rsidRDefault="009640ED">
            <w:pPr>
              <w:spacing w:before="40" w:after="40" w:line="252" w:lineRule="auto"/>
            </w:pPr>
            <w:r>
              <w:rPr>
                <w:sz w:val="19"/>
              </w:rPr>
              <w:t>Stale revision</w:t>
            </w:r>
          </w:p>
        </w:tc>
        <w:tc>
          <w:tcPr>
            <w:tcW w:w="3888" w:type="dxa"/>
            <w:shd w:val="clear" w:color="auto" w:fill="F5F7F9"/>
            <w:tcMar>
              <w:top w:w="100" w:type="dxa"/>
              <w:left w:w="100" w:type="dxa"/>
              <w:bottom w:w="100" w:type="dxa"/>
              <w:right w:w="100" w:type="dxa"/>
            </w:tcMar>
            <w:vAlign w:val="center"/>
          </w:tcPr>
          <w:p w14:paraId="7065B643" w14:textId="77777777" w:rsidR="002B17DE" w:rsidRDefault="009640ED">
            <w:pPr>
              <w:spacing w:before="40" w:after="40" w:line="252" w:lineRule="auto"/>
            </w:pPr>
            <w:r>
              <w:rPr>
                <w:sz w:val="19"/>
              </w:rPr>
              <w:t>Reload, reconcile and submit a new command</w:t>
            </w:r>
          </w:p>
        </w:tc>
      </w:tr>
      <w:tr w:rsidR="002B17DE" w14:paraId="70A8AC1C" w14:textId="77777777">
        <w:trPr>
          <w:cantSplit/>
          <w:jc w:val="center"/>
        </w:trPr>
        <w:tc>
          <w:tcPr>
            <w:tcW w:w="1872" w:type="dxa"/>
            <w:shd w:val="clear" w:color="auto" w:fill="FFFFFF"/>
            <w:tcMar>
              <w:top w:w="100" w:type="dxa"/>
              <w:left w:w="100" w:type="dxa"/>
              <w:bottom w:w="100" w:type="dxa"/>
              <w:right w:w="100" w:type="dxa"/>
            </w:tcMar>
            <w:vAlign w:val="center"/>
          </w:tcPr>
          <w:p w14:paraId="7C19F223" w14:textId="77777777" w:rsidR="002B17DE" w:rsidRDefault="009640ED">
            <w:pPr>
              <w:spacing w:before="40" w:after="40" w:line="252" w:lineRule="auto"/>
            </w:pPr>
            <w:r>
              <w:rPr>
                <w:sz w:val="19"/>
              </w:rPr>
              <w:t>428 on API edit</w:t>
            </w:r>
          </w:p>
        </w:tc>
        <w:tc>
          <w:tcPr>
            <w:tcW w:w="3816" w:type="dxa"/>
            <w:shd w:val="clear" w:color="auto" w:fill="FFFFFF"/>
            <w:tcMar>
              <w:top w:w="100" w:type="dxa"/>
              <w:left w:w="100" w:type="dxa"/>
              <w:bottom w:w="100" w:type="dxa"/>
              <w:right w:w="100" w:type="dxa"/>
            </w:tcMar>
            <w:vAlign w:val="center"/>
          </w:tcPr>
          <w:p w14:paraId="0A6B2D0B" w14:textId="77777777" w:rsidR="002B17DE" w:rsidRDefault="009640ED">
            <w:pPr>
              <w:spacing w:before="40" w:after="40" w:line="252" w:lineRule="auto"/>
            </w:pPr>
            <w:r>
              <w:rPr>
                <w:sz w:val="19"/>
              </w:rPr>
              <w:t>Missing precondition</w:t>
            </w:r>
          </w:p>
        </w:tc>
        <w:tc>
          <w:tcPr>
            <w:tcW w:w="3888" w:type="dxa"/>
            <w:shd w:val="clear" w:color="auto" w:fill="FFFFFF"/>
            <w:tcMar>
              <w:top w:w="100" w:type="dxa"/>
              <w:left w:w="100" w:type="dxa"/>
              <w:bottom w:w="100" w:type="dxa"/>
              <w:right w:w="100" w:type="dxa"/>
            </w:tcMar>
            <w:vAlign w:val="center"/>
          </w:tcPr>
          <w:p w14:paraId="4CABAA14" w14:textId="77777777" w:rsidR="002B17DE" w:rsidRDefault="009640ED">
            <w:pPr>
              <w:spacing w:before="40" w:after="40" w:line="252" w:lineRule="auto"/>
            </w:pPr>
            <w:r>
              <w:rPr>
                <w:sz w:val="19"/>
              </w:rPr>
              <w:t>Supply the current If-Match revision through supported client flow</w:t>
            </w:r>
          </w:p>
        </w:tc>
      </w:tr>
      <w:tr w:rsidR="002B17DE" w14:paraId="38282F65" w14:textId="77777777">
        <w:trPr>
          <w:cantSplit/>
          <w:jc w:val="center"/>
        </w:trPr>
        <w:tc>
          <w:tcPr>
            <w:tcW w:w="1872" w:type="dxa"/>
            <w:shd w:val="clear" w:color="auto" w:fill="F5F7F9"/>
            <w:tcMar>
              <w:top w:w="100" w:type="dxa"/>
              <w:left w:w="100" w:type="dxa"/>
              <w:bottom w:w="100" w:type="dxa"/>
              <w:right w:w="100" w:type="dxa"/>
            </w:tcMar>
            <w:vAlign w:val="center"/>
          </w:tcPr>
          <w:p w14:paraId="11DFAF20" w14:textId="77777777" w:rsidR="002B17DE" w:rsidRDefault="009640ED">
            <w:pPr>
              <w:spacing w:before="40" w:after="40" w:line="252" w:lineRule="auto"/>
            </w:pPr>
            <w:r>
              <w:rPr>
                <w:sz w:val="19"/>
              </w:rPr>
              <w:t>409 on retry</w:t>
            </w:r>
          </w:p>
        </w:tc>
        <w:tc>
          <w:tcPr>
            <w:tcW w:w="3816" w:type="dxa"/>
            <w:shd w:val="clear" w:color="auto" w:fill="F5F7F9"/>
            <w:tcMar>
              <w:top w:w="100" w:type="dxa"/>
              <w:left w:w="100" w:type="dxa"/>
              <w:bottom w:w="100" w:type="dxa"/>
              <w:right w:w="100" w:type="dxa"/>
            </w:tcMar>
            <w:vAlign w:val="center"/>
          </w:tcPr>
          <w:p w14:paraId="4D4E2954" w14:textId="77777777" w:rsidR="002B17DE" w:rsidRDefault="009640ED">
            <w:pPr>
              <w:spacing w:before="40" w:after="40" w:line="252" w:lineRule="auto"/>
            </w:pPr>
            <w:r>
              <w:rPr>
                <w:sz w:val="19"/>
              </w:rPr>
              <w:t>Key reused for changed request or another conflict</w:t>
            </w:r>
          </w:p>
        </w:tc>
        <w:tc>
          <w:tcPr>
            <w:tcW w:w="3888" w:type="dxa"/>
            <w:shd w:val="clear" w:color="auto" w:fill="F5F7F9"/>
            <w:tcMar>
              <w:top w:w="100" w:type="dxa"/>
              <w:left w:w="100" w:type="dxa"/>
              <w:bottom w:w="100" w:type="dxa"/>
              <w:right w:w="100" w:type="dxa"/>
            </w:tcMar>
            <w:vAlign w:val="center"/>
          </w:tcPr>
          <w:p w14:paraId="4A945907" w14:textId="77777777" w:rsidR="002B17DE" w:rsidRDefault="009640ED">
            <w:pPr>
              <w:spacing w:before="40" w:after="40" w:line="252" w:lineRule="auto"/>
            </w:pPr>
            <w:r>
              <w:rPr>
                <w:sz w:val="19"/>
              </w:rPr>
              <w:t>Inspect error code; preserve keys only for exact retries</w:t>
            </w:r>
          </w:p>
        </w:tc>
      </w:tr>
      <w:tr w:rsidR="002B17DE" w14:paraId="51CD7C9C" w14:textId="77777777">
        <w:trPr>
          <w:cantSplit/>
          <w:jc w:val="center"/>
        </w:trPr>
        <w:tc>
          <w:tcPr>
            <w:tcW w:w="1872" w:type="dxa"/>
            <w:shd w:val="clear" w:color="auto" w:fill="FFFFFF"/>
            <w:tcMar>
              <w:top w:w="100" w:type="dxa"/>
              <w:left w:w="100" w:type="dxa"/>
              <w:bottom w:w="100" w:type="dxa"/>
              <w:right w:w="100" w:type="dxa"/>
            </w:tcMar>
            <w:vAlign w:val="center"/>
          </w:tcPr>
          <w:p w14:paraId="78AF04F6" w14:textId="77777777" w:rsidR="002B17DE" w:rsidRDefault="009640ED">
            <w:pPr>
              <w:spacing w:before="40" w:after="40" w:line="252" w:lineRule="auto"/>
            </w:pPr>
            <w:r>
              <w:rPr>
                <w:sz w:val="19"/>
              </w:rPr>
              <w:t>Score or utilization unknown</w:t>
            </w:r>
          </w:p>
        </w:tc>
        <w:tc>
          <w:tcPr>
            <w:tcW w:w="3816" w:type="dxa"/>
            <w:shd w:val="clear" w:color="auto" w:fill="FFFFFF"/>
            <w:tcMar>
              <w:top w:w="100" w:type="dxa"/>
              <w:left w:w="100" w:type="dxa"/>
              <w:bottom w:w="100" w:type="dxa"/>
              <w:right w:w="100" w:type="dxa"/>
            </w:tcMar>
            <w:vAlign w:val="center"/>
          </w:tcPr>
          <w:p w14:paraId="6D5E5850" w14:textId="77777777" w:rsidR="002B17DE" w:rsidRDefault="009640ED">
            <w:pPr>
              <w:spacing w:before="40" w:after="40" w:line="252" w:lineRule="auto"/>
            </w:pPr>
            <w:r>
              <w:rPr>
                <w:sz w:val="19"/>
              </w:rPr>
              <w:t>Missing denominator/completeness/scope</w:t>
            </w:r>
          </w:p>
        </w:tc>
        <w:tc>
          <w:tcPr>
            <w:tcW w:w="3888" w:type="dxa"/>
            <w:shd w:val="clear" w:color="auto" w:fill="FFFFFF"/>
            <w:tcMar>
              <w:top w:w="100" w:type="dxa"/>
              <w:left w:w="100" w:type="dxa"/>
              <w:bottom w:w="100" w:type="dxa"/>
              <w:right w:w="100" w:type="dxa"/>
            </w:tcMar>
            <w:vAlign w:val="center"/>
          </w:tcPr>
          <w:p w14:paraId="576ED425" w14:textId="77777777" w:rsidR="002B17DE" w:rsidRDefault="009640ED">
            <w:pPr>
              <w:spacing w:before="40" w:after="40" w:line="252" w:lineRule="auto"/>
            </w:pPr>
            <w:r>
              <w:rPr>
                <w:sz w:val="19"/>
              </w:rPr>
              <w:t>Inspect coverage and daily inputs rather than substituting zero</w:t>
            </w:r>
          </w:p>
        </w:tc>
      </w:tr>
      <w:tr w:rsidR="002B17DE" w14:paraId="497C47AE" w14:textId="77777777">
        <w:trPr>
          <w:cantSplit/>
          <w:jc w:val="center"/>
        </w:trPr>
        <w:tc>
          <w:tcPr>
            <w:tcW w:w="1872" w:type="dxa"/>
            <w:shd w:val="clear" w:color="auto" w:fill="F5F7F9"/>
            <w:tcMar>
              <w:top w:w="100" w:type="dxa"/>
              <w:left w:w="100" w:type="dxa"/>
              <w:bottom w:w="100" w:type="dxa"/>
              <w:right w:w="100" w:type="dxa"/>
            </w:tcMar>
            <w:vAlign w:val="center"/>
          </w:tcPr>
          <w:p w14:paraId="53325F76" w14:textId="77777777" w:rsidR="002B17DE" w:rsidRDefault="009640ED">
            <w:pPr>
              <w:spacing w:before="40" w:after="40" w:line="252" w:lineRule="auto"/>
            </w:pPr>
            <w:r>
              <w:rPr>
                <w:sz w:val="19"/>
              </w:rPr>
              <w:t>Assessment cannot complete</w:t>
            </w:r>
          </w:p>
        </w:tc>
        <w:tc>
          <w:tcPr>
            <w:tcW w:w="3816" w:type="dxa"/>
            <w:shd w:val="clear" w:color="auto" w:fill="F5F7F9"/>
            <w:tcMar>
              <w:top w:w="100" w:type="dxa"/>
              <w:left w:w="100" w:type="dxa"/>
              <w:bottom w:w="100" w:type="dxa"/>
              <w:right w:w="100" w:type="dxa"/>
            </w:tcMar>
            <w:vAlign w:val="center"/>
          </w:tcPr>
          <w:p w14:paraId="4E851632" w14:textId="77777777" w:rsidR="002B17DE" w:rsidRDefault="009640ED">
            <w:pPr>
              <w:spacing w:before="40" w:after="40" w:line="252" w:lineRule="auto"/>
            </w:pPr>
            <w:r>
              <w:rPr>
                <w:sz w:val="19"/>
              </w:rPr>
              <w:t>Missing answers or quarantine</w:t>
            </w:r>
          </w:p>
        </w:tc>
        <w:tc>
          <w:tcPr>
            <w:tcW w:w="3888" w:type="dxa"/>
            <w:shd w:val="clear" w:color="auto" w:fill="F5F7F9"/>
            <w:tcMar>
              <w:top w:w="100" w:type="dxa"/>
              <w:left w:w="100" w:type="dxa"/>
              <w:bottom w:w="100" w:type="dxa"/>
              <w:right w:w="100" w:type="dxa"/>
            </w:tcMar>
            <w:vAlign w:val="center"/>
          </w:tcPr>
          <w:p w14:paraId="62B15E51" w14:textId="77777777" w:rsidR="002B17DE" w:rsidRDefault="009640ED">
            <w:pPr>
              <w:spacing w:before="40" w:after="40" w:line="252" w:lineRule="auto"/>
            </w:pPr>
            <w:r>
              <w:rPr>
                <w:sz w:val="19"/>
              </w:rPr>
              <w:t>Complete required inputs and have named reviewer release/resolve evidence</w:t>
            </w:r>
          </w:p>
        </w:tc>
      </w:tr>
    </w:tbl>
    <w:p w14:paraId="3FD6BA86" w14:textId="77777777" w:rsidR="002B17DE" w:rsidRDefault="002B17DE">
      <w:pPr>
        <w:spacing w:after="0"/>
      </w:pPr>
    </w:p>
    <w:p w14:paraId="2BBE7821" w14:textId="77777777" w:rsidR="002B17DE" w:rsidRDefault="009640ED">
      <w:r>
        <w:t>Useful bounded diagnostics are:</w:t>
      </w:r>
    </w:p>
    <w:p w14:paraId="45134E79" w14:textId="77777777" w:rsidR="002B17DE" w:rsidRDefault="009640ED">
      <w:pPr>
        <w:pStyle w:val="Code"/>
        <w:keepNext/>
        <w:keepLines/>
      </w:pPr>
      <w:r>
        <w:t>docker compose ps</w:t>
      </w:r>
    </w:p>
    <w:p w14:paraId="10B6528C" w14:textId="77777777" w:rsidR="002B17DE" w:rsidRDefault="009640ED">
      <w:pPr>
        <w:pStyle w:val="Code"/>
        <w:keepNext/>
        <w:keepLines/>
      </w:pPr>
      <w:r>
        <w:t>docker compose logs --tail 100 api migrate</w:t>
      </w:r>
    </w:p>
    <w:p w14:paraId="3D898F7D" w14:textId="77777777" w:rsidR="002B17DE" w:rsidRDefault="009640ED">
      <w:pPr>
        <w:pStyle w:val="Code"/>
        <w:keepLines/>
      </w:pPr>
      <w:r>
        <w:t>docker compose logs --tail 100 worker redis</w:t>
      </w:r>
    </w:p>
    <w:p w14:paraId="615284F3" w14:textId="77777777" w:rsidR="002B17DE" w:rsidRDefault="009640ED">
      <w:r>
        <w:t>Treat logs as potentially sensitive. Share only the relevant sanitized error and request ID. Do not print .env or full Compose interpolation into a report. If a migration is deployed, fix forward with a successor rather than editing its history. Do not use down --volumes or a database reset as a generic startup repair.</w:t>
      </w:r>
    </w:p>
    <w:p w14:paraId="35C3569D" w14:textId="77777777" w:rsidR="002B17DE" w:rsidRDefault="009640ED">
      <w:r>
        <w:t>If browser tests skip, verify you used the isolated runner and installed Chromium. If tests fail after an intentional schema change, regenerate contracts and inspect migrations; do not weaken assertions to hide the mismatch. If a file is rejected, use supported UTF-8 .txt content and size limits rather than renaming an unsupported binary file to .txt.</w:t>
      </w:r>
    </w:p>
    <w:p w14:paraId="21DE93F0" w14:textId="77777777" w:rsidR="002B17DE" w:rsidRDefault="009640ED">
      <w:pPr>
        <w:pStyle w:val="Heading1"/>
      </w:pPr>
      <w:bookmarkStart w:id="11" w:name="_Toc242262596"/>
      <w:r>
        <w:t>12 Stop resume and preserve your work</w:t>
      </w:r>
      <w:bookmarkEnd w:id="11"/>
    </w:p>
    <w:p w14:paraId="72DE1BED" w14:textId="77777777" w:rsidR="002B17DE" w:rsidRDefault="009640ED">
      <w:r>
        <w:t>Normal local stop preserves containers and volumes; start resumes them. Use up --build after code changes when rebuilding is intended.</w:t>
      </w:r>
    </w:p>
    <w:p w14:paraId="4DE246B6" w14:textId="77777777" w:rsidR="002B17DE" w:rsidRDefault="009640ED">
      <w:pPr>
        <w:pStyle w:val="Code"/>
        <w:keepNext/>
        <w:keepLines/>
      </w:pPr>
      <w:r>
        <w:t>docker compose stop</w:t>
      </w:r>
    </w:p>
    <w:p w14:paraId="7CBF9871" w14:textId="77777777" w:rsidR="002B17DE" w:rsidRDefault="009640ED">
      <w:pPr>
        <w:pStyle w:val="Code"/>
        <w:keepLines/>
      </w:pPr>
      <w:r>
        <w:t>docker compose start</w:t>
      </w:r>
    </w:p>
    <w:p w14:paraId="5D482F92" w14:textId="77777777" w:rsidR="002B17DE" w:rsidRDefault="009640ED">
      <w:r>
        <w:t>To stop/remove only the isolated demo containers and network, use its same configuration pair in the demo terminal:</w:t>
      </w:r>
    </w:p>
    <w:p w14:paraId="3555CC15" w14:textId="77777777" w:rsidR="002B17DE" w:rsidRDefault="009640ED">
      <w:pPr>
        <w:pStyle w:val="Code"/>
        <w:keepLines/>
      </w:pPr>
      <w:r>
        <w:t>docker compose -f compose.yaml -f compose.demo.yaml down</w:t>
      </w:r>
    </w:p>
    <w:p w14:paraId="37830584" w14:textId="77777777" w:rsidR="002B17DE" w:rsidRDefault="009640ED">
      <w:r>
        <w:t>Close the demo terminal afterward so its port/origin variables do not affect normal commands. Do not add --volumes as routine cleanup. Named volumes hold database, Redis and object data. Keep .env and backups private; neither a Git commit nor this Word document backs up live database/object volumes.</w:t>
      </w:r>
    </w:p>
    <w:p w14:paraId="38776229" w14:textId="77777777" w:rsidR="002B17DE" w:rsidRDefault="009640ED">
      <w:r>
        <w:lastRenderedPageBreak/>
        <w:t>The Sprint 06 repair preserved the normal installation checkpoint and baseline entity counts through an additive migration. Its ignored pre-upgrade backup is a local operator artifact, not a portable demo prerequisite. Recovery procedures must be rehearsed before relying on them for important data.</w:t>
      </w:r>
    </w:p>
    <w:p w14:paraId="56FD8421" w14:textId="77777777" w:rsidR="002B17DE" w:rsidRDefault="009640ED">
      <w:pPr>
        <w:pStyle w:val="Heading1"/>
      </w:pPr>
      <w:bookmarkStart w:id="12" w:name="_Toc242262597"/>
      <w:r>
        <w:t>13 Learning exercises and expected explanations</w:t>
      </w:r>
      <w:bookmarkEnd w:id="12"/>
    </w:p>
    <w:p w14:paraId="56C2B988" w14:textId="77777777" w:rsidR="002B17DE" w:rsidRDefault="009640ED">
      <w:pPr>
        <w:ind w:left="259" w:hanging="259"/>
      </w:pPr>
      <w:r>
        <w:t>1. Explain why two three-hour allocations produce 150 percent utilization for a four-hour weekday. Then explain why hiding one project must not produce a misleading full-resource percentage.</w:t>
      </w:r>
    </w:p>
    <w:p w14:paraId="0754848E" w14:textId="77777777" w:rsidR="002B17DE" w:rsidRDefault="009640ED">
      <w:pPr>
        <w:ind w:left="259" w:hanging="259"/>
      </w:pPr>
      <w:r>
        <w:t>2. Reproduce the 87.5 maturity result and the 75 adjusted result on paper. Identify exactly which answer and reason account for the difference.</w:t>
      </w:r>
    </w:p>
    <w:p w14:paraId="506DEF83" w14:textId="77777777" w:rsidR="002B17DE" w:rsidRDefault="009640ED">
      <w:pPr>
        <w:ind w:left="259" w:hanging="259"/>
      </w:pPr>
      <w:r>
        <w:t>3. Describe what changes when a framework is republished. Expected answer: new assignments may use a new version; existing assignments and approved results retain the old definition.</w:t>
      </w:r>
    </w:p>
    <w:p w14:paraId="248A49B6" w14:textId="77777777" w:rsidR="002B17DE" w:rsidRDefault="009640ED">
      <w:pPr>
        <w:ind w:left="259" w:hanging="259"/>
      </w:pPr>
      <w:r>
        <w:t>4. Compare a duplicate request with a stale edit. Expected answer: idempotency concerns retry effects; If-Match concerns the version of data being edited.</w:t>
      </w:r>
    </w:p>
    <w:p w14:paraId="683A8BC7" w14:textId="77777777" w:rsidR="002B17DE" w:rsidRDefault="009640ED">
      <w:pPr>
        <w:ind w:left="259" w:hanging="259"/>
      </w:pPr>
      <w:r>
        <w:t>5. Trace a button through React, the same-origin proxy, FastAPI middleware, authentication, DTO validation, domain rules, transaction and response. Name a failure at each boundary.</w:t>
      </w:r>
    </w:p>
    <w:p w14:paraId="29114822" w14:textId="77777777" w:rsidR="002B17DE" w:rsidRDefault="009640ED">
      <w:pPr>
        <w:ind w:left="259" w:hanging="259"/>
      </w:pPr>
      <w:r>
        <w:t>6. Explain why adding a resource does not create a login and why an Admin still needs sensitive-effort access. Business representation and security authority are distinct.</w:t>
      </w:r>
    </w:p>
    <w:p w14:paraId="1708F6FA" w14:textId="77777777" w:rsidR="002B17DE" w:rsidRDefault="009640ED">
      <w:pPr>
        <w:ind w:left="259" w:hanging="259"/>
      </w:pPr>
      <w:r>
        <w:t>7. Find the assessment browser test and identify what it does not prove. Expected answer includes production performance, full accessibility certification and broad-format malware scanning.</w:t>
      </w:r>
    </w:p>
    <w:p w14:paraId="4DF79841" w14:textId="77777777" w:rsidR="002B17DE" w:rsidRDefault="009640ED">
      <w:r>
        <w:t>For further reading use docs/LOCAL-DEVELOPMENT.md, IDENTITY-DEVELOPMENT.md and DEMO-DEVELOPMENT.md for procedures; the latest handoff supersedes their historical status introductions. Read docs/contracts/delivery.md, capacity.md and assessment.md for exact behavior, and tests/browser plus tests/test_assessment.py for assertions. Dependency manifests and compose.yaml define what is installed, rather than early aspirational diagrams.</w:t>
      </w:r>
    </w:p>
    <w:p w14:paraId="2E98E1BC" w14:textId="77777777" w:rsidR="002B17DE" w:rsidRDefault="009640ED">
      <w:pPr>
        <w:pStyle w:val="Heading1"/>
      </w:pPr>
      <w:bookmarkStart w:id="13" w:name="_Toc242262598"/>
      <w:r>
        <w:t>14 Missing features and what to build next</w:t>
      </w:r>
      <w:bookmarkEnd w:id="13"/>
    </w:p>
    <w:p w14:paraId="3A18C742" w14:textId="77777777" w:rsidR="002B17DE" w:rsidRDefault="009640ED">
      <w:r>
        <w:t>Do not demonstrate AI interpretation, failure prediction, automatic staffing optimization, enterprise notifications, drag-and-drop scheduling or production cloud deployment as completed features. Current assessments use deterministic rules. The seeded demo is delivery-only; capacity and assessment examples need explicit creation. Some selectors and assessment lists stop at 100 records, and large-tenant performance is unmeasured.</w:t>
      </w:r>
    </w:p>
    <w:p w14:paraId="63A10046" w14:textId="77777777" w:rsidR="002B17DE" w:rsidRDefault="009640ED">
      <w:r>
        <w:t>Evidence is .txt only with manual independent release, no broad PDF/Office pipeline or antivirus certification, and no automatic physical cleanup of orphan objects. Assessment grants are API-managed. Real SMTP delivery, production signing-key rotation, TLS/IAM, complete accessibility auditing, hosted-CI evidence and measured backup recovery are outside the local acceptance.</w:t>
      </w:r>
    </w:p>
    <w:p w14:paraId="32945A58" w14:textId="77777777" w:rsidR="002B17DE" w:rsidRDefault="009640ED">
      <w:r>
        <w:t>The next ordered work is Sprint 07 dashboards, risk register and shared metrics. Sprint 08 brings durable jobs/integrations; Sprints 09–11 introduce document processing, an AI gateway and evaluated agents. Sprints 12–14 add historical data, eligible forecasts and copilot analytics. Later stages add general approvals, transformation plans, scenarios, graphs, benchmarks, meetings, scheduled reports/audio, passkeys and release hardening. Each needs its own acceptance evidence and authorization; running this handbook does not start those sprints.</w:t>
      </w:r>
    </w:p>
    <w:sectPr w:rsidR="002B17DE" w:rsidSect="00034616">
      <w:footerReference w:type="default" r:id="rId8"/>
      <w:pgSz w:w="11909" w:h="16834"/>
      <w:pgMar w:top="1037" w:right="1166" w:bottom="1037" w:left="1166"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7D4D5" w14:textId="77777777" w:rsidR="0019276A" w:rsidRDefault="0019276A">
      <w:pPr>
        <w:spacing w:after="0" w:line="240" w:lineRule="auto"/>
      </w:pPr>
      <w:r>
        <w:separator/>
      </w:r>
    </w:p>
  </w:endnote>
  <w:endnote w:type="continuationSeparator" w:id="0">
    <w:p w14:paraId="7254A4D3" w14:textId="77777777" w:rsidR="0019276A" w:rsidRDefault="00192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1404" w14:textId="6730BF8D" w:rsidR="002B17DE" w:rsidRDefault="009640ED">
    <w:pPr>
      <w:pStyle w:val="Footer"/>
      <w:jc w:val="right"/>
    </w:pPr>
    <w:r>
      <w:rPr>
        <w:sz w:val="18"/>
      </w:rPr>
      <w:t xml:space="preserve">Enterprise PPM practical handbook  |  </w:t>
    </w:r>
    <w:r>
      <w:fldChar w:fldCharType="begin"/>
    </w:r>
    <w:r>
      <w:instrText xml:space="preserve"> PAGE </w:instrText>
    </w:r>
    <w:r>
      <w:fldChar w:fldCharType="separate"/>
    </w:r>
    <w:r w:rsidR="00C81E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55849" w14:textId="77777777" w:rsidR="0019276A" w:rsidRDefault="0019276A">
      <w:pPr>
        <w:spacing w:after="0" w:line="240" w:lineRule="auto"/>
      </w:pPr>
      <w:r>
        <w:separator/>
      </w:r>
    </w:p>
  </w:footnote>
  <w:footnote w:type="continuationSeparator" w:id="0">
    <w:p w14:paraId="300C0DE9" w14:textId="77777777" w:rsidR="0019276A" w:rsidRDefault="00192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5515438">
    <w:abstractNumId w:val="8"/>
  </w:num>
  <w:num w:numId="2" w16cid:durableId="488328274">
    <w:abstractNumId w:val="6"/>
  </w:num>
  <w:num w:numId="3" w16cid:durableId="382220137">
    <w:abstractNumId w:val="5"/>
  </w:num>
  <w:num w:numId="4" w16cid:durableId="924147146">
    <w:abstractNumId w:val="4"/>
  </w:num>
  <w:num w:numId="5" w16cid:durableId="1372532067">
    <w:abstractNumId w:val="7"/>
  </w:num>
  <w:num w:numId="6" w16cid:durableId="2095008095">
    <w:abstractNumId w:val="3"/>
  </w:num>
  <w:num w:numId="7" w16cid:durableId="934706193">
    <w:abstractNumId w:val="2"/>
  </w:num>
  <w:num w:numId="8" w16cid:durableId="1301299236">
    <w:abstractNumId w:val="1"/>
  </w:num>
  <w:num w:numId="9" w16cid:durableId="112350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F17"/>
    <w:rsid w:val="0019276A"/>
    <w:rsid w:val="0029639D"/>
    <w:rsid w:val="002B17DE"/>
    <w:rsid w:val="002F666E"/>
    <w:rsid w:val="00326F90"/>
    <w:rsid w:val="0039728A"/>
    <w:rsid w:val="007D299C"/>
    <w:rsid w:val="008D2708"/>
    <w:rsid w:val="009640ED"/>
    <w:rsid w:val="00AA1D8D"/>
    <w:rsid w:val="00AB40D4"/>
    <w:rsid w:val="00B47730"/>
    <w:rsid w:val="00BA5A62"/>
    <w:rsid w:val="00C63FF1"/>
    <w:rsid w:val="00C81E94"/>
    <w:rsid w:val="00CB0664"/>
    <w:rsid w:val="00D30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986FF0-FFDC-456E-8495-8BF22372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60" w:line="240" w:lineRule="auto"/>
    </w:pPr>
    <w:rPr>
      <w:rFonts w:ascii="Consolas" w:hAnsi="Consolas"/>
      <w:sz w:val="18"/>
    </w:rPr>
  </w:style>
  <w:style w:type="paragraph" w:styleId="TOC1">
    <w:name w:val="toc 1"/>
    <w:basedOn w:val="Normal"/>
    <w:next w:val="Normal"/>
    <w:autoRedefine/>
    <w:uiPriority w:val="39"/>
    <w:unhideWhenUsed/>
    <w:rsid w:val="00C81E94"/>
    <w:pPr>
      <w:spacing w:after="100"/>
    </w:pPr>
  </w:style>
  <w:style w:type="character" w:styleId="Hyperlink">
    <w:name w:val="Hyperlink"/>
    <w:basedOn w:val="DefaultParagraphFont"/>
    <w:uiPriority w:val="99"/>
    <w:unhideWhenUsed/>
    <w:rsid w:val="00C81E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5533</Words>
  <Characters>31543</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PPM practical handbook</dc:title>
  <dc:subject>Enterprise PPM through Sprint 06</dc:subject>
  <dc:creator/>
  <cp:keywords>PPM, Sprint 06, learning, workflows, local implementation</cp:keywords>
  <dc:description>generated by python-docx</dc:description>
  <cp:lastModifiedBy>Alok Gupta</cp:lastModifiedBy>
  <cp:revision>5</cp:revision>
  <dcterms:created xsi:type="dcterms:W3CDTF">2013-12-23T23:15:00Z</dcterms:created>
  <dcterms:modified xsi:type="dcterms:W3CDTF">2026-10-07T05:19:00Z</dcterms:modified>
  <cp:category/>
</cp:coreProperties>
</file>