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41A5" w14:textId="77777777" w:rsidR="006439FE" w:rsidRDefault="006439FE" w:rsidP="006439FE">
      <w:r>
        <w:t>Three intriguing questions implemented by incident response and forensics architecture are:</w:t>
      </w:r>
    </w:p>
    <w:p w14:paraId="0BB90E77" w14:textId="77777777" w:rsidR="006439FE" w:rsidRDefault="006439FE" w:rsidP="006439FE"/>
    <w:p w14:paraId="556CB58F" w14:textId="215AD2E5" w:rsidR="006439FE" w:rsidRDefault="006439FE" w:rsidP="006439FE">
      <w:r>
        <w:t xml:space="preserve">Q: </w:t>
      </w:r>
      <w:r>
        <w:t xml:space="preserve">How can automation help improve the speed and accuracy of evidence collection across </w:t>
      </w:r>
      <w:r>
        <w:t>many</w:t>
      </w:r>
      <w:r>
        <w:t xml:space="preserve"> AWS accounts and resources during a security incident? Automation allows collecting relevant evidence across many systems in a consistent, repeatable manner with less human error compared to manual processes. Services like AWS Lambda enable automating response steps.</w:t>
      </w:r>
    </w:p>
    <w:p w14:paraId="1B3D75D1" w14:textId="6641ED35" w:rsidR="006439FE" w:rsidRPr="006439FE" w:rsidRDefault="006439FE" w:rsidP="006439FE">
      <w:r>
        <w:t xml:space="preserve">A: </w:t>
      </w:r>
      <w:r w:rsidRPr="006439FE">
        <w:t xml:space="preserve">Automation can help improve the speed and accuracy of evidence collection across AWS accounts and resources during a security incident in a few </w:t>
      </w:r>
      <w:r w:rsidRPr="006439FE">
        <w:t>keyways</w:t>
      </w:r>
      <w:r w:rsidRPr="006439FE">
        <w:t>:</w:t>
      </w:r>
    </w:p>
    <w:p w14:paraId="1FDD87E7" w14:textId="77777777" w:rsidR="006439FE" w:rsidRPr="006439FE" w:rsidRDefault="006439FE" w:rsidP="006439FE">
      <w:pPr>
        <w:numPr>
          <w:ilvl w:val="0"/>
          <w:numId w:val="1"/>
        </w:numPr>
      </w:pPr>
      <w:r w:rsidRPr="006439FE">
        <w:t>Automation allows collection of evidence in a consistent and repeatable manner according to a predefined process. This reduces human error compared to manual collection methods.</w:t>
      </w:r>
    </w:p>
    <w:p w14:paraId="10B36C82" w14:textId="77777777" w:rsidR="006439FE" w:rsidRPr="006439FE" w:rsidRDefault="006439FE" w:rsidP="006439FE">
      <w:pPr>
        <w:numPr>
          <w:ilvl w:val="0"/>
          <w:numId w:val="1"/>
        </w:numPr>
      </w:pPr>
      <w:r w:rsidRPr="006439FE">
        <w:t>Services like AWS Lambda enable automating the collection of specific evidence types or from certain resources with a few lines of code. For example, collecting CloudTrail logs for a compromised EC2 instance.</w:t>
      </w:r>
    </w:p>
    <w:p w14:paraId="4E56648F" w14:textId="77777777" w:rsidR="006439FE" w:rsidRPr="006439FE" w:rsidRDefault="006439FE" w:rsidP="006439FE">
      <w:pPr>
        <w:numPr>
          <w:ilvl w:val="0"/>
          <w:numId w:val="1"/>
        </w:numPr>
      </w:pPr>
      <w:r w:rsidRPr="006439FE">
        <w:t>Automated collection can be run simultaneously across multiple accounts and regions to gather all relevant evidence in parallel, speeding up the overall collection process versus single threaded manual methods.</w:t>
      </w:r>
    </w:p>
    <w:p w14:paraId="635C97AA" w14:textId="77777777" w:rsidR="006439FE" w:rsidRPr="006439FE" w:rsidRDefault="006439FE" w:rsidP="006439FE">
      <w:pPr>
        <w:numPr>
          <w:ilvl w:val="0"/>
          <w:numId w:val="1"/>
        </w:numPr>
      </w:pPr>
      <w:r w:rsidRPr="006439FE">
        <w:t>The automation code and processes can be tested and refined over time to ensure collection of the optimal evidence needed to analyze incidents in a forensically sound manner.</w:t>
      </w:r>
    </w:p>
    <w:p w14:paraId="72334D2A" w14:textId="77777777" w:rsidR="006439FE" w:rsidRPr="006439FE" w:rsidRDefault="006439FE" w:rsidP="006439FE">
      <w:pPr>
        <w:numPr>
          <w:ilvl w:val="0"/>
          <w:numId w:val="1"/>
        </w:numPr>
      </w:pPr>
      <w:r w:rsidRPr="006439FE">
        <w:t>With automation in place, incident responders can focus on analyzing the evidence rather than spending time on repetitive collection tasks, improving overall efficiency during the response.</w:t>
      </w:r>
    </w:p>
    <w:p w14:paraId="3524407D" w14:textId="77777777" w:rsidR="006439FE" w:rsidRPr="006439FE" w:rsidRDefault="006439FE" w:rsidP="006439FE">
      <w:r w:rsidRPr="006439FE">
        <w:t>Some AWS services like Lambda, Step Functions and Systems Manager provide building blocks to develop automated workflows for evidence collection that integrate with incident response tools and processes.</w:t>
      </w:r>
    </w:p>
    <w:p w14:paraId="0A2F2AF7" w14:textId="4ACADB8B" w:rsidR="006439FE" w:rsidRDefault="006439FE" w:rsidP="006439FE"/>
    <w:p w14:paraId="467E0FFB" w14:textId="77777777" w:rsidR="006439FE" w:rsidRDefault="006439FE" w:rsidP="006439FE"/>
    <w:p w14:paraId="6D37F2A3" w14:textId="39616F76" w:rsidR="006439FE" w:rsidRDefault="006439FE" w:rsidP="006439FE">
      <w:r>
        <w:t xml:space="preserve">Q: </w:t>
      </w:r>
      <w:r>
        <w:t>What techniques can separate the forensic analysis environment from production to avoid potentially compromising active systems and allow a standardized examination process? Maintaining isolated, segregated environments for investigations protects the production infrastructure. This separation of accounts and networks enables a controlled analysis workflow.</w:t>
      </w:r>
    </w:p>
    <w:p w14:paraId="6EB4B718" w14:textId="77777777" w:rsidR="006439FE" w:rsidRPr="006439FE" w:rsidRDefault="006439FE" w:rsidP="006439FE">
      <w:r>
        <w:t xml:space="preserve">A: </w:t>
      </w:r>
      <w:r w:rsidRPr="006439FE">
        <w:t>There are a few techniques that can help separate the forensic analysis environment from production to avoid potentially compromising active systems and allow a standardized examination process:</w:t>
      </w:r>
    </w:p>
    <w:p w14:paraId="25E102EA" w14:textId="77777777" w:rsidR="006439FE" w:rsidRPr="006439FE" w:rsidRDefault="006439FE" w:rsidP="006439FE">
      <w:pPr>
        <w:numPr>
          <w:ilvl w:val="0"/>
          <w:numId w:val="2"/>
        </w:numPr>
      </w:pPr>
      <w:r w:rsidRPr="006439FE">
        <w:t>Maintain separate AWS accounts for production and forensic environments. This provides an isolation boundary at the account level.</w:t>
      </w:r>
    </w:p>
    <w:p w14:paraId="443993C3" w14:textId="77777777" w:rsidR="006439FE" w:rsidRPr="006439FE" w:rsidRDefault="006439FE" w:rsidP="006439FE">
      <w:pPr>
        <w:numPr>
          <w:ilvl w:val="0"/>
          <w:numId w:val="2"/>
        </w:numPr>
      </w:pPr>
      <w:r w:rsidRPr="006439FE">
        <w:t>Implement network and security controls like security groups, network access control lists and firewalls to restrict traffic between the production and forensic environments. This enforces network segmentation.</w:t>
      </w:r>
    </w:p>
    <w:p w14:paraId="6FE687FD" w14:textId="77777777" w:rsidR="006439FE" w:rsidRPr="006439FE" w:rsidRDefault="006439FE" w:rsidP="006439FE">
      <w:pPr>
        <w:numPr>
          <w:ilvl w:val="0"/>
          <w:numId w:val="2"/>
        </w:numPr>
      </w:pPr>
      <w:r w:rsidRPr="006439FE">
        <w:lastRenderedPageBreak/>
        <w:t>Use AWS services like AWS Storage Gateway or EFS to create forensic copies of production data that can be analyzed offline without impacting the original data.</w:t>
      </w:r>
    </w:p>
    <w:p w14:paraId="7D1A42AB" w14:textId="6A5C1274" w:rsidR="006439FE" w:rsidRPr="006439FE" w:rsidRDefault="006439FE" w:rsidP="00221D33">
      <w:pPr>
        <w:numPr>
          <w:ilvl w:val="0"/>
          <w:numId w:val="2"/>
        </w:numPr>
      </w:pPr>
      <w:r w:rsidRPr="006439FE">
        <w:t>Automate the collection of forensic artifacts from production using tools and services like the AWS Command Line Interface (</w:t>
      </w:r>
      <w:proofErr w:type="spellStart"/>
      <w:r w:rsidRPr="006439FE">
        <w:t>aws</w:t>
      </w:r>
      <w:proofErr w:type="spellEnd"/>
      <w:r w:rsidRPr="006439FE">
        <w:t xml:space="preserve"> s3 cp) or AWS Lambda. This allows consistent, repeatable collection of evidence.</w:t>
      </w:r>
    </w:p>
    <w:p w14:paraId="737CA0FD" w14:textId="77777777" w:rsidR="006439FE" w:rsidRPr="006439FE" w:rsidRDefault="006439FE" w:rsidP="006439FE">
      <w:pPr>
        <w:numPr>
          <w:ilvl w:val="0"/>
          <w:numId w:val="2"/>
        </w:numPr>
      </w:pPr>
      <w:r w:rsidRPr="006439FE">
        <w:t>Analyze forensic copies or images of production systems in the isolated forensic environment. This prevents any potential changes to the original evidence during examination.</w:t>
      </w:r>
    </w:p>
    <w:p w14:paraId="0F390851" w14:textId="24A59AAE" w:rsidR="006439FE" w:rsidRPr="006439FE" w:rsidRDefault="006439FE" w:rsidP="006439FE">
      <w:pPr>
        <w:numPr>
          <w:ilvl w:val="0"/>
          <w:numId w:val="2"/>
        </w:numPr>
      </w:pPr>
      <w:r w:rsidRPr="006439FE">
        <w:t xml:space="preserve">Document the forensic process, tools </w:t>
      </w:r>
      <w:r w:rsidRPr="006439FE">
        <w:t>used,</w:t>
      </w:r>
      <w:r w:rsidRPr="006439FE">
        <w:t xml:space="preserve"> and any findings or reports generated to maintain a proper chain of custody for evidentiary data.</w:t>
      </w:r>
    </w:p>
    <w:p w14:paraId="5F6B2862" w14:textId="1A00CF63" w:rsidR="006439FE" w:rsidRDefault="006439FE" w:rsidP="006439FE"/>
    <w:p w14:paraId="16644AFB" w14:textId="77777777" w:rsidR="006439FE" w:rsidRDefault="006439FE" w:rsidP="006439FE"/>
    <w:p w14:paraId="42582311" w14:textId="19DC519F" w:rsidR="002F5FD8" w:rsidRDefault="006439FE" w:rsidP="006439FE">
      <w:r>
        <w:t xml:space="preserve">Q: </w:t>
      </w:r>
      <w:r>
        <w:t>How can organizations test and refine their incident response plan to ensure an effective response when needed? Regularly practicing incident response through simulation exercises helps validate documentation and train response teams. These "tabletops" identify gaps to improve preparedness for containing and investigating real security events. Testing the plan routinely maintains response readiness.</w:t>
      </w:r>
    </w:p>
    <w:p w14:paraId="381D6357" w14:textId="77777777" w:rsidR="006439FE" w:rsidRPr="006439FE" w:rsidRDefault="006439FE" w:rsidP="006439FE">
      <w:r>
        <w:t xml:space="preserve">A: </w:t>
      </w:r>
      <w:r w:rsidRPr="006439FE">
        <w:t>Organizations can test and refine their incident response plan to ensure an effective response in the following ways:</w:t>
      </w:r>
    </w:p>
    <w:p w14:paraId="5A78C96F" w14:textId="77777777" w:rsidR="006439FE" w:rsidRPr="006439FE" w:rsidRDefault="006439FE" w:rsidP="006439FE">
      <w:pPr>
        <w:numPr>
          <w:ilvl w:val="0"/>
          <w:numId w:val="3"/>
        </w:numPr>
      </w:pPr>
      <w:r w:rsidRPr="006439FE">
        <w:t>Develop incident response playbooks that provide prescriptive guidance and steps to follow during a security event. This simplifies the response and reduces errors.</w:t>
      </w:r>
    </w:p>
    <w:p w14:paraId="66D49671" w14:textId="77777777" w:rsidR="006439FE" w:rsidRPr="006439FE" w:rsidRDefault="006439FE" w:rsidP="006439FE">
      <w:pPr>
        <w:numPr>
          <w:ilvl w:val="0"/>
          <w:numId w:val="3"/>
        </w:numPr>
      </w:pPr>
      <w:r w:rsidRPr="006439FE">
        <w:t>Routinely practice incident response through simulation exercises, also known as "tabletop exercises", to validate documentation and train response teams.</w:t>
      </w:r>
    </w:p>
    <w:p w14:paraId="049C5534" w14:textId="77777777" w:rsidR="006439FE" w:rsidRPr="006439FE" w:rsidRDefault="006439FE" w:rsidP="006439FE">
      <w:pPr>
        <w:numPr>
          <w:ilvl w:val="0"/>
          <w:numId w:val="3"/>
        </w:numPr>
      </w:pPr>
      <w:r w:rsidRPr="006439FE">
        <w:t>Identify gaps during the exercises and make improvements to containment, forensic investigation and restoration procedures.</w:t>
      </w:r>
    </w:p>
    <w:p w14:paraId="187894C9" w14:textId="7ECDD47F" w:rsidR="006439FE" w:rsidRPr="006439FE" w:rsidRDefault="006439FE" w:rsidP="006439FE">
      <w:pPr>
        <w:numPr>
          <w:ilvl w:val="0"/>
          <w:numId w:val="3"/>
        </w:numPr>
      </w:pPr>
      <w:r w:rsidRPr="006439FE">
        <w:t>Test automated processes for collecting forensic evidence using tools like the AWS CLI (</w:t>
      </w:r>
      <w:proofErr w:type="spellStart"/>
      <w:r w:rsidRPr="006439FE">
        <w:t>aws</w:t>
      </w:r>
      <w:proofErr w:type="spellEnd"/>
      <w:r w:rsidRPr="006439FE">
        <w:t xml:space="preserve"> s3 cp) to copy logs and artifacts.</w:t>
      </w:r>
    </w:p>
    <w:p w14:paraId="64F09A64" w14:textId="77777777" w:rsidR="006439FE" w:rsidRPr="006439FE" w:rsidRDefault="006439FE" w:rsidP="006439FE">
      <w:pPr>
        <w:numPr>
          <w:ilvl w:val="0"/>
          <w:numId w:val="3"/>
        </w:numPr>
      </w:pPr>
      <w:r w:rsidRPr="006439FE">
        <w:t>Involve key stakeholders from across different departments to evaluate communication practices and coordination during incidents.</w:t>
      </w:r>
    </w:p>
    <w:p w14:paraId="7D5FD115" w14:textId="77777777" w:rsidR="006439FE" w:rsidRPr="006439FE" w:rsidRDefault="006439FE" w:rsidP="006439FE">
      <w:pPr>
        <w:numPr>
          <w:ilvl w:val="0"/>
          <w:numId w:val="3"/>
        </w:numPr>
      </w:pPr>
      <w:r w:rsidRPr="006439FE">
        <w:t>Conduct tests at different frequencies starting with annual tests and progressing to quarterly or monthly short-duration tests focusing on specific response aspects.</w:t>
      </w:r>
    </w:p>
    <w:p w14:paraId="5FE4FBE7" w14:textId="77777777" w:rsidR="006439FE" w:rsidRPr="006439FE" w:rsidRDefault="006439FE" w:rsidP="006439FE">
      <w:pPr>
        <w:numPr>
          <w:ilvl w:val="0"/>
          <w:numId w:val="3"/>
        </w:numPr>
      </w:pPr>
      <w:r w:rsidRPr="006439FE">
        <w:t>Review incident response plans periodically or after organizational and infrastructure changes to ensure they reflect the current environment.</w:t>
      </w:r>
    </w:p>
    <w:p w14:paraId="6EA0AEB2" w14:textId="77777777" w:rsidR="006439FE" w:rsidRPr="006439FE" w:rsidRDefault="006439FE" w:rsidP="006439FE">
      <w:r w:rsidRPr="006439FE">
        <w:t>Regular testing of the incident response plan helps evaluate readiness and identifies improvement areas to maintain an effective response. It also familiarizes staff with their roles.</w:t>
      </w:r>
    </w:p>
    <w:p w14:paraId="4B2FF72C" w14:textId="255AE471" w:rsidR="006439FE" w:rsidRDefault="006439FE" w:rsidP="006439FE"/>
    <w:sectPr w:rsidR="0064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A95"/>
    <w:multiLevelType w:val="multilevel"/>
    <w:tmpl w:val="416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E4483"/>
    <w:multiLevelType w:val="multilevel"/>
    <w:tmpl w:val="483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77A12"/>
    <w:multiLevelType w:val="multilevel"/>
    <w:tmpl w:val="D2FA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472032">
    <w:abstractNumId w:val="0"/>
  </w:num>
  <w:num w:numId="2" w16cid:durableId="1707489553">
    <w:abstractNumId w:val="2"/>
  </w:num>
  <w:num w:numId="3" w16cid:durableId="20397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FE"/>
    <w:rsid w:val="002F5FD8"/>
    <w:rsid w:val="006439FE"/>
    <w:rsid w:val="00E0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8F98"/>
  <w15:chartTrackingRefBased/>
  <w15:docId w15:val="{D0159B6A-5A5D-4CD0-B56D-D7135ACC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9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1648">
      <w:bodyDiv w:val="1"/>
      <w:marLeft w:val="0"/>
      <w:marRight w:val="0"/>
      <w:marTop w:val="0"/>
      <w:marBottom w:val="0"/>
      <w:divBdr>
        <w:top w:val="none" w:sz="0" w:space="0" w:color="auto"/>
        <w:left w:val="none" w:sz="0" w:space="0" w:color="auto"/>
        <w:bottom w:val="none" w:sz="0" w:space="0" w:color="auto"/>
        <w:right w:val="none" w:sz="0" w:space="0" w:color="auto"/>
      </w:divBdr>
    </w:div>
    <w:div w:id="423040730">
      <w:bodyDiv w:val="1"/>
      <w:marLeft w:val="0"/>
      <w:marRight w:val="0"/>
      <w:marTop w:val="0"/>
      <w:marBottom w:val="0"/>
      <w:divBdr>
        <w:top w:val="none" w:sz="0" w:space="0" w:color="auto"/>
        <w:left w:val="none" w:sz="0" w:space="0" w:color="auto"/>
        <w:bottom w:val="none" w:sz="0" w:space="0" w:color="auto"/>
        <w:right w:val="none" w:sz="0" w:space="0" w:color="auto"/>
      </w:divBdr>
      <w:divsChild>
        <w:div w:id="2087336494">
          <w:marLeft w:val="0"/>
          <w:marRight w:val="0"/>
          <w:marTop w:val="0"/>
          <w:marBottom w:val="0"/>
          <w:divBdr>
            <w:top w:val="none" w:sz="0" w:space="0" w:color="auto"/>
            <w:left w:val="none" w:sz="0" w:space="0" w:color="auto"/>
            <w:bottom w:val="none" w:sz="0" w:space="0" w:color="auto"/>
            <w:right w:val="none" w:sz="0" w:space="0" w:color="auto"/>
          </w:divBdr>
          <w:divsChild>
            <w:div w:id="1228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192">
      <w:bodyDiv w:val="1"/>
      <w:marLeft w:val="0"/>
      <w:marRight w:val="0"/>
      <w:marTop w:val="0"/>
      <w:marBottom w:val="0"/>
      <w:divBdr>
        <w:top w:val="none" w:sz="0" w:space="0" w:color="auto"/>
        <w:left w:val="none" w:sz="0" w:space="0" w:color="auto"/>
        <w:bottom w:val="none" w:sz="0" w:space="0" w:color="auto"/>
        <w:right w:val="none" w:sz="0" w:space="0" w:color="auto"/>
      </w:divBdr>
      <w:divsChild>
        <w:div w:id="1907490997">
          <w:marLeft w:val="0"/>
          <w:marRight w:val="0"/>
          <w:marTop w:val="0"/>
          <w:marBottom w:val="0"/>
          <w:divBdr>
            <w:top w:val="none" w:sz="0" w:space="0" w:color="auto"/>
            <w:left w:val="none" w:sz="0" w:space="0" w:color="auto"/>
            <w:bottom w:val="none" w:sz="0" w:space="0" w:color="auto"/>
            <w:right w:val="none" w:sz="0" w:space="0" w:color="auto"/>
          </w:divBdr>
          <w:divsChild>
            <w:div w:id="1738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030">
      <w:bodyDiv w:val="1"/>
      <w:marLeft w:val="0"/>
      <w:marRight w:val="0"/>
      <w:marTop w:val="0"/>
      <w:marBottom w:val="0"/>
      <w:divBdr>
        <w:top w:val="none" w:sz="0" w:space="0" w:color="auto"/>
        <w:left w:val="none" w:sz="0" w:space="0" w:color="auto"/>
        <w:bottom w:val="none" w:sz="0" w:space="0" w:color="auto"/>
        <w:right w:val="none" w:sz="0" w:space="0" w:color="auto"/>
      </w:divBdr>
    </w:div>
    <w:div w:id="2041464771">
      <w:bodyDiv w:val="1"/>
      <w:marLeft w:val="0"/>
      <w:marRight w:val="0"/>
      <w:marTop w:val="0"/>
      <w:marBottom w:val="0"/>
      <w:divBdr>
        <w:top w:val="none" w:sz="0" w:space="0" w:color="auto"/>
        <w:left w:val="none" w:sz="0" w:space="0" w:color="auto"/>
        <w:bottom w:val="none" w:sz="0" w:space="0" w:color="auto"/>
        <w:right w:val="none" w:sz="0" w:space="0" w:color="auto"/>
      </w:divBdr>
      <w:divsChild>
        <w:div w:id="1391270867">
          <w:marLeft w:val="0"/>
          <w:marRight w:val="0"/>
          <w:marTop w:val="0"/>
          <w:marBottom w:val="0"/>
          <w:divBdr>
            <w:top w:val="none" w:sz="0" w:space="0" w:color="auto"/>
            <w:left w:val="none" w:sz="0" w:space="0" w:color="auto"/>
            <w:bottom w:val="none" w:sz="0" w:space="0" w:color="auto"/>
            <w:right w:val="none" w:sz="0" w:space="0" w:color="auto"/>
          </w:divBdr>
          <w:divsChild>
            <w:div w:id="1181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759</Words>
  <Characters>4332</Characters>
  <Application>Microsoft Office Word</Application>
  <DocSecurity>0</DocSecurity>
  <Lines>36</Lines>
  <Paragraphs>10</Paragraphs>
  <ScaleCrop>false</ScaleCrop>
  <Company>FirstRand Group</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Alok</dc:creator>
  <cp:keywords/>
  <dc:description/>
  <cp:lastModifiedBy>Gupta, Alok</cp:lastModifiedBy>
  <cp:revision>1</cp:revision>
  <dcterms:created xsi:type="dcterms:W3CDTF">2024-02-29T08:16:00Z</dcterms:created>
  <dcterms:modified xsi:type="dcterms:W3CDTF">2024-02-29T08:19:00Z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2024-02-29T08:18:59Z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54d94f4c-cae0-4f2d-931a-4ab8cfccb615</vt:lpwstr>
  </property>
  <property fmtid="{D5CDD505-2E9C-101B-9397-08002B2CF9AE}" pid="8" name="MSIP_Label_216eec4e-c7b8-491d-b7d8-90a69632743d_ContentBits">
    <vt:lpwstr>0</vt:lpwstr>
  </property>
</Properties>
</file>