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4E79"/>
          <w:sz w:val="56"/>
          <w:szCs w:val="56"/>
        </w:rPr>
        <w:t xml:space="preserve">JoSAA College Predictor</w:t>
      </w:r>
    </w:p>
    <w:p>
      <w:pPr>
        <w:spacing w:after="400"/>
      </w:pPr>
      <w:r>
        <w:rPr>
          <w:i/>
          <w:iCs/>
          <w:color w:val="555555"/>
          <w:sz w:val="28"/>
          <w:szCs w:val="28"/>
        </w:rPr>
        <w:t xml:space="preserve">ML-Based Project Blueprint (Resume Edition)</w:t>
      </w:r>
    </w:p>
    <w:p>
      <w:pPr>
        <w:pStyle w:val="Heading1"/>
        <w:spacing w:after="150" w:before="300"/>
      </w:pPr>
      <w:r>
        <w:t xml:space="preserve">1. Project Overview</w:t>
      </w:r>
    </w:p>
    <w:p>
      <w:pPr>
        <w:spacing w:after="120"/>
      </w:pPr>
      <w:r>
        <w:t xml:space="preserve">Goal: Given a student's JEE Main percentile/rank or JEE Advanced rank, category, gender, home state, and quota, predict the colleges and branches they are likely to get through JoSAA counselling, with a confidence/probability score, using a machine learning pipeline suitable for a resume-grade project.</w:t>
      </w:r>
    </w:p>
    <w:p>
      <w:pPr>
        <w:pStyle w:val="Heading1"/>
        <w:spacing w:after="150" w:before="300"/>
      </w:pPr>
      <w:r>
        <w:t xml:space="preserve">2. ML Problem Framing</w:t>
      </w:r>
    </w:p>
    <w:p>
      <w:pPr>
        <w:spacing w:after="120"/>
      </w:pPr>
      <w:r>
        <w:rPr>
          <w:b/>
          <w:bCs/>
        </w:rPr>
        <w:t xml:space="preserve">Two complementary formulations — building both gives the strongest resume narrative:</w:t>
      </w:r>
    </w:p>
    <w:p>
      <w:pPr>
        <w:pStyle w:val="ListParagraph"/>
        <w:numPr>
          <w:ilvl w:val="0"/>
          <w:numId w:val="2"/>
        </w:numPr>
        <w:spacing w:after="60"/>
      </w:pPr>
      <w:r>
        <w:t xml:space="preserve">Classification: predict admit_probability (0/1) for a given (rank, institute, branch, category, gender, quota) — would this rank have gotten in, based on historical closing rank.</w:t>
      </w:r>
    </w:p>
    <w:p>
      <w:pPr>
        <w:pStyle w:val="ListParagraph"/>
        <w:numPr>
          <w:ilvl w:val="0"/>
          <w:numId w:val="2"/>
        </w:numPr>
        <w:spacing w:after="60"/>
      </w:pPr>
      <w:r>
        <w:t xml:space="preserve">Regression: predict the closing rank directly for a given (institute, branch, category, gender, quota, year).</w:t>
      </w:r>
    </w:p>
    <w:p>
      <w:pPr>
        <w:spacing w:after="120"/>
      </w:pPr>
      <w:r>
        <w:t xml:space="preserve">Resume narrative: "Built a regression model to forecast closing ranks and a classification model to estimate admission probability, then combined them into a ranked recommendation engine."</w:t>
      </w:r>
    </w:p>
    <w:p>
      <w:pPr>
        <w:pStyle w:val="Heading1"/>
        <w:spacing w:after="150" w:before="300"/>
      </w:pPr>
      <w:r>
        <w:t xml:space="preserve">3. Dataset Construction</w:t>
      </w:r>
    </w:p>
    <w:p>
      <w:pPr>
        <w:pStyle w:val="Heading2"/>
        <w:spacing w:after="100" w:before="200"/>
      </w:pPr>
      <w:r>
        <w:t xml:space="preserve">3.1 Sources</w:t>
      </w:r>
    </w:p>
    <w:p>
      <w:pPr>
        <w:pStyle w:val="ListParagraph"/>
        <w:numPr>
          <w:ilvl w:val="0"/>
          <w:numId w:val="2"/>
        </w:numPr>
        <w:spacing w:after="60"/>
      </w:pPr>
      <w:r>
        <w:t xml:space="preserve">josaa.nic.in — official opening/closing rank tables, published every round, every year</w:t>
      </w:r>
    </w:p>
    <w:p>
      <w:pPr>
        <w:pStyle w:val="ListParagraph"/>
        <w:numPr>
          <w:ilvl w:val="0"/>
          <w:numId w:val="2"/>
        </w:numPr>
        <w:spacing w:after="60"/>
      </w:pPr>
      <w:r>
        <w:t xml:space="preserve">Kaggle datasets (search "JoSAA"/"JEE counselling") — several years pre-scraped</w:t>
      </w:r>
    </w:p>
    <w:p>
      <w:pPr>
        <w:pStyle w:val="ListParagraph"/>
        <w:numPr>
          <w:ilvl w:val="0"/>
          <w:numId w:val="2"/>
        </w:numPr>
        <w:spacing w:after="60"/>
      </w:pPr>
      <w:r>
        <w:t xml:space="preserve">Aim for 5–7 years of historical data for good coverage</w:t>
      </w:r>
    </w:p>
    <w:p>
      <w:pPr>
        <w:pStyle w:val="Heading2"/>
        <w:spacing w:after="100" w:before="200"/>
      </w:pPr>
      <w:r>
        <w:t xml:space="preserve">3.2 Master Table Structure</w:t>
      </w:r>
    </w:p>
    <w:tbl>
      <w:tblPr>
        <w:tblW w:type="dxa" w:w="1090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1900"/>
        <w:gridCol w:w="1400"/>
        <w:gridCol w:w="1300"/>
        <w:gridCol w:w="1200"/>
        <w:gridCol w:w="900"/>
        <w:gridCol w:w="1300"/>
        <w:gridCol w:w="1300"/>
      </w:tblGrid>
      <w:tr>
        <w:trPr>
          <w:tblHeader/>
        </w:trPr>
        <w:tc>
          <w:tcPr>
            <w:tcW w:type="dxa" w:w="900"/>
            <w:shd w:fill="1F4E79" w:val="clear"/>
          </w:tcPr>
          <w:p>
            <w:r>
              <w:rPr>
                <w:b/>
                <w:bCs/>
                <w:color w:val="FFFFFF"/>
              </w:rPr>
              <w:t xml:space="preserve">Year</w:t>
            </w:r>
          </w:p>
        </w:tc>
        <w:tc>
          <w:tcPr>
            <w:tcW w:type="dxa" w:w="700"/>
            <w:shd w:fill="1F4E79" w:val="clear"/>
          </w:tcPr>
          <w:p>
            <w:r>
              <w:rPr>
                <w:b/>
                <w:bCs/>
                <w:color w:val="FFFFFF"/>
              </w:rPr>
              <w:t xml:space="preserve">Round</w:t>
            </w:r>
          </w:p>
        </w:tc>
        <w:tc>
          <w:tcPr>
            <w:tcW w:type="dxa" w:w="1900"/>
            <w:shd w:fill="1F4E79" w:val="clear"/>
          </w:tcPr>
          <w:p>
            <w:r>
              <w:rPr>
                <w:b/>
                <w:bCs/>
                <w:color w:val="FFFFFF"/>
              </w:rPr>
              <w:t xml:space="preserve">Institute</w:t>
            </w:r>
          </w:p>
        </w:tc>
        <w:tc>
          <w:tcPr>
            <w:tcW w:type="dxa" w:w="1400"/>
            <w:shd w:fill="1F4E79" w:val="clear"/>
          </w:tcPr>
          <w:p>
            <w:r>
              <w:rPr>
                <w:b/>
                <w:bCs/>
                <w:color w:val="FFFFFF"/>
              </w:rPr>
              <w:t xml:space="preserve">Branch</w:t>
            </w:r>
          </w:p>
        </w:tc>
        <w:tc>
          <w:tcPr>
            <w:tcW w:type="dxa" w:w="1300"/>
            <w:shd w:fill="1F4E79" w:val="clear"/>
          </w:tcPr>
          <w:p>
            <w:r>
              <w:rPr>
                <w:b/>
                <w:bCs/>
                <w:color w:val="FFFFFF"/>
              </w:rPr>
              <w:t xml:space="preserve">Category</w:t>
            </w:r>
          </w:p>
        </w:tc>
        <w:tc>
          <w:tcPr>
            <w:tcW w:type="dxa" w:w="1200"/>
            <w:shd w:fill="1F4E79" w:val="clear"/>
          </w:tcPr>
          <w:p>
            <w:r>
              <w:rPr>
                <w:b/>
                <w:bCs/>
                <w:color w:val="FFFFFF"/>
              </w:rPr>
              <w:t xml:space="preserve">Gender</w:t>
            </w:r>
          </w:p>
        </w:tc>
        <w:tc>
          <w:tcPr>
            <w:tcW w:type="dxa" w:w="900"/>
            <w:shd w:fill="1F4E79" w:val="clear"/>
          </w:tcPr>
          <w:p>
            <w:r>
              <w:rPr>
                <w:b/>
                <w:bCs/>
                <w:color w:val="FFFFFF"/>
              </w:rPr>
              <w:t xml:space="preserve">Quota</w:t>
            </w:r>
          </w:p>
        </w:tc>
        <w:tc>
          <w:tcPr>
            <w:tcW w:type="dxa" w:w="1300"/>
            <w:shd w:fill="1F4E79" w:val="clear"/>
          </w:tcPr>
          <w:p>
            <w:r>
              <w:rPr>
                <w:b/>
                <w:bCs/>
                <w:color w:val="FFFFFF"/>
              </w:rPr>
              <w:t xml:space="preserve">Opening Rank</w:t>
            </w:r>
          </w:p>
        </w:tc>
        <w:tc>
          <w:tcPr>
            <w:tcW w:type="dxa" w:w="1300"/>
            <w:shd w:fill="1F4E79" w:val="clear"/>
          </w:tcPr>
          <w:p>
            <w:r>
              <w:rPr>
                <w:b/>
                <w:bCs/>
                <w:color w:val="FFFFFF"/>
              </w:rPr>
              <w:t xml:space="preserve">Closing Rank</w:t>
            </w:r>
          </w:p>
        </w:tc>
      </w:tr>
      <w:tr>
        <w:tc>
          <w:tcPr>
            <w:tcW w:type="dxa" w:w="900"/>
          </w:tcPr>
          <w:p>
            <w:r>
              <w:t xml:space="preserve">2024</w:t>
            </w:r>
          </w:p>
        </w:tc>
        <w:tc>
          <w:tcPr>
            <w:tcW w:type="dxa" w:w="700"/>
          </w:tcPr>
          <w:p>
            <w:r>
              <w:t xml:space="preserve">1</w:t>
            </w:r>
          </w:p>
        </w:tc>
        <w:tc>
          <w:tcPr>
            <w:tcW w:type="dxa" w:w="1900"/>
          </w:tcPr>
          <w:p>
            <w:r>
              <w:t xml:space="preserve">IIT Bombay</w:t>
            </w:r>
          </w:p>
        </w:tc>
        <w:tc>
          <w:tcPr>
            <w:tcW w:type="dxa" w:w="1400"/>
          </w:tcPr>
          <w:p>
            <w:r>
              <w:t xml:space="preserve">CSE</w:t>
            </w:r>
          </w:p>
        </w:tc>
        <w:tc>
          <w:tcPr>
            <w:tcW w:type="dxa" w:w="1300"/>
          </w:tcPr>
          <w:p>
            <w:r>
              <w:t xml:space="preserve">OPEN</w:t>
            </w:r>
          </w:p>
        </w:tc>
        <w:tc>
          <w:tcPr>
            <w:tcW w:type="dxa" w:w="1200"/>
          </w:tcPr>
          <w:p>
            <w:r>
              <w:t xml:space="preserve">Neutral</w:t>
            </w:r>
          </w:p>
        </w:tc>
        <w:tc>
          <w:tcPr>
            <w:tcW w:type="dxa" w:w="900"/>
          </w:tcPr>
          <w:p>
            <w:r>
              <w:t xml:space="preserve">AI</w:t>
            </w:r>
          </w:p>
        </w:tc>
        <w:tc>
          <w:tcPr>
            <w:tcW w:type="dxa" w:w="1300"/>
          </w:tcPr>
          <w:p>
            <w:r>
              <w:t xml:space="preserve">45</w:t>
            </w:r>
          </w:p>
        </w:tc>
        <w:tc>
          <w:tcPr>
            <w:tcW w:type="dxa" w:w="1300"/>
          </w:tcPr>
          <w:p>
            <w:r>
              <w:t xml:space="preserve">63</w:t>
            </w:r>
          </w:p>
        </w:tc>
      </w:tr>
      <w:tr>
        <w:tc>
          <w:tcPr>
            <w:tcW w:type="dxa" w:w="900"/>
          </w:tcPr>
          <w:p>
            <w:r>
              <w:t xml:space="preserve">2024</w:t>
            </w:r>
          </w:p>
        </w:tc>
        <w:tc>
          <w:tcPr>
            <w:tcW w:type="dxa" w:w="700"/>
          </w:tcPr>
          <w:p>
            <w:r>
              <w:t xml:space="preserve">6</w:t>
            </w:r>
          </w:p>
        </w:tc>
        <w:tc>
          <w:tcPr>
            <w:tcW w:type="dxa" w:w="1900"/>
          </w:tcPr>
          <w:p>
            <w:r>
              <w:t xml:space="preserve">NIT Trichy</w:t>
            </w:r>
          </w:p>
        </w:tc>
        <w:tc>
          <w:tcPr>
            <w:tcW w:type="dxa" w:w="1400"/>
          </w:tcPr>
          <w:p>
            <w:r>
              <w:t xml:space="preserve">ECE</w:t>
            </w:r>
          </w:p>
        </w:tc>
        <w:tc>
          <w:tcPr>
            <w:tcW w:type="dxa" w:w="1300"/>
          </w:tcPr>
          <w:p>
            <w:r>
              <w:t xml:space="preserve">OBC-NCL</w:t>
            </w:r>
          </w:p>
        </w:tc>
        <w:tc>
          <w:tcPr>
            <w:tcW w:type="dxa" w:w="1200"/>
          </w:tcPr>
          <w:p>
            <w:r>
              <w:t xml:space="preserve">Female</w:t>
            </w:r>
          </w:p>
        </w:tc>
        <w:tc>
          <w:tcPr>
            <w:tcW w:type="dxa" w:w="900"/>
          </w:tcPr>
          <w:p>
            <w:r>
              <w:t xml:space="preserve">HS</w:t>
            </w:r>
          </w:p>
        </w:tc>
        <w:tc>
          <w:tcPr>
            <w:tcW w:type="dxa" w:w="1300"/>
          </w:tcPr>
          <w:p>
            <w:r>
              <w:t xml:space="preserve">820</w:t>
            </w:r>
          </w:p>
        </w:tc>
        <w:tc>
          <w:tcPr>
            <w:tcW w:type="dxa" w:w="1300"/>
          </w:tcPr>
          <w:p>
            <w:r>
              <w:t xml:space="preserve">1210</w:t>
            </w:r>
          </w:p>
        </w:tc>
      </w:tr>
    </w:tbl>
    <w:p>
      <w:pPr>
        <w:spacing w:after="200"/>
      </w:pPr>
    </w:p>
    <w:p>
      <w:pPr>
        <w:pStyle w:val="Heading2"/>
        <w:spacing w:after="100" w:before="200"/>
      </w:pPr>
      <w:r>
        <w:t xml:space="preserve">3.3 Generating ML-Ready Training Rows</w:t>
      </w:r>
    </w:p>
    <w:p>
      <w:pPr>
        <w:spacing w:after="120"/>
      </w:pPr>
      <w:r>
        <w:t xml:space="preserve">Convert the compact historical table into a rich labeled dataset by sampling synthetic candidate ranks around each historical closing rank:</w:t>
      </w:r>
    </w:p>
    <w:p>
      <w:pPr>
        <w:pBdr>
          <w:top w:val="single" w:color="CCCCCC" w:sz="2"/>
          <w:bottom w:val="single" w:color="CCCCCC" w:sz="2"/>
          <w:left w:val="single" w:color="CCCCCC" w:sz="2"/>
          <w:right w:val="single" w:color="CCCCCC" w:sz="2"/>
        </w:pBdr>
        <w:shd w:fill="F2F2F2" w:val="clear"/>
        <w:spacing w:after="120"/>
      </w:pPr>
      <w:r>
        <w:rPr>
          <w:rFonts w:ascii="Consolas" w:cs="Consolas" w:eastAsia="Consolas" w:hAnsi="Consolas"/>
          <w:sz w:val="20"/>
          <w:szCs w:val="20"/>
        </w:rPr>
        <w:t xml:space="preserve">label = 1 if candidate_rank &lt;= closing_rank else 0</w:t>
      </w:r>
    </w:p>
    <w:p>
      <w:pPr>
        <w:spacing w:after="120"/>
      </w:pPr>
      <w:r>
        <w:t xml:space="preserve">This expands a small table (one row per institute-branch-category combo per year) into a much larger, richer training set suitable for classification.</w:t>
      </w:r>
    </w:p>
    <w:p>
      <w:pPr>
        <w:pStyle w:val="Heading1"/>
        <w:spacing w:after="150" w:before="300"/>
      </w:pPr>
      <w:r>
        <w:t xml:space="preserve">4. Data Preprocessing</w:t>
      </w:r>
    </w:p>
    <w:p>
      <w:pPr>
        <w:pStyle w:val="ListParagraph"/>
        <w:numPr>
          <w:ilvl w:val="0"/>
          <w:numId w:val="2"/>
        </w:numPr>
        <w:spacing w:after="60"/>
      </w:pPr>
      <w:r>
        <w:t xml:space="preserve">Normalize inconsistent institute/branch naming (e.g. "IIT (BHU) Varanasi" vs "IIT BHU") via a mapping table</w:t>
      </w:r>
    </w:p>
    <w:p>
      <w:pPr>
        <w:pStyle w:val="ListParagraph"/>
        <w:numPr>
          <w:ilvl w:val="0"/>
          <w:numId w:val="2"/>
        </w:numPr>
        <w:spacing w:after="60"/>
      </w:pPr>
      <w:r>
        <w:t xml:space="preserve">Convert JEE Main percentile → estimated rank using year-wise percentile-rank conversion tables</w:t>
      </w:r>
    </w:p>
    <w:p>
      <w:pPr>
        <w:pStyle w:val="ListParagraph"/>
        <w:numPr>
          <w:ilvl w:val="0"/>
          <w:numId w:val="2"/>
        </w:numPr>
        <w:spacing w:after="60"/>
      </w:pPr>
      <w:r>
        <w:t xml:space="preserve">Handle missing / preparatory category ranks</w:t>
      </w:r>
    </w:p>
    <w:p>
      <w:pPr>
        <w:pStyle w:val="ListParagraph"/>
        <w:numPr>
          <w:ilvl w:val="0"/>
          <w:numId w:val="2"/>
        </w:numPr>
        <w:spacing w:after="60"/>
      </w:pPr>
      <w:r>
        <w:t xml:space="preserve">Encode category, gender, quota as categorical variables</w:t>
      </w:r>
    </w:p>
    <w:p>
      <w:pPr>
        <w:pStyle w:val="ListParagraph"/>
        <w:numPr>
          <w:ilvl w:val="0"/>
          <w:numId w:val="2"/>
        </w:numPr>
        <w:spacing w:after="60"/>
      </w:pPr>
      <w:r>
        <w:t xml:space="preserve">Compute rank_percentile (rank normalized by total candidates that year) to enable valid cross-year comparison</w:t>
      </w:r>
    </w:p>
    <w:p>
      <w:pPr>
        <w:pStyle w:val="Heading1"/>
        <w:spacing w:after="150" w:before="300"/>
      </w:pPr>
      <w:r>
        <w:t xml:space="preserve">5. Feature Engineering</w:t>
      </w:r>
    </w:p>
    <w:p>
      <w:pPr>
        <w:spacing w:after="120"/>
      </w:pPr>
      <w:r>
        <w:t xml:space="preserve">This is what elevates the project from rule-based to genuinely ML — and what's most worth describing on a resume.</w:t>
      </w:r>
    </w:p>
    <w:p>
      <w:pPr>
        <w:pStyle w:val="ListParagraph"/>
        <w:numPr>
          <w:ilvl w:val="0"/>
          <w:numId w:val="2"/>
        </w:numPr>
        <w:spacing w:after="60"/>
      </w:pPr>
      <w:r>
        <w:t xml:space="preserve">institute_tier — IIT / NIT / IIIT / GFTI (ordinal or one-hot encoded)</w:t>
      </w:r>
    </w:p>
    <w:p>
      <w:pPr>
        <w:pStyle w:val="ListParagraph"/>
        <w:numPr>
          <w:ilvl w:val="0"/>
          <w:numId w:val="2"/>
        </w:numPr>
        <w:spacing w:after="60"/>
      </w:pPr>
      <w:r>
        <w:t xml:space="preserve">institute_avg_closing_rank_3yr — rolling average, captures trend</w:t>
      </w:r>
    </w:p>
    <w:p>
      <w:pPr>
        <w:pStyle w:val="ListParagraph"/>
        <w:numPr>
          <w:ilvl w:val="0"/>
          <w:numId w:val="2"/>
        </w:numPr>
        <w:spacing w:after="60"/>
      </w:pPr>
      <w:r>
        <w:t xml:space="preserve">branch_popularity_score — derived from historical demand (e.g. CS/AI vs Civil)</w:t>
      </w:r>
    </w:p>
    <w:p>
      <w:pPr>
        <w:pStyle w:val="ListParagraph"/>
        <w:numPr>
          <w:ilvl w:val="0"/>
          <w:numId w:val="2"/>
        </w:numPr>
        <w:spacing w:after="60"/>
      </w:pPr>
      <w:r>
        <w:t xml:space="preserve">category_encoded, gender_encoded, quota_encoded</w:t>
      </w:r>
    </w:p>
    <w:p>
      <w:pPr>
        <w:pStyle w:val="ListParagraph"/>
        <w:numPr>
          <w:ilvl w:val="0"/>
          <w:numId w:val="2"/>
        </w:numPr>
        <w:spacing w:after="60"/>
      </w:pPr>
      <w:r>
        <w:t xml:space="preserve">round_number — closing ranks shift significantly between round 1 and round 6</w:t>
      </w:r>
    </w:p>
    <w:p>
      <w:pPr>
        <w:pStyle w:val="ListParagraph"/>
        <w:numPr>
          <w:ilvl w:val="0"/>
          <w:numId w:val="2"/>
        </w:numPr>
        <w:spacing w:after="60"/>
      </w:pPr>
      <w:r>
        <w:t xml:space="preserve">rank_percentile — normalizes rank across years with different candidate counts</w:t>
      </w:r>
    </w:p>
    <w:p>
      <w:pPr>
        <w:pStyle w:val="ListParagraph"/>
        <w:numPr>
          <w:ilvl w:val="0"/>
          <w:numId w:val="2"/>
        </w:numPr>
        <w:spacing w:after="60"/>
      </w:pPr>
      <w:r>
        <w:t xml:space="preserve">year_normalized — weights recent years more heavily</w:t>
      </w:r>
    </w:p>
    <w:p>
      <w:pPr>
        <w:pStyle w:val="ListParagraph"/>
        <w:numPr>
          <w:ilvl w:val="0"/>
          <w:numId w:val="2"/>
        </w:numPr>
        <w:spacing w:after="60"/>
      </w:pPr>
      <w:r>
        <w:t xml:space="preserve">Interaction features: category × quota, institute_tier × branch_popularity</w:t>
      </w:r>
    </w:p>
    <w:p>
      <w:pPr>
        <w:pStyle w:val="Heading1"/>
        <w:spacing w:after="150" w:before="300"/>
      </w:pPr>
      <w:r>
        <w:t xml:space="preserve">6. Model Selection &amp; Comparison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5800"/>
      </w:tblGrid>
      <w:tr>
        <w:trPr>
          <w:tblHeader/>
        </w:trPr>
        <w:tc>
          <w:tcPr>
            <w:tcW w:type="dxa" w:w="3600"/>
            <w:shd w:fill="1F4E79" w:val="clear"/>
          </w:tcPr>
          <w:p>
            <w:r>
              <w:rPr>
                <w:b/>
                <w:bCs/>
                <w:color w:val="FFFFFF"/>
              </w:rPr>
              <w:t xml:space="preserve">Model</w:t>
            </w:r>
          </w:p>
        </w:tc>
        <w:tc>
          <w:tcPr>
            <w:tcW w:type="dxa" w:w="5800"/>
            <w:shd w:fill="1F4E79" w:val="clear"/>
          </w:tcPr>
          <w:p>
            <w:r>
              <w:rPr>
                <w:b/>
                <w:bCs/>
                <w:color w:val="FFFFFF"/>
              </w:rPr>
              <w:t xml:space="preserve">Purpose</w:t>
            </w:r>
          </w:p>
        </w:tc>
      </w:tr>
      <w:tr>
        <w:tc>
          <w:tcPr>
            <w:tcW w:type="dxa" w:w="3600"/>
          </w:tcPr>
          <w:p>
            <w:r>
              <w:t xml:space="preserve">Logistic Regression</w:t>
            </w:r>
          </w:p>
        </w:tc>
        <w:tc>
          <w:tcPr>
            <w:tcW w:type="dxa" w:w="5800"/>
          </w:tcPr>
          <w:p>
            <w:r>
              <w:t xml:space="preserve">Baseline, interpretable</w:t>
            </w:r>
          </w:p>
        </w:tc>
      </w:tr>
      <w:tr>
        <w:tc>
          <w:tcPr>
            <w:tcW w:type="dxa" w:w="3600"/>
          </w:tcPr>
          <w:p>
            <w:r>
              <w:t xml:space="preserve">Random Forest Classifier</w:t>
            </w:r>
          </w:p>
        </w:tc>
        <w:tc>
          <w:tcPr>
            <w:tcW w:type="dxa" w:w="5800"/>
          </w:tcPr>
          <w:p>
            <w:r>
              <w:t xml:space="preserve">Captures non-linear category/branch interactions</w:t>
            </w:r>
          </w:p>
        </w:tc>
      </w:tr>
      <w:tr>
        <w:tc>
          <w:tcPr>
            <w:tcW w:type="dxa" w:w="3600"/>
          </w:tcPr>
          <w:p>
            <w:r>
              <w:t xml:space="preserve">XGBoost / LightGBM</w:t>
            </w:r>
          </w:p>
        </w:tc>
        <w:tc>
          <w:tcPr>
            <w:tcW w:type="dxa" w:w="5800"/>
          </w:tcPr>
          <w:p>
            <w:r>
              <w:t xml:space="preserve">Likely best performer, industry-standard</w:t>
            </w:r>
          </w:p>
        </w:tc>
      </w:tr>
      <w:tr>
        <w:tc>
          <w:tcPr>
            <w:tcW w:type="dxa" w:w="3600"/>
          </w:tcPr>
          <w:p>
            <w:r>
              <w:t xml:space="preserve">XGBoost Regressor</w:t>
            </w:r>
          </w:p>
        </w:tc>
        <w:tc>
          <w:tcPr>
            <w:tcW w:type="dxa" w:w="5800"/>
          </w:tcPr>
          <w:p>
            <w:r>
              <w:t xml:space="preserve">Predicts closing rank directly (regression variant)</w:t>
            </w:r>
          </w:p>
        </w:tc>
      </w:tr>
    </w:tbl>
    <w:p>
      <w:pPr>
        <w:spacing w:after="200"/>
      </w:pPr>
    </w:p>
    <w:p>
      <w:pPr>
        <w:spacing w:after="120"/>
      </w:pPr>
      <w:r>
        <w:t xml:space="preserve">Use GridSearchCV or Optuna for hyperparameter tuning — a strong, quantifiable resume line (e.g. "tuned XGBoost via Optuna, improving F1 score by X%").</w:t>
      </w:r>
    </w:p>
    <w:p>
      <w:pPr>
        <w:pStyle w:val="Heading1"/>
        <w:spacing w:after="150" w:before="300"/>
      </w:pPr>
      <w:r>
        <w:t xml:space="preserve">7. Evaluation Methodology</w:t>
      </w:r>
    </w:p>
    <w:p>
      <w:pPr>
        <w:pStyle w:val="ListParagraph"/>
        <w:numPr>
          <w:ilvl w:val="0"/>
          <w:numId w:val="2"/>
        </w:numPr>
        <w:spacing w:after="60"/>
      </w:pPr>
      <w:r>
        <w:t xml:space="preserve">Time-based train/test split (train 2018–2022, test 2023–2024) — never random split, since that leaks future information</w:t>
      </w:r>
    </w:p>
    <w:p>
      <w:pPr>
        <w:pStyle w:val="ListParagraph"/>
        <w:numPr>
          <w:ilvl w:val="0"/>
          <w:numId w:val="2"/>
        </w:numPr>
        <w:spacing w:after="60"/>
      </w:pPr>
      <w:r>
        <w:t xml:space="preserve">Classification metrics: F1-score, ROC-AUC, precision/recall (not accuracy alone — classes are imbalanced)</w:t>
      </w:r>
    </w:p>
    <w:p>
      <w:pPr>
        <w:pStyle w:val="ListParagraph"/>
        <w:numPr>
          <w:ilvl w:val="0"/>
          <w:numId w:val="2"/>
        </w:numPr>
        <w:spacing w:after="60"/>
      </w:pPr>
      <w:r>
        <w:t xml:space="preserve">Regression metrics: MAE, RMSE on predicted closing rank</w:t>
      </w:r>
    </w:p>
    <w:p>
      <w:pPr>
        <w:pStyle w:val="ListParagraph"/>
        <w:numPr>
          <w:ilvl w:val="0"/>
          <w:numId w:val="2"/>
        </w:numPr>
        <w:spacing w:after="60"/>
      </w:pPr>
      <w:r>
        <w:t xml:space="preserve">Feature importance via SHAP values</w:t>
      </w:r>
    </w:p>
    <w:p>
      <w:pPr>
        <w:pStyle w:val="ListParagraph"/>
        <w:numPr>
          <w:ilvl w:val="0"/>
          <w:numId w:val="2"/>
        </w:numPr>
        <w:spacing w:after="60"/>
      </w:pPr>
      <w:r>
        <w:t xml:space="preserve">Confusion matrix visualization</w:t>
      </w:r>
    </w:p>
    <w:p>
      <w:pPr>
        <w:pStyle w:val="Heading1"/>
        <w:spacing w:after="150" w:before="300"/>
      </w:pPr>
      <w:r>
        <w:t xml:space="preserve">8. Model Interpretability</w:t>
      </w:r>
    </w:p>
    <w:p>
      <w:pPr>
        <w:spacing w:after="120"/>
      </w:pPr>
      <w:r>
        <w:t xml:space="preserve">Add SHAP (SHapley Additive exPlanations) to explain individual predictions, e.g. "Your predicted admission to IIT Bombay CSE was primarily driven by your rank falling within the 95th percentile of historical closing ranks for the OBC-NCL category." Most student projects skip this — it's a strong differentiator.</w:t>
      </w:r>
    </w:p>
    <w:p>
      <w:pPr>
        <w:pStyle w:val="Heading1"/>
        <w:spacing w:after="150" w:before="300"/>
      </w:pPr>
      <w:r>
        <w:t xml:space="preserve">9. Tech Stack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shd w:fill="1F4E79" w:val="clear"/>
          </w:tcPr>
          <w:p>
            <w:r>
              <w:rPr>
                <w:b/>
                <w:bCs/>
                <w:color w:val="FFFFFF"/>
              </w:rPr>
              <w:t xml:space="preserve">Layer</w:t>
            </w:r>
          </w:p>
        </w:tc>
        <w:tc>
          <w:tcPr>
            <w:tcW w:type="dxa" w:w="6400"/>
            <w:shd w:fill="1F4E79" w:val="clear"/>
          </w:tcPr>
          <w:p>
            <w:r>
              <w:rPr>
                <w:b/>
                <w:bCs/>
                <w:color w:val="FFFFFF"/>
              </w:rPr>
              <w:t xml:space="preserve">Tools</w:t>
            </w:r>
          </w:p>
        </w:tc>
      </w:tr>
      <w:tr>
        <w:tc>
          <w:tcPr>
            <w:tcW w:type="dxa" w:w="3000"/>
          </w:tcPr>
          <w:p>
            <w:r>
              <w:t xml:space="preserve">Data processing</w:t>
            </w:r>
          </w:p>
        </w:tc>
        <w:tc>
          <w:tcPr>
            <w:tcW w:type="dxa" w:w="6400"/>
          </w:tcPr>
          <w:p>
            <w:r>
              <w:t xml:space="preserve">Pandas, NumPy</w:t>
            </w:r>
          </w:p>
        </w:tc>
      </w:tr>
      <w:tr>
        <w:tc>
          <w:tcPr>
            <w:tcW w:type="dxa" w:w="3000"/>
          </w:tcPr>
          <w:p>
            <w:r>
              <w:t xml:space="preserve">ML</w:t>
            </w:r>
          </w:p>
        </w:tc>
        <w:tc>
          <w:tcPr>
            <w:tcW w:type="dxa" w:w="6400"/>
          </w:tcPr>
          <w:p>
            <w:r>
              <w:t xml:space="preserve">scikit-learn, XGBoost/LightGBM, Optuna, SHAP</w:t>
            </w:r>
          </w:p>
        </w:tc>
      </w:tr>
      <w:tr>
        <w:tc>
          <w:tcPr>
            <w:tcW w:type="dxa" w:w="3000"/>
          </w:tcPr>
          <w:p>
            <w:r>
              <w:t xml:space="preserve">Experiment tracking</w:t>
            </w:r>
          </w:p>
        </w:tc>
        <w:tc>
          <w:tcPr>
            <w:tcW w:type="dxa" w:w="6400"/>
          </w:tcPr>
          <w:p>
            <w:r>
              <w:t xml:space="preserve">MLflow (optional, strong resume line)</w:t>
            </w:r>
          </w:p>
        </w:tc>
      </w:tr>
      <w:tr>
        <w:tc>
          <w:tcPr>
            <w:tcW w:type="dxa" w:w="3000"/>
          </w:tcPr>
          <w:p>
            <w:r>
              <w:t xml:space="preserve">Backend / API</w:t>
            </w:r>
          </w:p>
        </w:tc>
        <w:tc>
          <w:tcPr>
            <w:tcW w:type="dxa" w:w="6400"/>
          </w:tcPr>
          <w:p>
            <w:r>
              <w:t xml:space="preserve">FastAPI (serve model as REST API)</w:t>
            </w:r>
          </w:p>
        </w:tc>
      </w:tr>
      <w:tr>
        <w:tc>
          <w:tcPr>
            <w:tcW w:type="dxa" w:w="3000"/>
          </w:tcPr>
          <w:p>
            <w:r>
              <w:t xml:space="preserve">Frontend</w:t>
            </w:r>
          </w:p>
        </w:tc>
        <w:tc>
          <w:tcPr>
            <w:tcW w:type="dxa" w:w="6400"/>
          </w:tcPr>
          <w:p>
            <w:r>
              <w:t xml:space="preserve">Streamlit or React</w:t>
            </w:r>
          </w:p>
        </w:tc>
      </w:tr>
      <w:tr>
        <w:tc>
          <w:tcPr>
            <w:tcW w:type="dxa" w:w="3000"/>
          </w:tcPr>
          <w:p>
            <w:r>
              <w:t xml:space="preserve">Deployment</w:t>
            </w:r>
          </w:p>
        </w:tc>
        <w:tc>
          <w:tcPr>
            <w:tcW w:type="dxa" w:w="6400"/>
          </w:tcPr>
          <w:p>
            <w:r>
              <w:t xml:space="preserve">Docker + Render / Railway / Hugging Face Spaces</w:t>
            </w:r>
          </w:p>
        </w:tc>
      </w:tr>
      <w:tr>
        <w:tc>
          <w:tcPr>
            <w:tcW w:type="dxa" w:w="3000"/>
          </w:tcPr>
          <w:p>
            <w:r>
              <w:t xml:space="preserve">Version control</w:t>
            </w:r>
          </w:p>
        </w:tc>
        <w:tc>
          <w:tcPr>
            <w:tcW w:type="dxa" w:w="6400"/>
          </w:tcPr>
          <w:p>
            <w:r>
              <w:t xml:space="preserve">Git + GitHub with a clean README</w:t>
            </w:r>
          </w:p>
        </w:tc>
      </w:tr>
    </w:tbl>
    <w:p>
      <w:pPr>
        <w:pStyle w:val="Heading1"/>
        <w:spacing w:after="150" w:before="300"/>
      </w:pPr>
      <w:r>
        <w:t xml:space="preserve">10. Project Structure</w:t>
      </w:r>
    </w:p>
    <w:p>
      <w:pPr>
        <w:pBdr>
          <w:top w:val="single" w:color="CCCCCC" w:sz="2"/>
          <w:bottom w:val="single" w:color="CCCCCC" w:sz="2"/>
          <w:left w:val="single" w:color="CCCCCC" w:sz="2"/>
          <w:right w:val="single" w:color="CCCCCC" w:sz="2"/>
        </w:pBdr>
        <w:shd w:fill="F2F2F2" w:val="clear"/>
        <w:spacing w:after="120"/>
      </w:pPr>
      <w:r>
        <w:rPr>
          <w:rFonts w:ascii="Consolas" w:cs="Consolas" w:eastAsia="Consolas" w:hAnsi="Consolas"/>
          <w:sz w:val="20"/>
          <w:szCs w:val="20"/>
        </w:rPr>
        <w:t xml:space="preserve">josaa-ml-predictor/
├── data/
│   ├── raw/
│   └── processed/
├── notebooks/
│   ├── 01_eda.ipynb
│   ├── 02_feature_engineering.ipynb
│   └── 03_model_experiments.ipynb
├── src/
│   ├── data_pipeline.py
│   ├── feature_engineering.py
│   ├── train_classifier.py
│   ├── train_regressor.py
│   ├── evaluate.py
│   └── shap_explain.py
├── api/
│   └── main.py              # FastAPI serving endpoint
├── app/
│   └── streamlit_app.py     # frontend demo
├── models/
│   ├── xgb_classifier.pkl
│   └── xgb_regressor.pkl
├── mlflow/                  # experiment tracking logs
├── Dockerfile
├── requirements.txt
└── README.md</w:t>
      </w:r>
    </w:p>
    <w:p>
      <w:pPr>
        <w:pStyle w:val="Heading1"/>
        <w:spacing w:after="150" w:before="300"/>
      </w:pPr>
      <w:r>
        <w:t xml:space="preserve">11. Suggested Build Order</w:t>
      </w:r>
    </w:p>
    <w:p>
      <w:pPr>
        <w:pStyle w:val="ListParagraph"/>
        <w:numPr>
          <w:ilvl w:val="0"/>
          <w:numId w:val="2"/>
        </w:numPr>
        <w:spacing w:after="60"/>
      </w:pPr>
      <w:r>
        <w:t xml:space="preserve">1. Scrape/compile historical JoSAA data → clean master CSV</w:t>
      </w:r>
    </w:p>
    <w:p>
      <w:pPr>
        <w:pStyle w:val="ListParagraph"/>
        <w:numPr>
          <w:ilvl w:val="0"/>
          <w:numId w:val="2"/>
        </w:numPr>
        <w:spacing w:after="60"/>
      </w:pPr>
      <w:r>
        <w:t xml:space="preserve">2. EDA notebook — rank distributions, trends by branch/category</w:t>
      </w:r>
    </w:p>
    <w:p>
      <w:pPr>
        <w:pStyle w:val="ListParagraph"/>
        <w:numPr>
          <w:ilvl w:val="0"/>
          <w:numId w:val="2"/>
        </w:numPr>
        <w:spacing w:after="60"/>
      </w:pPr>
      <w:r>
        <w:t xml:space="preserve">3. Feature engineering</w:t>
      </w:r>
    </w:p>
    <w:p>
      <w:pPr>
        <w:pStyle w:val="ListParagraph"/>
        <w:numPr>
          <w:ilvl w:val="0"/>
          <w:numId w:val="2"/>
        </w:numPr>
        <w:spacing w:after="60"/>
      </w:pPr>
      <w:r>
        <w:t xml:space="preserve">4. Baseline Logistic Regression — get an end-to-end pipeline working fast</w:t>
      </w:r>
    </w:p>
    <w:p>
      <w:pPr>
        <w:pStyle w:val="ListParagraph"/>
        <w:numPr>
          <w:ilvl w:val="0"/>
          <w:numId w:val="2"/>
        </w:numPr>
        <w:spacing w:after="60"/>
      </w:pPr>
      <w:r>
        <w:t xml:space="preserve">5. Upgrade to XGBoost + hyperparameter tuning</w:t>
      </w:r>
    </w:p>
    <w:p>
      <w:pPr>
        <w:pStyle w:val="ListParagraph"/>
        <w:numPr>
          <w:ilvl w:val="0"/>
          <w:numId w:val="2"/>
        </w:numPr>
        <w:spacing w:after="60"/>
      </w:pPr>
      <w:r>
        <w:t xml:space="preserve">6. Add SHAP interpretability</w:t>
      </w:r>
    </w:p>
    <w:p>
      <w:pPr>
        <w:pStyle w:val="ListParagraph"/>
        <w:numPr>
          <w:ilvl w:val="0"/>
          <w:numId w:val="2"/>
        </w:numPr>
        <w:spacing w:after="60"/>
      </w:pPr>
      <w:r>
        <w:t xml:space="preserve">7. Wrap model in a FastAPI service</w:t>
      </w:r>
    </w:p>
    <w:p>
      <w:pPr>
        <w:pStyle w:val="ListParagraph"/>
        <w:numPr>
          <w:ilvl w:val="0"/>
          <w:numId w:val="2"/>
        </w:numPr>
        <w:spacing w:after="60"/>
      </w:pPr>
      <w:r>
        <w:t xml:space="preserve">8. Build a Streamlit demo frontend</w:t>
      </w:r>
    </w:p>
    <w:p>
      <w:pPr>
        <w:pStyle w:val="ListParagraph"/>
        <w:numPr>
          <w:ilvl w:val="0"/>
          <w:numId w:val="2"/>
        </w:numPr>
        <w:spacing w:after="60"/>
      </w:pPr>
      <w:r>
        <w:t xml:space="preserve">9. Dockerize and deploy</w:t>
      </w:r>
    </w:p>
    <w:p>
      <w:pPr>
        <w:pStyle w:val="ListParagraph"/>
        <w:numPr>
          <w:ilvl w:val="0"/>
          <w:numId w:val="2"/>
        </w:numPr>
        <w:spacing w:after="60"/>
      </w:pPr>
      <w:r>
        <w:t xml:space="preserve">10. Write a strong README with metrics and screenshots</w:t>
      </w:r>
    </w:p>
    <w:p>
      <w:pPr>
        <w:pStyle w:val="Heading1"/>
        <w:spacing w:after="150" w:before="300"/>
      </w:pPr>
      <w:r>
        <w:t xml:space="preserve">12. Resume-Ready Summary</w:t>
      </w:r>
    </w:p>
    <w:p>
      <w:pPr>
        <w:spacing w:after="120"/>
      </w:pPr>
      <w:r>
        <w:rPr>
          <w:i/>
          <w:iCs/>
        </w:rPr>
        <w:t xml:space="preserve">Use a version of this paragraph directly in your resume or README:</w:t>
      </w:r>
    </w:p>
    <w:p>
      <w:pPr>
        <w:pBdr>
          <w:left w:val="single" w:color="1F4E79" w:sz="24"/>
        </w:pBdr>
        <w:shd w:fill="DCE6F1" w:val="clear"/>
        <w:spacing w:after="300" w:before="100"/>
      </w:pPr>
      <w:r>
        <w:rPr>
          <w:i/>
          <w:iCs/>
        </w:rPr>
        <w:t xml:space="preserve">"Built an end-to-end ML pipeline predicting JoSAA counselling outcomes using 7 years of historical JEE rank data. Engineered 12+ features including rolling closing-rank trends and percentile normalization. Trained and compared Logistic Regression, Random Forest, and XGBoost, achieving [X] ROC-AUC via time-based validation. Used SHAP for model interpretability and deployed via FastAPI + Streamlit with Docker."</w:t>
      </w:r>
    </w:p>
    <w:p>
      <w:pPr>
        <w:pStyle w:val="Heading1"/>
        <w:spacing w:after="150" w:before="300"/>
      </w:pPr>
      <w:r>
        <w:t xml:space="preserve">13. Extensions (Optional)</w:t>
      </w:r>
    </w:p>
    <w:p>
      <w:pPr>
        <w:pStyle w:val="ListParagraph"/>
        <w:numPr>
          <w:ilvl w:val="0"/>
          <w:numId w:val="2"/>
        </w:numPr>
        <w:spacing w:after="60"/>
      </w:pPr>
      <w:r>
        <w:t xml:space="preserve">Add CSAB (special round) dataset — some students get seats after JoSAA closes</w:t>
      </w:r>
    </w:p>
    <w:p>
      <w:pPr>
        <w:pStyle w:val="ListParagraph"/>
        <w:numPr>
          <w:ilvl w:val="0"/>
          <w:numId w:val="2"/>
        </w:numPr>
        <w:spacing w:after="60"/>
      </w:pPr>
      <w:r>
        <w:t xml:space="preserve">Add a "suggest optimal choice-filling order" feature</w:t>
      </w:r>
    </w:p>
    <w:p>
      <w:pPr>
        <w:pStyle w:val="ListParagraph"/>
        <w:numPr>
          <w:ilvl w:val="0"/>
          <w:numId w:val="2"/>
        </w:numPr>
        <w:spacing w:after="60"/>
      </w:pPr>
      <w:r>
        <w:t xml:space="preserve">Round-wise prediction (rank might get a seat by round 4–5 even if not round 1)</w:t>
      </w:r>
    </w:p>
    <w:p>
      <w:pPr>
        <w:pStyle w:val="ListParagraph"/>
        <w:numPr>
          <w:ilvl w:val="0"/>
          <w:numId w:val="2"/>
        </w:numPr>
        <w:spacing w:after="60"/>
      </w:pPr>
      <w:r>
        <w:t xml:space="preserve">Visualize rank vs. closing-rank trends per branch over years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2026-07-13T12:40:41.167Z</dcterms:created>
  <dcterms:modified xsi:type="dcterms:W3CDTF">2026-07-13T12:40:41.187Z</dcterms:modified>
</cp:coreProperties>
</file>

<file path=docProps/custom.xml><?xml version="1.0" encoding="utf-8"?>
<Properties xmlns="http://schemas.openxmlformats.org/officeDocument/2006/custom-properties" xmlns:vt="http://schemas.openxmlformats.org/officeDocument/2006/docPropsVTypes"/>
</file>