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4305" w:rsidP="75717D3B" w:rsidRDefault="005D20D6" w14:paraId="3D16A347" w14:textId="77777777">
      <w:pPr>
        <w:pStyle w:val="Heading1"/>
        <w:jc w:val="center"/>
      </w:pPr>
      <w:bookmarkStart w:name="X731b6696680f1f99a97d6dcaf489c1c68c98f2f" w:id="0"/>
      <w:r w:rsidR="75717D3B">
        <w:rPr/>
        <w:t>Quantum Intuition: From Spin Dynamics to the Hadamard Gate and π Estimation via Quantum Randomness</w:t>
      </w:r>
    </w:p>
    <w:p w:rsidR="00844305" w:rsidRDefault="005D20D6" w14:paraId="7CBFD60A" w14:textId="77777777">
      <w:pPr>
        <w:pStyle w:val="Heading2"/>
      </w:pPr>
      <w:bookmarkStart w:name="abstract" w:id="1"/>
      <w:r>
        <w:t>Abstract</w:t>
      </w:r>
    </w:p>
    <w:p w:rsidR="00844305" w:rsidP="75717D3B" w:rsidRDefault="005D20D6" w14:paraId="2B8B0FB8" w14:textId="77777777">
      <w:pPr>
        <w:pStyle w:val="FirstParagraph"/>
        <w:jc w:val="both"/>
      </w:pPr>
      <w:r w:rsidR="75717D3B">
        <w:rPr/>
        <w:t>This document presents an intuitive connection between the physical behavior of atomic spin systems and the computational principles of quantum information processing. By examining how magnetic fields influence spin precession, energy levels, and phase evolution, we develop a physical interpretation of the Hadamard gate as a mechanism for creating quantum superposition. This superposition enables inherently probabilistic measurement outcomes, forming a source of true randomness. Leveraging this property, we</w:t>
      </w:r>
      <w:r w:rsidR="75717D3B">
        <w:rPr/>
        <w:t xml:space="preserve"> apply quantum-generated randomness to a Monte Carlo simulation for estimating π, </w:t>
      </w:r>
      <w:r w:rsidR="75717D3B">
        <w:rPr/>
        <w:t>demonstrating</w:t>
      </w:r>
      <w:r w:rsidR="75717D3B">
        <w:rPr/>
        <w:t xml:space="preserve"> improved statistical reliability and reduced bias compared to classical pseudo-random methods.</w:t>
      </w:r>
    </w:p>
    <w:p w:rsidR="00844305" w:rsidRDefault="005D20D6" w14:paraId="672A6659" w14:textId="77777777">
      <w:r>
        <w:pict w14:anchorId="22D09982">
          <v:rect id="_x0000_i1025" style="width:0;height:1.5pt" o:hr="t" o:hrstd="t" o:hralign="center"/>
        </w:pict>
      </w:r>
    </w:p>
    <w:p w:rsidR="00844305" w:rsidRDefault="005D20D6" w14:paraId="199AE7C1" w14:textId="77777777">
      <w:pPr>
        <w:pStyle w:val="Heading2"/>
      </w:pPr>
      <w:bookmarkStart w:name="i.-introduction" w:id="2"/>
      <w:bookmarkEnd w:id="1"/>
      <w:r>
        <w:t>I. Introduction</w:t>
      </w:r>
    </w:p>
    <w:p w:rsidR="00844305" w:rsidP="75717D3B" w:rsidRDefault="005D20D6" w14:paraId="16FF1CA1" w14:textId="77777777">
      <w:pPr>
        <w:pStyle w:val="FirstParagraph"/>
        <w:jc w:val="both"/>
      </w:pPr>
      <w:r w:rsidR="75717D3B">
        <w:rPr/>
        <w:t>Quantum computing is often introduced through abstract linear algebra, which can obscure its physical intuition. This work bridges that gap by connecting spin physics in magnetic fields with quantum gate operations. We build a conceptual pipeline from spin dynamics to superposition, phase, and quantum randomness, culminating in a practical application: Monte Carlo estimation of π.</w:t>
      </w:r>
    </w:p>
    <w:p w:rsidR="00844305" w:rsidRDefault="005D20D6" w14:paraId="0A37501D" w14:textId="77777777">
      <w:r>
        <w:pict w14:anchorId="6966C553">
          <v:rect id="_x0000_i1026" style="width:0;height:1.5pt" o:hr="t" o:hrstd="t" o:hralign="center"/>
        </w:pict>
      </w:r>
    </w:p>
    <w:p w:rsidR="00844305" w:rsidRDefault="005D20D6" w14:paraId="36152F3E" w14:textId="77777777">
      <w:pPr>
        <w:pStyle w:val="Heading2"/>
      </w:pPr>
      <w:bookmarkStart w:name="ii.-spin-dynamics-in-a-magnetic-field" w:id="3"/>
      <w:bookmarkEnd w:id="2"/>
      <w:r>
        <w:t>II. Spin Dynamics in a Magnetic Field</w:t>
      </w:r>
    </w:p>
    <w:p w:rsidR="00844305" w:rsidRDefault="005D20D6" w14:paraId="5BB7ADC8" w14:textId="77777777">
      <w:pPr>
        <w:pStyle w:val="Heading3"/>
      </w:pPr>
      <w:bookmarkStart w:name="a.-magnetic-moment-and-energy-levels" w:id="4"/>
      <w:r>
        <w:t>A. Magnetic Moment and Energy Levels</w:t>
      </w:r>
    </w:p>
    <w:p w:rsidR="00844305" w:rsidRDefault="005D20D6" w14:paraId="45CDF835" w14:textId="77777777">
      <w:pPr>
        <w:pStyle w:val="FirstParagraph"/>
      </w:pPr>
      <w:r>
        <w:t>An electron possesses intrinsic spin and an associated magnetic moment μ. When placed in a static magnetic field B₀, its energy is given by:</w:t>
      </w:r>
    </w:p>
    <w:p w:rsidR="00844305" w:rsidRDefault="005D20D6" w14:paraId="108664C1" w14:textId="77777777">
      <w:pPr>
        <w:pStyle w:val="BodyText"/>
      </w:pPr>
      <w:r>
        <w:t>E = -μ · B₀</w:t>
      </w:r>
    </w:p>
    <w:p w:rsidR="00844305" w:rsidRDefault="005D20D6" w14:paraId="33401F61" w14:textId="77777777">
      <w:pPr>
        <w:pStyle w:val="BodyText"/>
      </w:pPr>
      <w:r>
        <w:t>For a spin-1/2 system, two discrete energy states arise:</w:t>
      </w:r>
    </w:p>
    <w:p w:rsidR="00844305" w:rsidRDefault="005D20D6" w14:paraId="47F8CD39" w14:textId="77777777">
      <w:pPr>
        <w:pStyle w:val="Compact"/>
        <w:numPr>
          <w:ilvl w:val="0"/>
          <w:numId w:val="1"/>
        </w:numPr>
      </w:pPr>
      <w:r>
        <w:t>Ground state |0</w:t>
      </w:r>
      <w:r>
        <w:t>⟩</w:t>
      </w:r>
      <w:r>
        <w:t>: E₀ = -½ ħγB₀</w:t>
      </w:r>
      <w:r>
        <w:br/>
      </w:r>
    </w:p>
    <w:p w:rsidR="00844305" w:rsidRDefault="005D20D6" w14:paraId="4C5CA78A" w14:textId="77777777">
      <w:pPr>
        <w:pStyle w:val="Compact"/>
        <w:numPr>
          <w:ilvl w:val="0"/>
          <w:numId w:val="1"/>
        </w:numPr>
      </w:pPr>
      <w:r>
        <w:t>Excited state |1</w:t>
      </w:r>
      <w:r>
        <w:t>⟩</w:t>
      </w:r>
      <w:r>
        <w:t>: E₁ = +½ ħγB₀</w:t>
      </w:r>
    </w:p>
    <w:p w:rsidR="00844305" w:rsidRDefault="005D20D6" w14:paraId="1DBD6E72" w14:textId="77777777">
      <w:pPr>
        <w:pStyle w:val="FirstParagraph"/>
      </w:pPr>
      <w:r>
        <w:t>The energy difference between these states is:</w:t>
      </w:r>
    </w:p>
    <w:p w:rsidR="00844305" w:rsidRDefault="005D20D6" w14:paraId="1C57D3D1" w14:textId="77777777">
      <w:pPr>
        <w:pStyle w:val="BodyText"/>
      </w:pPr>
      <w:r>
        <w:t>ΔE = ħγB₀</w:t>
      </w:r>
    </w:p>
    <w:p w:rsidR="00844305" w:rsidRDefault="005D20D6" w14:paraId="7F352097" w14:textId="77777777">
      <w:pPr>
        <w:pStyle w:val="BodyText"/>
      </w:pPr>
      <w:r>
        <w:t>This quantization forms the foundation of qubit representation.</w:t>
      </w:r>
    </w:p>
    <w:p w:rsidR="00844305" w:rsidRDefault="005D20D6" w14:paraId="47E8B598" w14:textId="77777777">
      <w:pPr>
        <w:pStyle w:val="Heading3"/>
      </w:pPr>
      <w:bookmarkStart w:name="b.-gyromagnetic-ratio" w:id="5"/>
      <w:bookmarkEnd w:id="4"/>
      <w:r>
        <w:t>B. Gyromagnetic Ratio</w:t>
      </w:r>
    </w:p>
    <w:p w:rsidR="00844305" w:rsidRDefault="005D20D6" w14:paraId="6596E591" w14:textId="77777777">
      <w:pPr>
        <w:pStyle w:val="FirstParagraph"/>
      </w:pPr>
      <w:r>
        <w:t>The magnetic moment is proportional to spin angular momentum:</w:t>
      </w:r>
    </w:p>
    <w:p w:rsidR="00844305" w:rsidRDefault="005D20D6" w14:paraId="494BE228" w14:textId="77777777">
      <w:pPr>
        <w:pStyle w:val="BodyText"/>
      </w:pPr>
      <w:r>
        <w:t>μ = γS</w:t>
      </w:r>
    </w:p>
    <w:p w:rsidR="00844305" w:rsidRDefault="005D20D6" w14:paraId="59A2113B" w14:textId="77777777">
      <w:pPr>
        <w:pStyle w:val="BodyText"/>
      </w:pPr>
      <w:r>
        <w:t>The gyromagnetic ratio γ determines how strongly the spin interacts with the magnetic field and defines the precession rate.</w:t>
      </w:r>
    </w:p>
    <w:p w:rsidR="00844305" w:rsidRDefault="005D20D6" w14:paraId="2A2A744E" w14:textId="77777777">
      <w:pPr>
        <w:pStyle w:val="Heading3"/>
      </w:pPr>
      <w:bookmarkStart w:name="c.-larmor-precession" w:id="6"/>
      <w:bookmarkEnd w:id="5"/>
      <w:r>
        <w:t>C. Larmor Precession</w:t>
      </w:r>
    </w:p>
    <w:p w:rsidR="00844305" w:rsidRDefault="005D20D6" w14:paraId="2847BFA0" w14:textId="77777777">
      <w:pPr>
        <w:pStyle w:val="FirstParagraph"/>
      </w:pPr>
      <w:r>
        <w:t>Rather than aligning directly with B₀, the spin undergoes precession with angular frequency:</w:t>
      </w:r>
    </w:p>
    <w:p w:rsidR="00844305" w:rsidRDefault="005D20D6" w14:paraId="2C57F34D" w14:textId="77777777">
      <w:pPr>
        <w:pStyle w:val="BodyText"/>
      </w:pPr>
      <w:r>
        <w:t>ω₀ = γB₀</w:t>
      </w:r>
    </w:p>
    <w:p w:rsidR="00844305" w:rsidRDefault="005D20D6" w14:paraId="7DC1072D" w14:textId="77777777">
      <w:pPr>
        <w:pStyle w:val="BodyText"/>
      </w:pPr>
      <w:r>
        <w:t>This motion is central to understanding quantum state manipulation.</w:t>
      </w:r>
    </w:p>
    <w:p w:rsidR="00844305" w:rsidRDefault="005D20D6" w14:paraId="5DAB6C7B" w14:textId="77777777">
      <w:r>
        <w:pict w14:anchorId="2E78CA89">
          <v:rect id="_x0000_i1027" style="width:0;height:1.5pt" o:hr="t" o:hrstd="t" o:hralign="center"/>
        </w:pict>
      </w:r>
    </w:p>
    <w:p w:rsidR="00844305" w:rsidRDefault="005D20D6" w14:paraId="758EC6E8" w14:textId="77777777">
      <w:pPr>
        <w:pStyle w:val="Heading2"/>
      </w:pPr>
      <w:bookmarkStart w:name="Xed6712a37f495014a93e90d1208e0fcc1f61cd7" w:id="7"/>
      <w:bookmarkEnd w:id="3"/>
      <w:bookmarkEnd w:id="6"/>
      <w:r>
        <w:t>III. Control via Oscillating Magnetic Field</w:t>
      </w:r>
    </w:p>
    <w:p w:rsidR="00844305" w:rsidRDefault="005D20D6" w14:paraId="728E53D2" w14:textId="77777777">
      <w:pPr>
        <w:pStyle w:val="Heading3"/>
      </w:pPr>
      <w:bookmarkStart w:name="a.-application-of-b₁-field" w:id="8"/>
      <w:r>
        <w:t>A. Application of B₁ Field</w:t>
      </w:r>
    </w:p>
    <w:p w:rsidR="00844305" w:rsidRDefault="005D20D6" w14:paraId="365D9957" w14:textId="77777777">
      <w:pPr>
        <w:pStyle w:val="FirstParagraph"/>
      </w:pPr>
      <w:r>
        <w:t>An oscillating magnetic field B₁ is applied perpendicular to B₀ at the Larmor frequency. This induces controlled rotation of the spin state.</w:t>
      </w:r>
    </w:p>
    <w:p w:rsidR="00844305" w:rsidRDefault="005D20D6" w14:paraId="4DB8C169" w14:textId="77777777">
      <w:pPr>
        <w:pStyle w:val="BodyText"/>
      </w:pPr>
      <w:r>
        <w:t>The rotation angle is given by:</w:t>
      </w:r>
    </w:p>
    <w:p w:rsidR="00844305" w:rsidRDefault="005D20D6" w14:paraId="6FAEADAB" w14:textId="77777777">
      <w:pPr>
        <w:pStyle w:val="BodyText"/>
      </w:pPr>
      <w:r>
        <w:t>θ = γB₁t</w:t>
      </w:r>
    </w:p>
    <w:p w:rsidR="00844305" w:rsidRDefault="005D20D6" w14:paraId="6B4B6C9D" w14:textId="77777777">
      <w:pPr>
        <w:pStyle w:val="Heading3"/>
      </w:pPr>
      <w:bookmarkStart w:name="b.-90-pulse-and-superposition" w:id="9"/>
      <w:bookmarkEnd w:id="8"/>
      <w:r>
        <w:t>B. 90° Pulse and Superposition</w:t>
      </w:r>
    </w:p>
    <w:p w:rsidR="00844305" w:rsidRDefault="005D20D6" w14:paraId="647FB359" w14:textId="77777777">
      <w:pPr>
        <w:pStyle w:val="FirstParagraph"/>
      </w:pPr>
      <w:r>
        <w:t>When θ = π/2, the spin is rotated from the z-axis into the x–y plane. This corresponds to an equal superposition of |0</w:t>
      </w:r>
      <w:r>
        <w:t>⟩</w:t>
      </w:r>
      <w:r>
        <w:t xml:space="preserve"> and |1</w:t>
      </w:r>
      <w:r>
        <w:t>⟩</w:t>
      </w:r>
      <w:r>
        <w:t>.</w:t>
      </w:r>
    </w:p>
    <w:p w:rsidR="00844305" w:rsidRDefault="005D20D6" w14:paraId="02EB378F" w14:textId="77777777">
      <w:r>
        <w:pict w14:anchorId="129C2AF4">
          <v:rect id="_x0000_i1028" style="width:0;height:1.5pt" o:hr="t" o:hrstd="t" o:hralign="center"/>
        </w:pict>
      </w:r>
    </w:p>
    <w:p w:rsidR="00844305" w:rsidRDefault="005D20D6" w14:paraId="1DFECFB9" w14:textId="77777777">
      <w:pPr>
        <w:pStyle w:val="Heading2"/>
      </w:pPr>
      <w:bookmarkStart w:name="X7f5e7a017f35b1d111b41a4734491d4d53948a9" w:id="10"/>
      <w:bookmarkEnd w:id="7"/>
      <w:bookmarkEnd w:id="9"/>
      <w:r>
        <w:t>IV. Phase and Quantum State Representation</w:t>
      </w:r>
    </w:p>
    <w:p w:rsidR="00844305" w:rsidRDefault="005D20D6" w14:paraId="402C2ADD" w14:textId="77777777">
      <w:pPr>
        <w:pStyle w:val="FirstParagraph"/>
      </w:pPr>
      <w:r>
        <w:t>Once in the x–y plane, the spin acquires a phase determined by its angular position:</w:t>
      </w:r>
    </w:p>
    <w:p w:rsidR="00844305" w:rsidRDefault="005D20D6" w14:paraId="6FE624E5" w14:textId="77777777">
      <w:pPr>
        <w:pStyle w:val="Compact"/>
        <w:numPr>
          <w:ilvl w:val="0"/>
          <w:numId w:val="1"/>
        </w:numPr>
      </w:pPr>
      <w:r>
        <w:t>X-axis → 0° phase</w:t>
      </w:r>
      <w:r>
        <w:br/>
      </w:r>
    </w:p>
    <w:p w:rsidR="00844305" w:rsidRDefault="005D20D6" w14:paraId="7DB194E4" w14:textId="77777777">
      <w:pPr>
        <w:pStyle w:val="Compact"/>
        <w:numPr>
          <w:ilvl w:val="0"/>
          <w:numId w:val="1"/>
        </w:numPr>
      </w:pPr>
      <w:r>
        <w:t>Y-axis → 90° phase</w:t>
      </w:r>
    </w:p>
    <w:p w:rsidR="00844305" w:rsidRDefault="005D20D6" w14:paraId="13225589" w14:textId="77777777">
      <w:pPr>
        <w:pStyle w:val="FirstParagraph"/>
      </w:pPr>
      <w:r>
        <w:t>Phase plays a critical role in interference and quantum computation.</w:t>
      </w:r>
    </w:p>
    <w:p w:rsidR="00844305" w:rsidRDefault="005D20D6" w14:paraId="6A05A809" w14:textId="77777777">
      <w:r>
        <w:pict w14:anchorId="52DD4BD3">
          <v:rect id="_x0000_i1029" style="width:0;height:1.5pt" o:hr="t" o:hrstd="t" o:hralign="center"/>
        </w:pict>
      </w:r>
    </w:p>
    <w:p w:rsidR="00844305" w:rsidRDefault="005D20D6" w14:paraId="1D7DBBF0" w14:textId="77777777">
      <w:pPr>
        <w:pStyle w:val="Heading2"/>
      </w:pPr>
      <w:bookmarkStart w:name="Xb15ee333a0ff2e1ec03a7b46ad658211762c3da" w:id="11"/>
      <w:bookmarkEnd w:id="10"/>
      <w:r>
        <w:t>V. The Hadamard Gate: A Physical Interpretation</w:t>
      </w:r>
    </w:p>
    <w:p w:rsidR="00844305" w:rsidRDefault="005D20D6" w14:paraId="2623C766" w14:textId="77777777">
      <w:pPr>
        <w:pStyle w:val="FirstParagraph"/>
      </w:pPr>
      <w:r>
        <w:t>The Hadamard (H) gate transforms a definite state into a superposition:</w:t>
      </w:r>
    </w:p>
    <w:p w:rsidR="00844305" w:rsidRDefault="005D20D6" w14:paraId="5BA8A72B" w14:textId="77777777">
      <w:pPr>
        <w:pStyle w:val="BodyText"/>
      </w:pPr>
      <w:r>
        <w:t>|0</w:t>
      </w:r>
      <w:r>
        <w:t>⟩</w:t>
      </w:r>
      <w:r>
        <w:t xml:space="preserve"> → (|0</w:t>
      </w:r>
      <w:r>
        <w:t>⟩</w:t>
      </w:r>
      <w:r>
        <w:t xml:space="preserve"> + |1</w:t>
      </w:r>
      <w:r>
        <w:t>⟩</w:t>
      </w:r>
      <w:r>
        <w:t>)/√2</w:t>
      </w:r>
    </w:p>
    <w:p w:rsidR="00844305" w:rsidP="75717D3B" w:rsidRDefault="005D20D6" w14:paraId="326AD9B5" w14:textId="77777777">
      <w:pPr>
        <w:pStyle w:val="BodyText"/>
        <w:jc w:val="both"/>
      </w:pPr>
      <w:r w:rsidR="75717D3B">
        <w:rPr/>
        <w:t xml:space="preserve">Physically, this can be interpreted as a π/2 rotation of the spin, analogous to the effect of </w:t>
      </w:r>
      <w:r w:rsidR="75717D3B">
        <w:rPr/>
        <w:t>a properly tuned</w:t>
      </w:r>
      <w:r w:rsidR="75717D3B">
        <w:rPr/>
        <w:t xml:space="preserve"> B₁ pulse. </w:t>
      </w:r>
      <w:r w:rsidR="75717D3B">
        <w:rPr/>
        <w:t>Additional</w:t>
      </w:r>
      <w:r w:rsidR="75717D3B">
        <w:rPr/>
        <w:t xml:space="preserve"> phase shifts correspond to rotations within the x–y plane.</w:t>
      </w:r>
    </w:p>
    <w:p w:rsidR="00844305" w:rsidRDefault="005D20D6" w14:paraId="5A39BBE3" w14:textId="77777777">
      <w:r>
        <w:pict w14:anchorId="2179CC6F">
          <v:rect id="_x0000_i1030" style="width:0;height:1.5pt" o:hr="t" o:hrstd="t" o:hralign="center"/>
        </w:pict>
      </w:r>
    </w:p>
    <w:p w:rsidR="00844305" w:rsidRDefault="005D20D6" w14:paraId="0E6856FD" w14:textId="77777777">
      <w:pPr>
        <w:pStyle w:val="Heading2"/>
      </w:pPr>
      <w:bookmarkStart w:name="vi.-quantum-randomness" w:id="12"/>
      <w:bookmarkEnd w:id="11"/>
      <w:r>
        <w:t>VI. Quantum Randomness</w:t>
      </w:r>
    </w:p>
    <w:p w:rsidR="00844305" w:rsidRDefault="005D20D6" w14:paraId="3687980F" w14:textId="77777777">
      <w:pPr>
        <w:pStyle w:val="FirstParagraph"/>
      </w:pPr>
      <w:r>
        <w:t>Upon measurement, a superposition collapses probabilistically:</w:t>
      </w:r>
    </w:p>
    <w:p w:rsidR="00844305" w:rsidRDefault="005D20D6" w14:paraId="212651A3" w14:textId="77777777">
      <w:pPr>
        <w:pStyle w:val="Compact"/>
        <w:numPr>
          <w:ilvl w:val="0"/>
          <w:numId w:val="1"/>
        </w:numPr>
      </w:pPr>
      <w:r>
        <w:t>50% probability → |0</w:t>
      </w:r>
      <w:r>
        <w:t>⟩</w:t>
      </w:r>
      <w:r>
        <w:br/>
      </w:r>
    </w:p>
    <w:p w:rsidR="00844305" w:rsidRDefault="005D20D6" w14:paraId="7B121F2F" w14:textId="77777777">
      <w:pPr>
        <w:pStyle w:val="Compact"/>
        <w:numPr>
          <w:ilvl w:val="0"/>
          <w:numId w:val="1"/>
        </w:numPr>
      </w:pPr>
      <w:r>
        <w:t>50% probability → |1</w:t>
      </w:r>
      <w:r>
        <w:t>⟩</w:t>
      </w:r>
    </w:p>
    <w:p w:rsidR="00844305" w:rsidP="75717D3B" w:rsidRDefault="005D20D6" w14:paraId="0D07057B" w14:textId="77777777">
      <w:pPr>
        <w:pStyle w:val="FirstParagraph"/>
        <w:jc w:val="both"/>
      </w:pPr>
      <w:r w:rsidR="75717D3B">
        <w:rPr/>
        <w:t>Unlike classical pseudo-random number generators, this randomness arises fundamentally from quantum mechanics and is not deterministic.</w:t>
      </w:r>
    </w:p>
    <w:p w:rsidR="00844305" w:rsidRDefault="005D20D6" w14:paraId="41C8F396" w14:textId="77777777">
      <w:r>
        <w:pict w14:anchorId="5F7EF4CE">
          <v:rect id="_x0000_i1031" style="width:0;height:1.5pt" o:hr="t" o:hrstd="t" o:hralign="center"/>
        </w:pict>
      </w:r>
    </w:p>
    <w:p w:rsidR="00844305" w:rsidRDefault="005D20D6" w14:paraId="694FC697" w14:textId="77777777">
      <w:pPr>
        <w:pStyle w:val="Heading2"/>
      </w:pPr>
      <w:bookmarkStart w:name="X4d7482e3e5f60306453a564f865bcbbab31892f" w:id="13"/>
      <w:bookmarkEnd w:id="12"/>
      <w:r>
        <w:t>VII. Application: Monte Carlo Estimation of π</w:t>
      </w:r>
    </w:p>
    <w:p w:rsidR="00844305" w:rsidRDefault="005D20D6" w14:paraId="6DCF40BC" w14:textId="77777777">
      <w:pPr>
        <w:pStyle w:val="Heading3"/>
      </w:pPr>
      <w:bookmarkStart w:name="a.-classical-monte-carlo-method" w:id="14"/>
      <w:r>
        <w:t>A. Classical Monte Carlo Method</w:t>
      </w:r>
    </w:p>
    <w:p w:rsidR="00844305" w:rsidRDefault="005D20D6" w14:paraId="42E7E997" w14:textId="77777777">
      <w:pPr>
        <w:pStyle w:val="FirstParagraph"/>
      </w:pPr>
      <w:r>
        <w:t>The method uses geometric probability:</w:t>
      </w:r>
    </w:p>
    <w:p w:rsidR="00844305" w:rsidRDefault="005D20D6" w14:paraId="0E319567" w14:textId="77777777">
      <w:pPr>
        <w:pStyle w:val="Compact"/>
        <w:numPr>
          <w:ilvl w:val="0"/>
          <w:numId w:val="1"/>
        </w:numPr>
      </w:pPr>
      <w:r>
        <w:t>Consider a unit square with an inscribed quarter circle.</w:t>
      </w:r>
    </w:p>
    <w:p w:rsidR="00844305" w:rsidRDefault="005D20D6" w14:paraId="496BC523" w14:textId="77777777">
      <w:pPr>
        <w:pStyle w:val="Compact"/>
        <w:numPr>
          <w:ilvl w:val="0"/>
          <w:numId w:val="1"/>
        </w:numPr>
      </w:pPr>
      <w:r>
        <w:t>Generate random points (x, y).</w:t>
      </w:r>
    </w:p>
    <w:p w:rsidR="00844305" w:rsidRDefault="005D20D6" w14:paraId="32B2F411" w14:textId="77777777">
      <w:pPr>
        <w:pStyle w:val="Compact"/>
        <w:numPr>
          <w:ilvl w:val="0"/>
          <w:numId w:val="1"/>
        </w:numPr>
      </w:pPr>
      <w:r>
        <w:t>Count points satisfying x² + y² ≤ 1.</w:t>
      </w:r>
    </w:p>
    <w:p w:rsidR="00844305" w:rsidRDefault="005D20D6" w14:paraId="049E3617" w14:textId="77777777">
      <w:pPr>
        <w:pStyle w:val="FirstParagraph"/>
      </w:pPr>
      <w:r>
        <w:t>Estimate:</w:t>
      </w:r>
    </w:p>
    <w:p w:rsidR="00844305" w:rsidRDefault="005D20D6" w14:paraId="573ECBE9" w14:textId="77777777">
      <w:pPr>
        <w:pStyle w:val="BodyText"/>
      </w:pPr>
      <w:r>
        <w:t>π ≈ 4 × (points inside / total points)</w:t>
      </w:r>
    </w:p>
    <w:p w:rsidR="00844305" w:rsidP="75717D3B" w:rsidRDefault="005D20D6" w14:paraId="4A0B92B9" w14:textId="77777777">
      <w:pPr>
        <w:pStyle w:val="BodyText"/>
        <w:jc w:val="both"/>
      </w:pPr>
      <w:r w:rsidR="75717D3B">
        <w:rPr/>
        <w:t xml:space="preserve">Classical implementations rely on pseudo-random number generators, which are deterministic and </w:t>
      </w:r>
      <w:r w:rsidR="75717D3B">
        <w:rPr/>
        <w:t>seed-dependent</w:t>
      </w:r>
      <w:r w:rsidR="75717D3B">
        <w:rPr/>
        <w:t>.</w:t>
      </w:r>
    </w:p>
    <w:p w:rsidR="00844305" w:rsidRDefault="005D20D6" w14:paraId="413A5DCF" w14:textId="77777777">
      <w:pPr>
        <w:pStyle w:val="Heading3"/>
      </w:pPr>
      <w:bookmarkStart w:name="b.-quantum-monte-carlo-method" w:id="15"/>
      <w:bookmarkEnd w:id="14"/>
      <w:r>
        <w:t>B. Quantum Monte Carlo Method</w:t>
      </w:r>
    </w:p>
    <w:p w:rsidR="00844305" w:rsidRDefault="005D20D6" w14:paraId="730FC721" w14:textId="77777777">
      <w:pPr>
        <w:pStyle w:val="FirstParagraph"/>
      </w:pPr>
      <w:r>
        <w:t>Quantum randomness is generated using qubits:</w:t>
      </w:r>
    </w:p>
    <w:p w:rsidR="00844305" w:rsidRDefault="005D20D6" w14:paraId="19823705" w14:textId="77777777">
      <w:pPr>
        <w:pStyle w:val="Compact"/>
        <w:numPr>
          <w:ilvl w:val="0"/>
          <w:numId w:val="2"/>
        </w:numPr>
      </w:pPr>
      <w:r>
        <w:t>Initialize qubits in |0</w:t>
      </w:r>
      <w:r>
        <w:t>⟩</w:t>
      </w:r>
      <w:r>
        <w:br/>
      </w:r>
    </w:p>
    <w:p w:rsidR="00844305" w:rsidRDefault="005D20D6" w14:paraId="53E31ED3" w14:textId="77777777">
      <w:pPr>
        <w:pStyle w:val="Compact"/>
        <w:numPr>
          <w:ilvl w:val="0"/>
          <w:numId w:val="2"/>
        </w:numPr>
      </w:pPr>
      <w:r>
        <w:t>Apply Hadamard gate</w:t>
      </w:r>
      <w:r>
        <w:br/>
      </w:r>
    </w:p>
    <w:p w:rsidR="00844305" w:rsidRDefault="005D20D6" w14:paraId="4D8D021A" w14:textId="77777777">
      <w:pPr>
        <w:pStyle w:val="Compact"/>
        <w:numPr>
          <w:ilvl w:val="0"/>
          <w:numId w:val="2"/>
        </w:numPr>
      </w:pPr>
      <w:r>
        <w:t>Measure to obtain random bits</w:t>
      </w:r>
      <w:r>
        <w:br/>
      </w:r>
    </w:p>
    <w:p w:rsidR="00844305" w:rsidRDefault="005D20D6" w14:paraId="11B66788" w14:textId="77777777">
      <w:pPr>
        <w:pStyle w:val="Compact"/>
        <w:numPr>
          <w:ilvl w:val="0"/>
          <w:numId w:val="2"/>
        </w:numPr>
      </w:pPr>
      <w:r>
        <w:t>Map bits to (x, y) coordinates</w:t>
      </w:r>
    </w:p>
    <w:p w:rsidR="00844305" w:rsidRDefault="005D20D6" w14:paraId="67C58324" w14:textId="77777777">
      <w:pPr>
        <w:pStyle w:val="FirstParagraph"/>
      </w:pPr>
      <w:r>
        <w:t>This replaces pseudo-random generation with measurement-driven randomness.</w:t>
      </w:r>
    </w:p>
    <w:p w:rsidR="00844305" w:rsidRDefault="005D20D6" w14:paraId="72A3D3EC" w14:textId="77777777">
      <w:r>
        <w:pict w14:anchorId="7702AD1B">
          <v:rect id="_x0000_i1032" style="width:0;height:1.5pt" o:hr="t" o:hrstd="t" o:hralign="center"/>
        </w:pict>
      </w:r>
    </w:p>
    <w:p w:rsidR="00844305" w:rsidRDefault="005D20D6" w14:paraId="1BA4D8CC" w14:textId="77777777">
      <w:pPr>
        <w:pStyle w:val="Heading2"/>
      </w:pPr>
      <w:bookmarkStart w:name="viii.-results-and-comparison" w:id="16"/>
      <w:bookmarkEnd w:id="13"/>
      <w:bookmarkEnd w:id="15"/>
      <w:r>
        <w:t>VIII. Results and Comparison</w:t>
      </w:r>
    </w:p>
    <w:tbl>
      <w:tblPr>
        <w:tblStyle w:val="Table"/>
        <w:tblW w:w="0" w:type="auto"/>
        <w:tblInd w:w="0" w:type="dxa"/>
        <w:tblLook w:val="04A0" w:firstRow="1" w:lastRow="0" w:firstColumn="1" w:lastColumn="0" w:noHBand="0" w:noVBand="1"/>
      </w:tblPr>
      <w:tblGrid>
        <w:gridCol w:w="1203"/>
        <w:gridCol w:w="1125"/>
        <w:gridCol w:w="2023"/>
      </w:tblGrid>
      <w:tr w:rsidR="00844305" w:rsidTr="00844305" w14:paraId="6BD497F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844305" w:rsidRDefault="005D20D6" w14:paraId="206DFFD0" w14:textId="77777777">
            <w:pPr>
              <w:pStyle w:val="Compact"/>
            </w:pPr>
            <w:r>
              <w:t>Method</w:t>
            </w:r>
          </w:p>
        </w:tc>
        <w:tc>
          <w:tcPr>
            <w:tcW w:w="0" w:type="auto"/>
          </w:tcPr>
          <w:p w:rsidR="00844305" w:rsidRDefault="005D20D6" w14:paraId="2D620F08" w14:textId="77777777">
            <w:pPr>
              <w:pStyle w:val="Compact"/>
            </w:pPr>
            <w:r>
              <w:t>Samples</w:t>
            </w:r>
          </w:p>
        </w:tc>
        <w:tc>
          <w:tcPr>
            <w:tcW w:w="0" w:type="auto"/>
          </w:tcPr>
          <w:p w:rsidR="00844305" w:rsidRDefault="005D20D6" w14:paraId="7868F24E" w14:textId="77777777">
            <w:pPr>
              <w:pStyle w:val="Compact"/>
            </w:pPr>
            <w:r>
              <w:t>π Estimate Range</w:t>
            </w:r>
          </w:p>
        </w:tc>
      </w:tr>
      <w:tr w:rsidR="00844305" w14:paraId="0DFC2590" w14:textId="77777777">
        <w:tc>
          <w:tcPr>
            <w:tcW w:w="0" w:type="auto"/>
          </w:tcPr>
          <w:p w:rsidR="00844305" w:rsidRDefault="005D20D6" w14:paraId="5FA6D7AC" w14:textId="77777777">
            <w:pPr>
              <w:pStyle w:val="Compact"/>
            </w:pPr>
            <w:r>
              <w:t>Classical</w:t>
            </w:r>
          </w:p>
        </w:tc>
        <w:tc>
          <w:tcPr>
            <w:tcW w:w="0" w:type="auto"/>
          </w:tcPr>
          <w:p w:rsidR="00844305" w:rsidRDefault="005D20D6" w14:paraId="4EE938CE" w14:textId="77777777">
            <w:pPr>
              <w:pStyle w:val="Compact"/>
            </w:pPr>
            <w:r>
              <w:t>1000</w:t>
            </w:r>
          </w:p>
        </w:tc>
        <w:tc>
          <w:tcPr>
            <w:tcW w:w="0" w:type="auto"/>
          </w:tcPr>
          <w:p w:rsidR="00844305" w:rsidRDefault="005D20D6" w14:paraId="628FBB49" w14:textId="77777777">
            <w:pPr>
              <w:pStyle w:val="Compact"/>
            </w:pPr>
            <w:r>
              <w:t>3.12 – 3.18</w:t>
            </w:r>
          </w:p>
        </w:tc>
      </w:tr>
      <w:tr w:rsidR="00844305" w14:paraId="5B2B1643" w14:textId="77777777">
        <w:tc>
          <w:tcPr>
            <w:tcW w:w="0" w:type="auto"/>
          </w:tcPr>
          <w:p w:rsidR="00844305" w:rsidRDefault="005D20D6" w14:paraId="4B60E221" w14:textId="77777777">
            <w:pPr>
              <w:pStyle w:val="Compact"/>
            </w:pPr>
            <w:r>
              <w:t>Quantum</w:t>
            </w:r>
          </w:p>
        </w:tc>
        <w:tc>
          <w:tcPr>
            <w:tcW w:w="0" w:type="auto"/>
          </w:tcPr>
          <w:p w:rsidR="00844305" w:rsidRDefault="005D20D6" w14:paraId="501703E0" w14:textId="77777777">
            <w:pPr>
              <w:pStyle w:val="Compact"/>
            </w:pPr>
            <w:r>
              <w:t>1000</w:t>
            </w:r>
          </w:p>
        </w:tc>
        <w:tc>
          <w:tcPr>
            <w:tcW w:w="0" w:type="auto"/>
          </w:tcPr>
          <w:p w:rsidR="00844305" w:rsidRDefault="005D20D6" w14:paraId="64C4B680" w14:textId="77777777">
            <w:pPr>
              <w:pStyle w:val="Compact"/>
            </w:pPr>
            <w:r>
              <w:t>3.13 – 3.15</w:t>
            </w:r>
          </w:p>
        </w:tc>
      </w:tr>
      <w:tr w:rsidR="00844305" w14:paraId="423FD547" w14:textId="77777777">
        <w:tc>
          <w:tcPr>
            <w:tcW w:w="0" w:type="auto"/>
          </w:tcPr>
          <w:p w:rsidR="00844305" w:rsidRDefault="005D20D6" w14:paraId="60A19607" w14:textId="77777777">
            <w:pPr>
              <w:pStyle w:val="Compact"/>
            </w:pPr>
            <w:r>
              <w:t>Actual</w:t>
            </w:r>
          </w:p>
        </w:tc>
        <w:tc>
          <w:tcPr>
            <w:tcW w:w="0" w:type="auto"/>
          </w:tcPr>
          <w:p w:rsidR="00844305" w:rsidRDefault="005D20D6" w14:paraId="2D366E0F" w14:textId="77777777">
            <w:pPr>
              <w:pStyle w:val="Compact"/>
            </w:pPr>
            <w:r>
              <w:t>—</w:t>
            </w:r>
          </w:p>
        </w:tc>
        <w:tc>
          <w:tcPr>
            <w:tcW w:w="0" w:type="auto"/>
          </w:tcPr>
          <w:p w:rsidR="00844305" w:rsidRDefault="005D20D6" w14:paraId="459A36F5" w14:textId="77777777">
            <w:pPr>
              <w:pStyle w:val="Compact"/>
            </w:pPr>
            <w:r>
              <w:t>3.14159</w:t>
            </w:r>
          </w:p>
        </w:tc>
      </w:tr>
    </w:tbl>
    <w:p w:rsidR="00844305" w:rsidP="75717D3B" w:rsidRDefault="005D20D6" w14:paraId="0F10695C" w14:textId="77777777">
      <w:pPr>
        <w:pStyle w:val="BodyText"/>
        <w:jc w:val="both"/>
      </w:pPr>
      <w:r w:rsidR="75717D3B">
        <w:rPr/>
        <w:t>Both methods converge with increasing samples, but quantum randomness reduces bias and improves statistical consistency.</w:t>
      </w:r>
    </w:p>
    <w:p w:rsidR="00844305" w:rsidRDefault="005D20D6" w14:paraId="0D0B940D" w14:textId="77777777">
      <w:r>
        <w:pict w14:anchorId="10779BFC">
          <v:rect id="_x0000_i1033" style="width:0;height:1.5pt" o:hr="t" o:hrstd="t" o:hralign="center"/>
        </w:pict>
      </w:r>
    </w:p>
    <w:p w:rsidR="00844305" w:rsidRDefault="005D20D6" w14:paraId="304AB306" w14:textId="77777777">
      <w:pPr>
        <w:pStyle w:val="Heading2"/>
      </w:pPr>
      <w:bookmarkStart w:name="ix.-discussion" w:id="17"/>
      <w:bookmarkEnd w:id="16"/>
      <w:r>
        <w:t>IX. Discussion</w:t>
      </w:r>
    </w:p>
    <w:p w:rsidR="00844305" w:rsidP="75717D3B" w:rsidRDefault="005D20D6" w14:paraId="3D8389E3" w14:textId="77777777">
      <w:pPr>
        <w:pStyle w:val="FirstParagraph"/>
        <w:jc w:val="both"/>
      </w:pPr>
      <w:r w:rsidR="75717D3B">
        <w:rPr/>
        <w:t xml:space="preserve">The advantage of the quantum approach lies not in faster convergence but in the quality of randomness. Classical systems </w:t>
      </w:r>
      <w:r w:rsidR="75717D3B">
        <w:rPr/>
        <w:t>exhibit</w:t>
      </w:r>
      <w:r w:rsidR="75717D3B">
        <w:rPr/>
        <w:t xml:space="preserve"> hidden correlations due to deterministic algorithms, </w:t>
      </w:r>
      <w:r w:rsidR="75717D3B">
        <w:rPr/>
        <w:t>whereas</w:t>
      </w:r>
      <w:r w:rsidR="75717D3B">
        <w:rPr/>
        <w:t xml:space="preserve"> quantum systems produce inherently unpredictable outcomes.</w:t>
      </w:r>
    </w:p>
    <w:p w:rsidR="00844305" w:rsidP="75717D3B" w:rsidRDefault="005D20D6" w14:paraId="1A7E114C" w14:textId="77777777">
      <w:pPr>
        <w:pStyle w:val="BodyText"/>
        <w:jc w:val="both"/>
      </w:pPr>
      <w:r w:rsidR="75717D3B">
        <w:rPr/>
        <w:t>It is important to note that simulations of quantum systems reproduce probabilistic behavior but do not generate true physical randomness.</w:t>
      </w:r>
    </w:p>
    <w:p w:rsidR="00844305" w:rsidRDefault="005D20D6" w14:paraId="0E27B00A" w14:textId="77777777">
      <w:r>
        <w:pict w14:anchorId="2C4E15A6">
          <v:rect id="_x0000_i1034" style="width:0;height:1.5pt" o:hr="t" o:hrstd="t" o:hralign="center"/>
        </w:pict>
      </w:r>
    </w:p>
    <w:p w:rsidR="00844305" w:rsidRDefault="005D20D6" w14:paraId="6D3C6EC7" w14:textId="77777777">
      <w:pPr>
        <w:pStyle w:val="Heading2"/>
      </w:pPr>
      <w:bookmarkStart w:name="x.-code-and-implementation" w:id="18"/>
      <w:bookmarkEnd w:id="17"/>
      <w:r>
        <w:t>X. Code and Implementation</w:t>
      </w:r>
    </w:p>
    <w:p w:rsidR="00844305" w:rsidP="75717D3B" w:rsidRDefault="005D20D6" w14:paraId="15153D25" w14:textId="77777777">
      <w:pPr>
        <w:pStyle w:val="FirstParagraph"/>
        <w:rPr>
          <w:color w:val="4C94D8" w:themeColor="text2" w:themeTint="80" w:themeShade="FF"/>
        </w:rPr>
      </w:pPr>
      <w:r w:rsidRPr="75717D3B" w:rsidR="75717D3B">
        <w:rPr>
          <w:b w:val="1"/>
          <w:bCs w:val="1"/>
        </w:rPr>
        <w:t>Code Repository:</w:t>
      </w:r>
      <w:r>
        <w:br/>
      </w:r>
      <w:r w:rsidRPr="75717D3B" w:rsidR="75717D3B">
        <w:rPr>
          <w:color w:val="4C94D8" w:themeColor="text2" w:themeTint="80" w:themeShade="FF"/>
        </w:rPr>
        <w:t>https://github.ibm.com/Alok-Singh-Kataria2/Computational-Quantum-Physics/tree/main/monte-carlo</w:t>
      </w:r>
    </w:p>
    <w:p w:rsidR="00844305" w:rsidP="75717D3B" w:rsidRDefault="005D20D6" w14:paraId="12B31B96" w14:textId="77777777">
      <w:pPr>
        <w:pStyle w:val="BodyText"/>
        <w:jc w:val="both"/>
      </w:pPr>
      <w:r w:rsidR="75717D3B">
        <w:rPr/>
        <w:t>The repository includes both classical and quantum implementations of Monte Carlo π estimation. The quantum version uses Hadamard gates on simulated qubits to generate probabilistic outcomes.</w:t>
      </w:r>
    </w:p>
    <w:p w:rsidR="00844305" w:rsidRDefault="005D20D6" w14:paraId="60061E4C" w14:textId="77777777">
      <w:r>
        <w:pict w14:anchorId="56484422">
          <v:rect id="_x0000_i1035" style="width:0;height:1.5pt" o:hr="t" o:hrstd="t" o:hralign="center"/>
        </w:pict>
      </w:r>
    </w:p>
    <w:p w:rsidR="00844305" w:rsidRDefault="005D20D6" w14:paraId="01EAAFA4" w14:textId="77777777">
      <w:pPr>
        <w:pStyle w:val="Heading2"/>
      </w:pPr>
      <w:bookmarkStart w:name="xi.-conclusion" w:id="19"/>
      <w:bookmarkEnd w:id="18"/>
      <w:r>
        <w:t>XI. Conclusion</w:t>
      </w:r>
    </w:p>
    <w:p w:rsidR="00844305" w:rsidP="75717D3B" w:rsidRDefault="005D20D6" w14:paraId="3057293A" w14:textId="77777777">
      <w:pPr>
        <w:pStyle w:val="FirstParagraph"/>
        <w:jc w:val="both"/>
      </w:pPr>
      <w:r w:rsidR="75717D3B">
        <w:rPr/>
        <w:t xml:space="preserve">This work </w:t>
      </w:r>
      <w:r w:rsidR="75717D3B">
        <w:rPr/>
        <w:t>establishes</w:t>
      </w:r>
      <w:r w:rsidR="75717D3B">
        <w:rPr/>
        <w:t xml:space="preserve"> an intuitive pathway from physical spin dynamics to quantum computation. Magnetic interactions explain superposition, the Hadamard gate operationalizes it, and measurement produces true randomness. This randomness, when applied to Monte Carlo methods, enhances the reliability of π estimation.</w:t>
      </w:r>
    </w:p>
    <w:p w:rsidR="00844305" w:rsidRDefault="005D20D6" w14:paraId="44EAFD9C" w14:textId="77777777">
      <w:r>
        <w:pict w14:anchorId="62F15801">
          <v:rect id="_x0000_i1036" style="width:0;height:1.5pt" o:hr="t" o:hrstd="t" o:hralign="center"/>
        </w:pict>
      </w:r>
    </w:p>
    <w:p w:rsidR="00844305" w:rsidRDefault="005D20D6" w14:paraId="247EA7A3" w14:textId="77777777">
      <w:pPr>
        <w:pStyle w:val="Heading2"/>
      </w:pPr>
      <w:bookmarkStart w:name="references-optional" w:id="20"/>
      <w:bookmarkEnd w:id="19"/>
      <w:r>
        <w:t>References (Optional)</w:t>
      </w:r>
    </w:p>
    <w:p w:rsidR="00844305" w:rsidRDefault="005D20D6" w14:paraId="2B49F855" w14:textId="77777777">
      <w:pPr>
        <w:pStyle w:val="Compact"/>
        <w:numPr>
          <w:ilvl w:val="0"/>
          <w:numId w:val="3"/>
        </w:numPr>
      </w:pPr>
      <w:r>
        <w:t xml:space="preserve">Nielsen, M. A., &amp; Chuang, I. L. </w:t>
      </w:r>
      <w:r>
        <w:rPr>
          <w:i/>
          <w:iCs/>
        </w:rPr>
        <w:t>Quantum Computation and Quantum Information</w:t>
      </w:r>
      <w:r>
        <w:br/>
      </w:r>
    </w:p>
    <w:p w:rsidR="00844305" w:rsidRDefault="005D20D6" w14:paraId="5A48FAEF" w14:textId="77777777">
      <w:pPr>
        <w:pStyle w:val="Compact"/>
        <w:numPr>
          <w:ilvl w:val="0"/>
          <w:numId w:val="3"/>
        </w:numPr>
      </w:pPr>
      <w:r>
        <w:t xml:space="preserve">Griffiths, D. J. </w:t>
      </w:r>
      <w:r>
        <w:rPr>
          <w:i/>
          <w:iCs/>
        </w:rPr>
        <w:t>Introduction to Quantum Mechanics</w:t>
      </w:r>
      <w:r>
        <w:br/>
      </w:r>
    </w:p>
    <w:p w:rsidR="00844305" w:rsidRDefault="005D20D6" w14:paraId="546F3F2D" w14:textId="77777777">
      <w:pPr>
        <w:pStyle w:val="Compact"/>
        <w:numPr>
          <w:ilvl w:val="0"/>
          <w:numId w:val="3"/>
        </w:numPr>
      </w:pPr>
      <w:r>
        <w:t xml:space="preserve">Sakurai, J. J. </w:t>
      </w:r>
      <w:r>
        <w:rPr>
          <w:i/>
          <w:iCs/>
        </w:rPr>
        <w:t>Modern Quantum Mechanics</w:t>
      </w:r>
    </w:p>
    <w:bookmarkEnd w:id="0"/>
    <w:bookmarkEnd w:id="20"/>
    <w:sectPr w:rsidR="00844305">
      <w:footnotePr>
        <w:numRestart w:val="eachSect"/>
      </w:footnotePr>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20D6" w:rsidRDefault="005D20D6" w14:paraId="112DA00A" w14:textId="77777777">
      <w:pPr>
        <w:spacing w:after="0"/>
      </w:pPr>
      <w:r>
        <w:separator/>
      </w:r>
    </w:p>
  </w:endnote>
  <w:endnote w:type="continuationSeparator" w:id="0">
    <w:p w:rsidR="005D20D6" w:rsidRDefault="005D20D6" w14:paraId="43293309"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4305" w:rsidRDefault="005D20D6" w14:paraId="4B94D5A5" w14:textId="77777777">
      <w:pPr>
        <w:spacing w:after="0"/>
      </w:pPr>
      <w:r>
        <w:separator/>
      </w:r>
    </w:p>
  </w:footnote>
  <w:footnote w:type="continuationSeparator" w:id="0">
    <w:p w:rsidR="00844305" w:rsidRDefault="005D20D6" w14:paraId="3DEEC669"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018147">
    <w:abstractNumId w:val="0"/>
  </w:num>
  <w:num w:numId="2" w16cid:durableId="533494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4332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trackRevisions w:val="false"/>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305"/>
    <w:rsid w:val="005D20D6"/>
    <w:rsid w:val="005D4E0D"/>
    <w:rsid w:val="00844305"/>
    <w:rsid w:val="5EDD9DBA"/>
    <w:rsid w:val="75717D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DDF170F"/>
  <w15:docId w15:val="{2E2F844E-3F13-4580-8564-407B862B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footnote text" w:uiPriority="9" w:unhideWhenUsed="1"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TML Top of Form" w:uiPriority="99" w:semiHidden="1" w:unhideWhenUsed="1"/>
    <w:lsdException w:name="HTML Bottom of Form" w:uiPriority="99"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after="200"/>
    </w:pPr>
    <w:rPr>
      <w:sz w:val="24"/>
      <w:szCs w:val="24"/>
      <w:lang w:eastAsia="en-US"/>
    </w:rPr>
  </w:style>
  <w:style w:type="paragraph" w:styleId="Heading1">
    <w:name w:val="heading 1"/>
    <w:basedOn w:val="Normal"/>
    <w:next w:val="BodyText"/>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next w:val="Normal"/>
    <w:pPr>
      <w:spacing w:after="120"/>
    </w:pPr>
    <w:rPr>
      <w:i/>
    </w:rPr>
  </w:style>
  <w:style w:type="paragraph" w:styleId="Date">
    <w:name w:val="Date"/>
    <w:next w:val="BodyText"/>
    <w:qFormat/>
    <w:pPr>
      <w:keepNext/>
      <w:keepLines/>
      <w:spacing w:after="200"/>
      <w:jc w:val="center"/>
    </w:pPr>
    <w:rPr>
      <w:sz w:val="24"/>
      <w:szCs w:val="24"/>
      <w:lang w:eastAsia="en-US"/>
    </w:rPr>
  </w:style>
  <w:style w:type="character" w:styleId="FootnoteReference">
    <w:name w:val="footnote reference"/>
    <w:basedOn w:val="BodyTextChar"/>
    <w:rPr>
      <w:vertAlign w:val="superscript"/>
    </w:rPr>
  </w:style>
  <w:style w:type="character" w:styleId="BodyTextChar" w:customStyle="1">
    <w:name w:val="Body Text Char"/>
    <w:basedOn w:val="DefaultParagraphFont"/>
    <w:link w:val="BodyText"/>
  </w:style>
  <w:style w:type="paragraph" w:styleId="FootnoteText">
    <w:name w:val="footnote text"/>
    <w:basedOn w:val="Normal"/>
    <w:uiPriority w:val="9"/>
    <w:unhideWhenUsed/>
    <w:qFormat/>
  </w:style>
  <w:style w:type="character" w:styleId="Hyperlink">
    <w:name w:val="Hyperlink"/>
    <w:basedOn w:val="BodyTextChar"/>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hAnsiTheme="majorHAnsi" w:eastAsiaTheme="majorEastAsia" w:cstheme="majorBidi"/>
      <w:spacing w:val="-10"/>
      <w:kern w:val="28"/>
      <w:sz w:val="56"/>
      <w:szCs w:val="56"/>
    </w:r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spacing w:after="200"/>
      <w:jc w:val="center"/>
    </w:pPr>
    <w:rPr>
      <w:sz w:val="24"/>
      <w:szCs w:val="24"/>
      <w:lang w:eastAsia="en-US"/>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1" w:customStyle="1">
    <w:name w:val="Bibliography1"/>
    <w:basedOn w:val="Normal"/>
    <w:qFormat/>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Pr>
      <w:rFonts w:eastAsiaTheme="majorEastAsia" w:cstheme="majorBidi"/>
      <w:color w:val="272727" w:themeColor="text1" w:themeTint="D8"/>
    </w:rPr>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VerbatimChar" w:customStyle="1">
    <w:name w:val="Verbatim Char"/>
    <w:basedOn w:val="BodyTextChar"/>
    <w:link w:val="SourceCode"/>
    <w:rPr>
      <w:rFonts w:ascii="Consolas" w:hAnsi="Consolas"/>
      <w:sz w:val="22"/>
    </w:rPr>
  </w:style>
  <w:style w:type="paragraph" w:styleId="SourceCode" w:customStyle="1">
    <w:name w:val="Source Code"/>
    <w:basedOn w:val="Normal"/>
    <w:link w:val="VerbatimChar"/>
    <w:pPr>
      <w:wordWrap w:val="0"/>
    </w:pPr>
  </w:style>
  <w:style w:type="character" w:styleId="SectionNumber" w:customStyle="1">
    <w:name w:val="Section Number"/>
    <w:basedOn w:val="BodyTextChar"/>
  </w:style>
  <w:style w:type="paragraph" w:styleId="TOCHeading1" w:customStyle="1">
    <w:name w:val="TOC Heading1"/>
    <w:basedOn w:val="Heading1"/>
    <w:next w:val="BodyText"/>
    <w:uiPriority w:val="39"/>
    <w:unhideWhenUsed/>
    <w:qFormat/>
    <w:pPr>
      <w:spacing w:before="240" w:line="259" w:lineRule="auto"/>
      <w:outlineLvl w:val="9"/>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aloksinghkataria</dc:creator>
  <lastModifiedBy>Alok Singh Kataria</lastModifiedBy>
  <revision>2</revision>
  <dcterms:created xsi:type="dcterms:W3CDTF">2026-03-25T15:26:00.0000000Z</dcterms:created>
  <dcterms:modified xsi:type="dcterms:W3CDTF">2026-03-25T15:29:09.9611892Z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ies>
</file>