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pPr>
    </w:p>
    <w:p>
      <w:pPr>
        <w:jc w:val="center"/>
      </w:pPr>
      <w:r>
        <w:rPr>
          <w:b/>
          <w:color w:val="002147"/>
          <w:sz w:val="60"/>
        </w:rPr>
        <w:t>Public Chatbot</w:t>
      </w:r>
    </w:p>
    <w:p>
      <w:pPr>
        <w:jc w:val="center"/>
      </w:pPr>
      <w:r>
        <w:rPr>
          <w:color w:val="126EC2"/>
          <w:sz w:val="34"/>
        </w:rPr>
        <w:t>Technical Architecture &amp; Replication Guide</w:t>
      </w:r>
    </w:p>
    <w:p>
      <w:pPr>
        <w:jc w:val="center"/>
      </w:pPr>
      <w:r>
        <w:rPr>
          <w:i/>
          <w:color w:val="555F6B"/>
          <w:sz w:val="22"/>
        </w:rPr>
        <w:t>How the isolated public chatbot works — and how to rebuild it from scratch</w:t>
      </w:r>
    </w:p>
    <w:p/>
    <w:p>
      <w:pPr>
        <w:jc w:val="center"/>
      </w:pPr>
      <w:r>
        <w:rPr>
          <w:rFonts w:ascii="Consolas" w:hAnsi="Consolas"/>
          <w:color w:val="555F6B"/>
          <w:sz w:val="21"/>
        </w:rPr>
        <w:t>Module:  backend/public_chatbot/</w:t>
      </w:r>
    </w:p>
    <w:p>
      <w:pPr>
        <w:jc w:val="center"/>
      </w:pPr>
      <w:r>
        <w:rPr>
          <w:rFonts w:ascii="Consolas" w:hAnsi="Consolas"/>
          <w:color w:val="555F6B"/>
          <w:sz w:val="21"/>
        </w:rPr>
        <w:t>Audience:  a technical team replicating the system</w:t>
      </w:r>
    </w:p>
    <w:p>
      <w:pPr>
        <w:jc w:val="center"/>
      </w:pPr>
      <w:r>
        <w:rPr>
          <w:rFonts w:ascii="Consolas" w:hAnsi="Consolas"/>
          <w:color w:val="555F6B"/>
          <w:sz w:val="21"/>
        </w:rPr>
        <w:t>Platform:  AICC-IntelliDoc</w:t>
      </w:r>
    </w:p>
    <w:p>
      <w:r>
        <w:br w:type="page"/>
      </w:r>
    </w:p>
    <w:p>
      <w:pPr>
        <w:pStyle w:val="Heading1"/>
      </w:pPr>
      <w:r>
        <w:rPr>
          <w:color w:val="002147"/>
        </w:rPr>
        <w:t>0. How to Read This Document</w:t>
      </w:r>
    </w:p>
    <w:p>
      <w:pPr>
        <w:spacing w:after="120"/>
      </w:pPr>
      <w:r>
        <w:rPr>
          <w:b w:val="0"/>
          <w:i w:val="0"/>
          <w:sz w:val="21"/>
        </w:rPr>
        <w:t>This document has two jobs. Sections 1–10 explain how the chatbot works and, crucially, why each decision was made — the reasoning, the trade-offs, and the alternatives. Section 11 is a phased build roadmap: follow it in order and you can reconstruct the system from an empty Django app. Appendix A is the external API contract.</w:t>
      </w:r>
    </w:p>
    <w:p>
      <w:pPr>
        <w:spacing w:after="60"/>
      </w:pPr>
      <w:r>
        <w:rPr>
          <w:b w:val="0"/>
          <w:i w:val="0"/>
          <w:sz w:val="21"/>
        </w:rPr>
        <w:t>Three kinds of highlighted box appear throughout:</w:t>
      </w:r>
    </w:p>
    <w:tbl>
      <w:tblPr>
        <w:tblW w:type="auto" w:w="0"/>
        <w:jc w:val="center"/>
        <w:tblLook w:firstColumn="1" w:firstRow="1" w:lastColumn="0" w:lastRow="0" w:noHBand="0" w:noVBand="1" w:val="04A0"/>
      </w:tblPr>
      <w:tblGrid>
        <w:gridCol w:w="8640"/>
      </w:tblGrid>
      <w:tr>
        <w:tc>
          <w:tcPr>
            <w:tcW w:type="dxa" w:w="8640"/>
            <w:shd w:val="clear" w:color="auto" w:fill="EAF1FA"/>
          </w:tcPr>
          <w:p>
            <w:r/>
            <w:r>
              <w:rPr>
                <w:b/>
                <w:color w:val="0D477A"/>
                <w:sz w:val="17"/>
              </w:rPr>
              <w:t xml:space="preserve">CONCEPT   </w:t>
            </w:r>
            <w:r>
              <w:rPr>
                <w:color w:val="2A2F36"/>
                <w:sz w:val="19"/>
              </w:rPr>
              <w:t>explains a pattern or term so you don't need outside references to follow along.</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E7F4EA"/>
          </w:tcPr>
          <w:p>
            <w:r/>
            <w:r>
              <w:rPr>
                <w:b/>
                <w:color w:val="1B5E20"/>
                <w:sz w:val="17"/>
              </w:rPr>
              <w:t xml:space="preserve">DESIGN DECISION   </w:t>
            </w:r>
            <w:r>
              <w:rPr>
                <w:color w:val="2A2F36"/>
                <w:sz w:val="19"/>
              </w:rPr>
              <w:t>records a deliberate design choice and the trade-off behind it — these are the parts you must understand to replicate intelligently rather than copy blindly.</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FBF1E0"/>
          </w:tcPr>
          <w:p>
            <w:r/>
            <w:r>
              <w:rPr>
                <w:b/>
                <w:color w:val="7A5A10"/>
                <w:sz w:val="17"/>
              </w:rPr>
              <w:t xml:space="preserve">CAVEAT   </w:t>
            </w:r>
            <w:r>
              <w:rPr>
                <w:color w:val="2A2F36"/>
                <w:sz w:val="19"/>
              </w:rPr>
              <w:t>flags a sharp edge, limitation, or thing to get right in your own build.</w:t>
            </w:r>
          </w:p>
        </w:tc>
      </w:tr>
    </w:tbl>
    <w:p>
      <w:pPr>
        <w:spacing w:after="40"/>
      </w:pPr>
    </w:p>
    <w:p>
      <w:pPr>
        <w:spacing w:after="120"/>
      </w:pPr>
      <w:r>
        <w:rPr>
          <w:b/>
          <w:i w:val="0"/>
          <w:sz w:val="21"/>
        </w:rPr>
        <w:t>Mental model in one sentence: this is a retrieval-augmented Q&amp;A pipeline wrapped in safety gates and deliberately isolated from the private platform, so anonymous internet traffic can be served without ever touching private data.</w:t>
      </w:r>
    </w:p>
    <w:p>
      <w:pPr>
        <w:pStyle w:val="Heading1"/>
      </w:pPr>
      <w:r>
        <w:rPr>
          <w:color w:val="002147"/>
        </w:rPr>
        <w:t>1. System Concept &amp; Mental Model</w:t>
      </w:r>
    </w:p>
    <w:tbl>
      <w:tblPr>
        <w:tblW w:type="auto" w:w="0"/>
        <w:jc w:val="center"/>
        <w:tblLook w:firstColumn="1" w:firstRow="1" w:lastColumn="0" w:lastRow="0" w:noHBand="0" w:noVBand="1" w:val="04A0"/>
      </w:tblPr>
      <w:tblGrid>
        <w:gridCol w:w="8640"/>
      </w:tblGrid>
      <w:tr>
        <w:tc>
          <w:tcPr>
            <w:tcW w:type="dxa" w:w="8640"/>
            <w:shd w:val="clear" w:color="auto" w:fill="EAF1FA"/>
          </w:tcPr>
          <w:p>
            <w:r/>
            <w:r>
              <w:rPr>
                <w:b/>
                <w:color w:val="0D477A"/>
                <w:sz w:val="17"/>
              </w:rPr>
              <w:t xml:space="preserve">CONCEPT   </w:t>
            </w:r>
            <w:r>
              <w:rPr>
                <w:color w:val="2A2F36"/>
                <w:sz w:val="19"/>
              </w:rPr>
              <w:t>Retrieval-Augmented Generation (RAG). Rather than trusting an LLM's trained-in memory, you (1) embed approved knowledge into a vector store, (2) embed the incoming question, (3) retrieve the nearest passages by similarity, and (4) inject them into the prompt as grounding context. The answer is then constrained to curated, auditable content — and you can update knowledge without retraining anything.</w:t>
            </w:r>
          </w:p>
        </w:tc>
      </w:tr>
    </w:tbl>
    <w:p>
      <w:pPr>
        <w:spacing w:after="40"/>
      </w:pPr>
    </w:p>
    <w:p>
      <w:pPr>
        <w:spacing w:after="120"/>
      </w:pPr>
      <w:r>
        <w:rPr>
          <w:b w:val="0"/>
          <w:i w:val="0"/>
          <w:sz w:val="21"/>
        </w:rPr>
        <w:t>The chatbot answers public visitors' questions from an admin-curated knowledge base. Everything else in the system exists to make that safe, observable, and operable. The component view:</w:t>
      </w:r>
    </w:p>
    <w:p>
      <w:pPr>
        <w:jc w:val="center"/>
      </w:pPr>
      <w:r>
        <w:drawing>
          <wp:inline xmlns:a="http://schemas.openxmlformats.org/drawingml/2006/main" xmlns:pic="http://schemas.openxmlformats.org/drawingml/2006/picture">
            <wp:extent cx="5852160" cy="1705437"/>
            <wp:docPr id="1" name="Picture 1"/>
            <wp:cNvGraphicFramePr>
              <a:graphicFrameLocks noChangeAspect="1"/>
            </wp:cNvGraphicFramePr>
            <a:graphic>
              <a:graphicData uri="http://schemas.openxmlformats.org/drawingml/2006/picture">
                <pic:pic>
                  <pic:nvPicPr>
                    <pic:cNvPr id="0" name="_component.png"/>
                    <pic:cNvPicPr/>
                  </pic:nvPicPr>
                  <pic:blipFill>
                    <a:blip r:embed="rId9"/>
                    <a:stretch>
                      <a:fillRect/>
                    </a:stretch>
                  </pic:blipFill>
                  <pic:spPr>
                    <a:xfrm>
                      <a:off x="0" y="0"/>
                      <a:ext cx="5852160" cy="1705437"/>
                    </a:xfrm>
                    <a:prstGeom prst="rect"/>
                  </pic:spPr>
                </pic:pic>
              </a:graphicData>
            </a:graphic>
          </wp:inline>
        </w:drawing>
      </w:r>
    </w:p>
    <w:p>
      <w:pPr>
        <w:jc w:val="center"/>
      </w:pPr>
      <w:r>
        <w:rPr>
          <w:i/>
          <w:color w:val="555F6B"/>
          <w:sz w:val="18"/>
        </w:rPr>
        <w:t>Figure 1 — Component architecture. The Django app is isolated; ChromaDB and Postgres are public-only stores; the LLM providers are external.</w:t>
      </w:r>
    </w:p>
    <w:p>
      <w:pPr>
        <w:spacing w:after="40"/>
      </w:pPr>
    </w:p>
    <w:tbl>
      <w:tblPr>
        <w:tblW w:type="auto" w:w="0"/>
        <w:jc w:val="center"/>
        <w:tblLook w:firstColumn="1" w:firstRow="1" w:lastColumn="0" w:lastRow="0" w:noHBand="0" w:noVBand="1" w:val="04A0"/>
      </w:tblPr>
      <w:tblGrid>
        <w:gridCol w:w="8640"/>
      </w:tblGrid>
      <w:tr>
        <w:tc>
          <w:tcPr>
            <w:tcW w:type="dxa" w:w="8640"/>
            <w:shd w:val="clear" w:color="auto" w:fill="E7F4EA"/>
          </w:tcPr>
          <w:p>
            <w:r/>
            <w:r>
              <w:rPr>
                <w:b/>
                <w:color w:val="1B5E20"/>
                <w:sz w:val="17"/>
              </w:rPr>
              <w:t xml:space="preserve">DESIGN DECISION   </w:t>
            </w:r>
            <w:r>
              <w:rPr>
                <w:color w:val="2A2F36"/>
                <w:sz w:val="19"/>
              </w:rPr>
              <w:t>Why isolation is the organising principle. A public, unauthenticated endpoint is the highest-risk surface in the platform. By giving the chatbot its own vector store, its own tables (no foreign keys to platform data), its own credentials, and its own ingress, a compromise or bug in the public path cannot read or corrupt private documents, user records, or project keys. You are trading a little duplication for a hard security boundary.</w:t>
            </w:r>
          </w:p>
        </w:tc>
      </w:tr>
    </w:tbl>
    <w:p>
      <w:pPr>
        <w:spacing w:after="40"/>
      </w:pP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584"/>
            <w:shd w:val="clear" w:color="auto" w:fill="002147"/>
          </w:tcPr>
          <w:p>
            <w:r/>
            <w:r>
              <w:rPr>
                <w:b/>
                <w:color w:val="FFFFFF"/>
                <w:sz w:val="19"/>
              </w:rPr>
              <w:t>Layer</w:t>
            </w:r>
          </w:p>
        </w:tc>
        <w:tc>
          <w:tcPr>
            <w:tcW w:type="dxa" w:w="2160"/>
            <w:shd w:val="clear" w:color="auto" w:fill="002147"/>
          </w:tcPr>
          <w:p>
            <w:r/>
            <w:r>
              <w:rPr>
                <w:b/>
                <w:color w:val="FFFFFF"/>
                <w:sz w:val="19"/>
              </w:rPr>
              <w:t>Private platform</w:t>
            </w:r>
          </w:p>
        </w:tc>
        <w:tc>
          <w:tcPr>
            <w:tcW w:type="dxa" w:w="2160"/>
            <w:shd w:val="clear" w:color="auto" w:fill="002147"/>
          </w:tcPr>
          <w:p>
            <w:r/>
            <w:r>
              <w:rPr>
                <w:b/>
                <w:color w:val="FFFFFF"/>
                <w:sz w:val="19"/>
              </w:rPr>
              <w:t>Public chatbot</w:t>
            </w:r>
          </w:p>
        </w:tc>
        <w:tc>
          <w:tcPr>
            <w:tcW w:type="dxa" w:w="3312"/>
            <w:shd w:val="clear" w:color="auto" w:fill="002147"/>
          </w:tcPr>
          <w:p>
            <w:r/>
            <w:r>
              <w:rPr>
                <w:b/>
                <w:color w:val="FFFFFF"/>
                <w:sz w:val="19"/>
              </w:rPr>
              <w:t>Why separate</w:t>
            </w:r>
          </w:p>
        </w:tc>
      </w:tr>
      <w:tr>
        <w:tc>
          <w:tcPr>
            <w:tcW w:type="dxa" w:w="1584"/>
            <w:shd w:val="clear" w:color="auto" w:fill="F3F5F8"/>
          </w:tcPr>
          <w:p>
            <w:r/>
            <w:r>
              <w:rPr>
                <w:b/>
                <w:color w:val="002147"/>
                <w:sz w:val="19"/>
              </w:rPr>
              <w:t>Vector store</w:t>
            </w:r>
          </w:p>
        </w:tc>
        <w:tc>
          <w:tcPr>
            <w:tcW w:type="dxa" w:w="2160"/>
            <w:shd w:val="clear" w:color="auto" w:fill="F3F5F8"/>
          </w:tcPr>
          <w:p>
            <w:r/>
            <w:r>
              <w:rPr>
                <w:b w:val="0"/>
                <w:sz w:val="19"/>
              </w:rPr>
              <w:t>Milvus</w:t>
            </w:r>
          </w:p>
        </w:tc>
        <w:tc>
          <w:tcPr>
            <w:tcW w:type="dxa" w:w="2160"/>
            <w:shd w:val="clear" w:color="auto" w:fill="F3F5F8"/>
          </w:tcPr>
          <w:p>
            <w:r/>
            <w:r>
              <w:rPr>
                <w:b w:val="0"/>
                <w:sz w:val="19"/>
              </w:rPr>
              <w:t>ChromaDB</w:t>
            </w:r>
          </w:p>
        </w:tc>
        <w:tc>
          <w:tcPr>
            <w:tcW w:type="dxa" w:w="3312"/>
            <w:shd w:val="clear" w:color="auto" w:fill="F3F5F8"/>
          </w:tcPr>
          <w:p>
            <w:r/>
            <w:r>
              <w:rPr>
                <w:b w:val="0"/>
                <w:sz w:val="19"/>
              </w:rPr>
              <w:t>No shared index → public queries can't reach private docs</w:t>
            </w:r>
          </w:p>
        </w:tc>
      </w:tr>
      <w:tr>
        <w:tc>
          <w:tcPr>
            <w:tcW w:type="dxa" w:w="1584"/>
          </w:tcPr>
          <w:p>
            <w:r/>
            <w:r>
              <w:rPr>
                <w:b/>
                <w:color w:val="002147"/>
                <w:sz w:val="19"/>
              </w:rPr>
              <w:t>Tables</w:t>
            </w:r>
          </w:p>
        </w:tc>
        <w:tc>
          <w:tcPr>
            <w:tcW w:type="dxa" w:w="2160"/>
          </w:tcPr>
          <w:p>
            <w:r/>
            <w:r>
              <w:rPr>
                <w:b w:val="0"/>
                <w:sz w:val="19"/>
              </w:rPr>
              <w:t>FKs to users.User</w:t>
            </w:r>
          </w:p>
        </w:tc>
        <w:tc>
          <w:tcPr>
            <w:tcW w:type="dxa" w:w="2160"/>
          </w:tcPr>
          <w:p>
            <w:r/>
            <w:r>
              <w:rPr>
                <w:b w:val="0"/>
                <w:sz w:val="19"/>
              </w:rPr>
              <w:t>4 tables, no FKs</w:t>
            </w:r>
          </w:p>
        </w:tc>
        <w:tc>
          <w:tcPr>
            <w:tcW w:type="dxa" w:w="3312"/>
          </w:tcPr>
          <w:p>
            <w:r/>
            <w:r>
              <w:rPr>
                <w:b w:val="0"/>
                <w:sz w:val="19"/>
              </w:rPr>
              <w:t>No join path from public rows into private data</w:t>
            </w:r>
          </w:p>
        </w:tc>
      </w:tr>
      <w:tr>
        <w:tc>
          <w:tcPr>
            <w:tcW w:type="dxa" w:w="1584"/>
            <w:shd w:val="clear" w:color="auto" w:fill="F3F5F8"/>
          </w:tcPr>
          <w:p>
            <w:r/>
            <w:r>
              <w:rPr>
                <w:b/>
                <w:color w:val="002147"/>
                <w:sz w:val="19"/>
              </w:rPr>
              <w:t>LLM keys</w:t>
            </w:r>
          </w:p>
        </w:tc>
        <w:tc>
          <w:tcPr>
            <w:tcW w:type="dxa" w:w="2160"/>
            <w:shd w:val="clear" w:color="auto" w:fill="F3F5F8"/>
          </w:tcPr>
          <w:p>
            <w:r/>
            <w:r>
              <w:rPr>
                <w:b w:val="0"/>
                <w:sz w:val="19"/>
              </w:rPr>
              <w:t>per-project, encrypted</w:t>
            </w:r>
          </w:p>
        </w:tc>
        <w:tc>
          <w:tcPr>
            <w:tcW w:type="dxa" w:w="2160"/>
            <w:shd w:val="clear" w:color="auto" w:fill="F3F5F8"/>
          </w:tcPr>
          <w:p>
            <w:r/>
            <w:r>
              <w:rPr>
                <w:b w:val="0"/>
                <w:sz w:val="19"/>
              </w:rPr>
              <w:t>system-level env key</w:t>
            </w:r>
          </w:p>
        </w:tc>
        <w:tc>
          <w:tcPr>
            <w:tcW w:type="dxa" w:w="3312"/>
            <w:shd w:val="clear" w:color="auto" w:fill="F3F5F8"/>
          </w:tcPr>
          <w:p>
            <w:r/>
            <w:r>
              <w:rPr>
                <w:b w:val="0"/>
                <w:sz w:val="19"/>
              </w:rPr>
              <w:t>Public traffic never unlocks project keys</w:t>
            </w:r>
          </w:p>
        </w:tc>
      </w:tr>
      <w:tr>
        <w:tc>
          <w:tcPr>
            <w:tcW w:type="dxa" w:w="1584"/>
          </w:tcPr>
          <w:p>
            <w:r/>
            <w:r>
              <w:rPr>
                <w:b/>
                <w:color w:val="002147"/>
                <w:sz w:val="19"/>
              </w:rPr>
              <w:t>Ingress</w:t>
            </w:r>
          </w:p>
        </w:tc>
        <w:tc>
          <w:tcPr>
            <w:tcW w:type="dxa" w:w="2160"/>
          </w:tcPr>
          <w:p>
            <w:r/>
            <w:r>
              <w:rPr>
                <w:b w:val="0"/>
                <w:sz w:val="19"/>
              </w:rPr>
              <w:t>JWT / DRF</w:t>
            </w:r>
          </w:p>
        </w:tc>
        <w:tc>
          <w:tcPr>
            <w:tcW w:type="dxa" w:w="2160"/>
          </w:tcPr>
          <w:p>
            <w:r/>
            <w:r>
              <w:rPr>
                <w:b w:val="0"/>
                <w:sz w:val="19"/>
              </w:rPr>
              <w:t>unauthenticated view</w:t>
            </w:r>
          </w:p>
        </w:tc>
        <w:tc>
          <w:tcPr>
            <w:tcW w:type="dxa" w:w="3312"/>
          </w:tcPr>
          <w:p>
            <w:r/>
            <w:r>
              <w:rPr>
                <w:b w:val="0"/>
                <w:sz w:val="19"/>
              </w:rPr>
              <w:t>Different threat model → different stack</w:t>
            </w:r>
          </w:p>
        </w:tc>
      </w:tr>
    </w:tbl>
    <w:p>
      <w:pPr>
        <w:spacing w:after="40"/>
      </w:pPr>
    </w:p>
    <w:p>
      <w:pPr>
        <w:pStyle w:val="Heading1"/>
      </w:pPr>
      <w:r>
        <w:rPr>
          <w:color w:val="002147"/>
        </w:rPr>
        <w:t>2. Technology Choices &amp; Rationale</w:t>
      </w:r>
    </w:p>
    <w:p>
      <w:pPr>
        <w:spacing w:after="120"/>
      </w:pPr>
      <w:r>
        <w:rPr>
          <w:b w:val="0"/>
          <w:i w:val="0"/>
          <w:sz w:val="21"/>
        </w:rPr>
        <w:t>Each major choice below is one you will re-make when replicating. The reasoning matters more than the specific product.</w:t>
      </w:r>
    </w:p>
    <w:p>
      <w:pPr>
        <w:pStyle w:val="Heading2"/>
      </w:pPr>
      <w:r>
        <w:rPr>
          <w:color w:val="126EC2"/>
        </w:rPr>
        <w:t>2.1  ChromaDB for the public store (not the platform's Milvus)</w:t>
      </w:r>
    </w:p>
    <w:tbl>
      <w:tblPr>
        <w:tblW w:type="auto" w:w="0"/>
        <w:jc w:val="center"/>
        <w:tblLook w:firstColumn="1" w:firstRow="1" w:lastColumn="0" w:lastRow="0" w:noHBand="0" w:noVBand="1" w:val="04A0"/>
      </w:tblPr>
      <w:tblGrid>
        <w:gridCol w:w="8640"/>
      </w:tblGrid>
      <w:tr>
        <w:tc>
          <w:tcPr>
            <w:tcW w:type="dxa" w:w="8640"/>
            <w:shd w:val="clear" w:color="auto" w:fill="E7F4EA"/>
          </w:tcPr>
          <w:p>
            <w:r/>
            <w:r>
              <w:rPr>
                <w:b/>
                <w:color w:val="1B5E20"/>
                <w:sz w:val="17"/>
              </w:rPr>
              <w:t xml:space="preserve">DESIGN DECISION   </w:t>
            </w:r>
            <w:r>
              <w:rPr>
                <w:color w:val="2A2F36"/>
                <w:sz w:val="19"/>
              </w:rPr>
              <w:t>Milvus is the heavyweight, horizontally-scalable index for the private corpus. The public KB is small and curated, so it doesn't need that scale — it needs isolation and operational simplicity. ChromaDB runs as a single lightweight container, speaks a simple HTTP API, and can fall back to a local persistent file if the service is down. Trade-off: less raw scale and fewer index tuning knobs — perfectly acceptable for a hand-approved knowledge base.</w:t>
            </w:r>
          </w:p>
        </w:tc>
      </w:tr>
    </w:tbl>
    <w:p>
      <w:pPr>
        <w:spacing w:after="40"/>
      </w:pPr>
    </w:p>
    <w:p>
      <w:pPr>
        <w:pStyle w:val="Heading2"/>
      </w:pPr>
      <w:r>
        <w:rPr>
          <w:color w:val="126EC2"/>
        </w:rPr>
        <w:t>2.2  SentenceTransformers all-MiniLM-L6-v2 (384-dim)</w:t>
      </w:r>
    </w:p>
    <w:tbl>
      <w:tblPr>
        <w:tblW w:type="auto" w:w="0"/>
        <w:jc w:val="center"/>
        <w:tblLook w:firstColumn="1" w:firstRow="1" w:lastColumn="0" w:lastRow="0" w:noHBand="0" w:noVBand="1" w:val="04A0"/>
      </w:tblPr>
      <w:tblGrid>
        <w:gridCol w:w="8640"/>
      </w:tblGrid>
      <w:tr>
        <w:tc>
          <w:tcPr>
            <w:tcW w:type="dxa" w:w="8640"/>
            <w:shd w:val="clear" w:color="auto" w:fill="EAF1FA"/>
          </w:tcPr>
          <w:p>
            <w:r/>
            <w:r>
              <w:rPr>
                <w:b/>
                <w:color w:val="0D477A"/>
                <w:sz w:val="17"/>
              </w:rPr>
              <w:t xml:space="preserve">CONCEPT   </w:t>
            </w:r>
            <w:r>
              <w:rPr>
                <w:color w:val="2A2F36"/>
                <w:sz w:val="19"/>
              </w:rPr>
              <w:t>An embedding model maps text to a fixed-length vector so that semantically similar text sits close together in vector space. 384 dimensions is small and fast; similarity is computed as 1 − distance.</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E7F4EA"/>
          </w:tcPr>
          <w:p>
            <w:r/>
            <w:r>
              <w:rPr>
                <w:b/>
                <w:color w:val="1B5E20"/>
                <w:sz w:val="17"/>
              </w:rPr>
              <w:t xml:space="preserve">DESIGN DECISION   </w:t>
            </w:r>
            <w:r>
              <w:rPr>
                <w:color w:val="2A2F36"/>
                <w:sz w:val="19"/>
              </w:rPr>
              <w:t>We reuse the same model the platform already runs, so the weights are already cached on disk and no extra download/storage is incurred. It is fast on CPU and good enough for short FAQ-style passages. Trade-off: a 256-token input window — handled in §5 by chunking + sliding-window embedding.</w:t>
            </w:r>
          </w:p>
        </w:tc>
      </w:tr>
    </w:tbl>
    <w:p>
      <w:pPr>
        <w:spacing w:after="40"/>
      </w:pPr>
    </w:p>
    <w:p>
      <w:pPr>
        <w:pStyle w:val="Heading2"/>
      </w:pPr>
      <w:r>
        <w:rPr>
          <w:color w:val="126EC2"/>
        </w:rPr>
        <w:t>2.3  Plain Django function views, csrf_exempt (not DRF)</w:t>
      </w:r>
    </w:p>
    <w:tbl>
      <w:tblPr>
        <w:tblW w:type="auto" w:w="0"/>
        <w:jc w:val="center"/>
        <w:tblLook w:firstColumn="1" w:firstRow="1" w:lastColumn="0" w:lastRow="0" w:noHBand="0" w:noVBand="1" w:val="04A0"/>
      </w:tblPr>
      <w:tblGrid>
        <w:gridCol w:w="8640"/>
      </w:tblGrid>
      <w:tr>
        <w:tc>
          <w:tcPr>
            <w:tcW w:type="dxa" w:w="8640"/>
            <w:shd w:val="clear" w:color="auto" w:fill="E7F4EA"/>
          </w:tcPr>
          <w:p>
            <w:r/>
            <w:r>
              <w:rPr>
                <w:b/>
                <w:color w:val="1B5E20"/>
                <w:sz w:val="17"/>
              </w:rPr>
              <w:t xml:space="preserve">DESIGN DECISION   </w:t>
            </w:r>
            <w:r>
              <w:rPr>
                <w:color w:val="2A2F36"/>
                <w:sz w:val="19"/>
              </w:rPr>
              <w:t>The endpoint is public, unauthenticated, and JSON-in/JSON-out, and one path must stream. DRF's auth/session/CSRF machinery would be dead weight and a foot-gun on a public route. Function views give explicit control over CORS, status codes, and the streaming response. We disable CSRF (no cookies/sessions are used) and restrict methods explicitly.</w:t>
            </w:r>
          </w:p>
        </w:tc>
      </w:tr>
    </w:tbl>
    <w:p>
      <w:pPr>
        <w:spacing w:after="40"/>
      </w:pPr>
    </w:p>
    <w:p>
      <w:pPr>
        <w:spacing w:after="0"/>
      </w:pPr>
      <w:r>
        <w:rPr>
          <w:rFonts w:ascii="Consolas" w:hAnsi="Consolas"/>
          <w:b/>
          <w:color w:val="555F6B"/>
          <w:sz w:val="16"/>
        </w:rPr>
        <w:t>python</w:t>
      </w:r>
    </w:p>
    <w:tbl>
      <w:tblPr>
        <w:tblW w:type="auto" w:w="0"/>
        <w:jc w:val="center"/>
        <w:tblLook w:firstColumn="1" w:firstRow="1" w:lastColumn="0" w:lastRow="0" w:noHBand="0" w:noVBand="1" w:val="04A0"/>
      </w:tblPr>
      <w:tblGrid>
        <w:gridCol w:w="8640"/>
      </w:tblGrid>
      <w:tr>
        <w:tc>
          <w:tcPr>
            <w:tcW w:type="dxa" w:w="8640"/>
            <w:shd w:val="clear" w:color="auto" w:fill="1E2530"/>
          </w:tcPr>
          <w:p>
            <w:pPr>
              <w:spacing w:after="0"/>
            </w:pPr>
            <w:r/>
            <w:r>
              <w:rPr>
                <w:rFonts w:ascii="Consolas" w:hAnsi="Consolas"/>
                <w:color w:val="E6EDF3"/>
                <w:sz w:val="17"/>
              </w:rPr>
              <w:t>@csrf_exempt                                   # no session/cookie auth → no CSRF</w:t>
            </w:r>
            <w:r>
              <w:br/>
            </w:r>
            <w:r>
              <w:rPr>
                <w:rFonts w:ascii="Consolas" w:hAnsi="Consolas"/>
                <w:color w:val="E6EDF3"/>
                <w:sz w:val="17"/>
              </w:rPr>
              <w:t>@require_http_methods(["POST", "OPTIONS"])     # OPTIONS for CORS preflight</w:t>
            </w:r>
            <w:r>
              <w:br/>
            </w:r>
            <w:r>
              <w:rPr>
                <w:rFonts w:ascii="Consolas" w:hAnsi="Consolas"/>
                <w:color w:val="E6EDF3"/>
                <w:sz w:val="17"/>
              </w:rPr>
              <w:t>@never_cache                                   # answers must never be cached</w:t>
            </w:r>
            <w:r>
              <w:br/>
            </w:r>
            <w:r>
              <w:rPr>
                <w:rFonts w:ascii="Consolas" w:hAnsi="Consolas"/>
                <w:color w:val="E6EDF3"/>
                <w:sz w:val="17"/>
              </w:rPr>
              <w:t>@_rate_limit_decorator()                       # per-minute burst guard (see §6.2)</w:t>
            </w:r>
            <w:r>
              <w:br/>
            </w:r>
            <w:r>
              <w:rPr>
                <w:rFonts w:ascii="Consolas" w:hAnsi="Consolas"/>
                <w:color w:val="E6EDF3"/>
                <w:sz w:val="17"/>
              </w:rPr>
              <w:t>def public_chat_api(request):</w:t>
            </w:r>
            <w:r>
              <w:br/>
            </w:r>
            <w:r>
              <w:rPr>
                <w:rFonts w:ascii="Consolas" w:hAnsi="Consolas"/>
                <w:color w:val="E6EDF3"/>
                <w:sz w:val="17"/>
              </w:rPr>
              <w:t xml:space="preserve">    ...</w:t>
            </w:r>
          </w:p>
        </w:tc>
      </w:tr>
    </w:tbl>
    <w:p>
      <w:pPr>
        <w:spacing w:after="80"/>
      </w:pPr>
    </w:p>
    <w:p>
      <w:pPr>
        <w:pStyle w:val="Heading2"/>
      </w:pPr>
      <w:r>
        <w:rPr>
          <w:color w:val="126EC2"/>
        </w:rPr>
        <w:t>2.4  A process-wide singleton for the knowledge service</w:t>
      </w:r>
    </w:p>
    <w:tbl>
      <w:tblPr>
        <w:tblW w:type="auto" w:w="0"/>
        <w:jc w:val="center"/>
        <w:tblLook w:firstColumn="1" w:firstRow="1" w:lastColumn="0" w:lastRow="0" w:noHBand="0" w:noVBand="1" w:val="04A0"/>
      </w:tblPr>
      <w:tblGrid>
        <w:gridCol w:w="8640"/>
      </w:tblGrid>
      <w:tr>
        <w:tc>
          <w:tcPr>
            <w:tcW w:type="dxa" w:w="8640"/>
            <w:shd w:val="clear" w:color="auto" w:fill="E7F4EA"/>
          </w:tcPr>
          <w:p>
            <w:r/>
            <w:r>
              <w:rPr>
                <w:b/>
                <w:color w:val="1B5E20"/>
                <w:sz w:val="17"/>
              </w:rPr>
              <w:t xml:space="preserve">DESIGN DECISION   </w:t>
            </w:r>
            <w:r>
              <w:rPr>
                <w:color w:val="2A2F36"/>
                <w:sz w:val="19"/>
              </w:rPr>
              <w:t>Loading the embedding model and opening the ChromaDB client are expensive (hundreds of ms to seconds). Doing that per request would be ruinous. A thread-safe singleton initialises once at process start (warmed in AppConfig.ready()) and is shared across all requests/threads.</w:t>
            </w:r>
          </w:p>
        </w:tc>
      </w:tr>
    </w:tbl>
    <w:p>
      <w:pPr>
        <w:spacing w:after="40"/>
      </w:pPr>
    </w:p>
    <w:p>
      <w:pPr>
        <w:spacing w:after="0"/>
      </w:pPr>
      <w:r>
        <w:rPr>
          <w:rFonts w:ascii="Consolas" w:hAnsi="Consolas"/>
          <w:b/>
          <w:color w:val="555F6B"/>
          <w:sz w:val="16"/>
        </w:rPr>
        <w:t>python</w:t>
      </w:r>
    </w:p>
    <w:tbl>
      <w:tblPr>
        <w:tblW w:type="auto" w:w="0"/>
        <w:jc w:val="center"/>
        <w:tblLook w:firstColumn="1" w:firstRow="1" w:lastColumn="0" w:lastRow="0" w:noHBand="0" w:noVBand="1" w:val="04A0"/>
      </w:tblPr>
      <w:tblGrid>
        <w:gridCol w:w="8640"/>
      </w:tblGrid>
      <w:tr>
        <w:tc>
          <w:tcPr>
            <w:tcW w:type="dxa" w:w="8640"/>
            <w:shd w:val="clear" w:color="auto" w:fill="1E2530"/>
          </w:tcPr>
          <w:p>
            <w:pPr>
              <w:spacing w:after="0"/>
            </w:pPr>
            <w:r/>
            <w:r>
              <w:rPr>
                <w:rFonts w:ascii="Consolas" w:hAnsi="Consolas"/>
                <w:color w:val="E6EDF3"/>
                <w:sz w:val="17"/>
              </w:rPr>
              <w:t>class PublicKnowledgeService:</w:t>
            </w:r>
            <w:r>
              <w:br/>
            </w:r>
            <w:r>
              <w:rPr>
                <w:rFonts w:ascii="Consolas" w:hAnsi="Consolas"/>
                <w:color w:val="E6EDF3"/>
                <w:sz w:val="17"/>
              </w:rPr>
              <w:t xml:space="preserve">    _instance = None</w:t>
            </w:r>
            <w:r>
              <w:br/>
            </w:r>
            <w:r>
              <w:rPr>
                <w:rFonts w:ascii="Consolas" w:hAnsi="Consolas"/>
                <w:color w:val="E6EDF3"/>
                <w:sz w:val="17"/>
              </w:rPr>
              <w:t xml:space="preserve">    _lock = threading.Lock()</w:t>
            </w:r>
            <w:r>
              <w:br/>
            </w:r>
            <w:r>
              <w:rPr>
                <w:rFonts w:ascii="Consolas" w:hAnsi="Consolas"/>
                <w:color w:val="E6EDF3"/>
                <w:sz w:val="17"/>
              </w:rPr>
              <w:t xml:space="preserve">    def __new__(cls):</w:t>
            </w:r>
            <w:r>
              <w:br/>
            </w:r>
            <w:r>
              <w:rPr>
                <w:rFonts w:ascii="Consolas" w:hAnsi="Consolas"/>
                <w:color w:val="E6EDF3"/>
                <w:sz w:val="17"/>
              </w:rPr>
              <w:t xml:space="preserve">        if cls._instance is None:               # double-checked locking</w:t>
            </w:r>
            <w:r>
              <w:br/>
            </w:r>
            <w:r>
              <w:rPr>
                <w:rFonts w:ascii="Consolas" w:hAnsi="Consolas"/>
                <w:color w:val="E6EDF3"/>
                <w:sz w:val="17"/>
              </w:rPr>
              <w:t xml:space="preserve">            with cls._lock:</w:t>
            </w:r>
            <w:r>
              <w:br/>
            </w:r>
            <w:r>
              <w:rPr>
                <w:rFonts w:ascii="Consolas" w:hAnsi="Consolas"/>
                <w:color w:val="E6EDF3"/>
                <w:sz w:val="17"/>
              </w:rPr>
              <w:t xml:space="preserve">                if cls._instance is None:</w:t>
            </w:r>
            <w:r>
              <w:br/>
            </w:r>
            <w:r>
              <w:rPr>
                <w:rFonts w:ascii="Consolas" w:hAnsi="Consolas"/>
                <w:color w:val="E6EDF3"/>
                <w:sz w:val="17"/>
              </w:rPr>
              <w:t xml:space="preserve">                    cls._instance = super().__new__(cls)</w:t>
            </w:r>
            <w:r>
              <w:br/>
            </w:r>
            <w:r>
              <w:rPr>
                <w:rFonts w:ascii="Consolas" w:hAnsi="Consolas"/>
                <w:color w:val="E6EDF3"/>
                <w:sz w:val="17"/>
              </w:rPr>
              <w:t xml:space="preserve">        return cls._instance</w:t>
            </w:r>
          </w:p>
        </w:tc>
      </w:tr>
    </w:tbl>
    <w:p>
      <w:pPr>
        <w:spacing w:after="80"/>
      </w:pPr>
    </w:p>
    <w:p>
      <w:pPr>
        <w:pStyle w:val="Heading1"/>
      </w:pPr>
      <w:r>
        <w:rPr>
          <w:color w:val="002147"/>
        </w:rPr>
        <w:t>3. Data Model</w:t>
      </w:r>
    </w:p>
    <w:tbl>
      <w:tblPr>
        <w:tblW w:type="auto" w:w="0"/>
        <w:jc w:val="center"/>
        <w:tblLook w:firstColumn="1" w:firstRow="1" w:lastColumn="0" w:lastRow="0" w:noHBand="0" w:noVBand="1" w:val="04A0"/>
      </w:tblPr>
      <w:tblGrid>
        <w:gridCol w:w="8640"/>
      </w:tblGrid>
      <w:tr>
        <w:tc>
          <w:tcPr>
            <w:tcW w:type="dxa" w:w="8640"/>
            <w:shd w:val="clear" w:color="auto" w:fill="E7F4EA"/>
          </w:tcPr>
          <w:p>
            <w:r/>
            <w:r>
              <w:rPr>
                <w:b/>
                <w:color w:val="1B5E20"/>
                <w:sz w:val="17"/>
              </w:rPr>
              <w:t xml:space="preserve">DESIGN DECISION   </w:t>
            </w:r>
            <w:r>
              <w:rPr>
                <w:color w:val="2A2F36"/>
                <w:sz w:val="19"/>
              </w:rPr>
              <w:t>Audit-first design. We persist a request row before doing any work and update it as the request progresses. If the process crashes or an LLM call times out, you still have a record of what happened. Tracking writes are best-effort and never block the user's answer.</w:t>
            </w:r>
          </w:p>
        </w:tc>
      </w:tr>
    </w:tbl>
    <w:p>
      <w:pPr>
        <w:spacing w:after="40"/>
      </w:pPr>
    </w:p>
    <w:tbl>
      <w:tblPr>
        <w:tblStyle w:val="TableGrid"/>
        <w:tblW w:type="auto" w:w="0"/>
        <w:jc w:val="center"/>
        <w:tblLook w:firstColumn="1" w:firstRow="1" w:lastColumn="0" w:lastRow="0" w:noHBand="0" w:noVBand="1" w:val="04A0"/>
      </w:tblPr>
      <w:tblGrid>
        <w:gridCol w:w="2880"/>
        <w:gridCol w:w="2880"/>
        <w:gridCol w:w="2880"/>
      </w:tblGrid>
      <w:tr>
        <w:tc>
          <w:tcPr>
            <w:tcW w:type="dxa" w:w="2736"/>
            <w:shd w:val="clear" w:color="auto" w:fill="002147"/>
          </w:tcPr>
          <w:p>
            <w:r/>
            <w:r>
              <w:rPr>
                <w:b/>
                <w:color w:val="FFFFFF"/>
                <w:sz w:val="19"/>
              </w:rPr>
              <w:t>Model</w:t>
            </w:r>
          </w:p>
        </w:tc>
        <w:tc>
          <w:tcPr>
            <w:tcW w:type="dxa" w:w="2880"/>
            <w:shd w:val="clear" w:color="auto" w:fill="002147"/>
          </w:tcPr>
          <w:p>
            <w:r/>
            <w:r>
              <w:rPr>
                <w:b/>
                <w:color w:val="FFFFFF"/>
                <w:sz w:val="19"/>
              </w:rPr>
              <w:t>Table</w:t>
            </w:r>
          </w:p>
        </w:tc>
        <w:tc>
          <w:tcPr>
            <w:tcW w:type="dxa" w:w="3600"/>
            <w:shd w:val="clear" w:color="auto" w:fill="002147"/>
          </w:tcPr>
          <w:p>
            <w:r/>
            <w:r>
              <w:rPr>
                <w:b/>
                <w:color w:val="FFFFFF"/>
                <w:sz w:val="19"/>
              </w:rPr>
              <w:t>Role</w:t>
            </w:r>
          </w:p>
        </w:tc>
      </w:tr>
      <w:tr>
        <w:tc>
          <w:tcPr>
            <w:tcW w:type="dxa" w:w="2736"/>
            <w:shd w:val="clear" w:color="auto" w:fill="F3F5F8"/>
          </w:tcPr>
          <w:p>
            <w:r/>
            <w:r>
              <w:rPr>
                <w:b/>
                <w:color w:val="002147"/>
                <w:sz w:val="19"/>
              </w:rPr>
              <w:t>PublicChatRequest</w:t>
            </w:r>
          </w:p>
        </w:tc>
        <w:tc>
          <w:tcPr>
            <w:tcW w:type="dxa" w:w="2880"/>
            <w:shd w:val="clear" w:color="auto" w:fill="F3F5F8"/>
          </w:tcPr>
          <w:p>
            <w:r/>
            <w:r>
              <w:rPr>
                <w:b w:val="0"/>
                <w:sz w:val="19"/>
              </w:rPr>
              <w:t>public_chatbot_requests</w:t>
            </w:r>
          </w:p>
        </w:tc>
        <w:tc>
          <w:tcPr>
            <w:tcW w:type="dxa" w:w="3600"/>
            <w:shd w:val="clear" w:color="auto" w:fill="F3F5F8"/>
          </w:tcPr>
          <w:p>
            <w:r/>
            <w:r>
              <w:rPr>
                <w:b w:val="0"/>
                <w:sz w:val="19"/>
              </w:rPr>
              <w:t>Per-request audit + analytics</w:t>
            </w:r>
          </w:p>
        </w:tc>
      </w:tr>
      <w:tr>
        <w:tc>
          <w:tcPr>
            <w:tcW w:type="dxa" w:w="2736"/>
          </w:tcPr>
          <w:p>
            <w:r/>
            <w:r>
              <w:rPr>
                <w:b/>
                <w:color w:val="002147"/>
                <w:sz w:val="19"/>
              </w:rPr>
              <w:t>IPUsageLimit</w:t>
            </w:r>
          </w:p>
        </w:tc>
        <w:tc>
          <w:tcPr>
            <w:tcW w:type="dxa" w:w="2880"/>
          </w:tcPr>
          <w:p>
            <w:r/>
            <w:r>
              <w:rPr>
                <w:b w:val="0"/>
                <w:sz w:val="19"/>
              </w:rPr>
              <w:t>public_chatbot_ip_limits</w:t>
            </w:r>
          </w:p>
        </w:tc>
        <w:tc>
          <w:tcPr>
            <w:tcW w:type="dxa" w:w="3600"/>
          </w:tcPr>
          <w:p>
            <w:r/>
            <w:r>
              <w:rPr>
                <w:b w:val="0"/>
                <w:sz w:val="19"/>
              </w:rPr>
              <w:t>Per-IP counters, blocking, violations</w:t>
            </w:r>
          </w:p>
        </w:tc>
      </w:tr>
      <w:tr>
        <w:tc>
          <w:tcPr>
            <w:tcW w:type="dxa" w:w="2736"/>
            <w:shd w:val="clear" w:color="auto" w:fill="F3F5F8"/>
          </w:tcPr>
          <w:p>
            <w:r/>
            <w:r>
              <w:rPr>
                <w:b/>
                <w:color w:val="002147"/>
                <w:sz w:val="19"/>
              </w:rPr>
              <w:t>PublicKnowledgeDocument</w:t>
            </w:r>
          </w:p>
        </w:tc>
        <w:tc>
          <w:tcPr>
            <w:tcW w:type="dxa" w:w="2880"/>
            <w:shd w:val="clear" w:color="auto" w:fill="F3F5F8"/>
          </w:tcPr>
          <w:p>
            <w:r/>
            <w:r>
              <w:rPr>
                <w:b w:val="0"/>
                <w:sz w:val="19"/>
              </w:rPr>
              <w:t>public_chatbot_knowledge</w:t>
            </w:r>
          </w:p>
        </w:tc>
        <w:tc>
          <w:tcPr>
            <w:tcW w:type="dxa" w:w="3600"/>
            <w:shd w:val="clear" w:color="auto" w:fill="F3F5F8"/>
          </w:tcPr>
          <w:p>
            <w:r/>
            <w:r>
              <w:rPr>
                <w:b w:val="0"/>
                <w:sz w:val="19"/>
              </w:rPr>
              <w:t>KB source-of-truth + sync state + approval</w:t>
            </w:r>
          </w:p>
        </w:tc>
      </w:tr>
      <w:tr>
        <w:tc>
          <w:tcPr>
            <w:tcW w:type="dxa" w:w="2736"/>
          </w:tcPr>
          <w:p>
            <w:r/>
            <w:r>
              <w:rPr>
                <w:b/>
                <w:color w:val="002147"/>
                <w:sz w:val="19"/>
              </w:rPr>
              <w:t>ChatbotConfiguration</w:t>
            </w:r>
          </w:p>
        </w:tc>
        <w:tc>
          <w:tcPr>
            <w:tcW w:type="dxa" w:w="2880"/>
          </w:tcPr>
          <w:p>
            <w:r/>
            <w:r>
              <w:rPr>
                <w:b w:val="0"/>
                <w:sz w:val="19"/>
              </w:rPr>
              <w:t>public_chatbot_config</w:t>
            </w:r>
          </w:p>
        </w:tc>
        <w:tc>
          <w:tcPr>
            <w:tcW w:type="dxa" w:w="3600"/>
          </w:tcPr>
          <w:p>
            <w:r/>
            <w:r>
              <w:rPr>
                <w:b w:val="0"/>
                <w:sz w:val="19"/>
              </w:rPr>
              <w:t>Singleton runtime config (pk=1)</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E7F4EA"/>
          </w:tcPr>
          <w:p>
            <w:r/>
            <w:r>
              <w:rPr>
                <w:b/>
                <w:color w:val="1B5E20"/>
                <w:sz w:val="17"/>
              </w:rPr>
              <w:t xml:space="preserve">DESIGN DECISION   </w:t>
            </w:r>
            <w:r>
              <w:rPr>
                <w:color w:val="2A2F36"/>
                <w:sz w:val="19"/>
              </w:rPr>
              <w:t>Why a singleton config row. Operators must change behaviour — limits, model, the system prompt, kill switch — without a code deploy. A single editable row (guarded so a second can't be created) gives you a live control panel via Django admin. get_config() reads it on each request.</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FBF1E0"/>
          </w:tcPr>
          <w:p>
            <w:r/>
            <w:r>
              <w:rPr>
                <w:b/>
                <w:color w:val="7A5A10"/>
                <w:sz w:val="17"/>
              </w:rPr>
              <w:t xml:space="preserve">CAVEAT   </w:t>
            </w:r>
            <w:r>
              <w:rPr>
                <w:color w:val="2A2F36"/>
                <w:sz w:val="19"/>
              </w:rPr>
              <w:t>Set db_table explicitly and add no ForeignKey to platform models. The moment a public table joins to private data, the isolation boundary is gone.</w:t>
            </w:r>
          </w:p>
        </w:tc>
      </w:tr>
    </w:tbl>
    <w:p>
      <w:pPr>
        <w:spacing w:after="40"/>
      </w:pPr>
    </w:p>
    <w:p>
      <w:r>
        <w:br w:type="page"/>
      </w:r>
    </w:p>
    <w:p>
      <w:pPr>
        <w:pStyle w:val="Heading1"/>
      </w:pPr>
      <w:r>
        <w:rPr>
          <w:color w:val="002147"/>
        </w:rPr>
        <w:t>4. Request Lifecycle — and Why the Order Matters</w:t>
      </w:r>
    </w:p>
    <w:p>
      <w:pPr>
        <w:jc w:val="center"/>
      </w:pPr>
      <w:r>
        <w:drawing>
          <wp:inline xmlns:a="http://schemas.openxmlformats.org/drawingml/2006/main" xmlns:pic="http://schemas.openxmlformats.org/drawingml/2006/picture">
            <wp:extent cx="5212080" cy="6997367"/>
            <wp:docPr id="2" name="Picture 2"/>
            <wp:cNvGraphicFramePr>
              <a:graphicFrameLocks noChangeAspect="1"/>
            </wp:cNvGraphicFramePr>
            <a:graphic>
              <a:graphicData uri="http://schemas.openxmlformats.org/drawingml/2006/picture">
                <pic:pic>
                  <pic:nvPicPr>
                    <pic:cNvPr id="0" name="_lifecycle.png"/>
                    <pic:cNvPicPr/>
                  </pic:nvPicPr>
                  <pic:blipFill>
                    <a:blip r:embed="rId10"/>
                    <a:stretch>
                      <a:fillRect/>
                    </a:stretch>
                  </pic:blipFill>
                  <pic:spPr>
                    <a:xfrm>
                      <a:off x="0" y="0"/>
                      <a:ext cx="5212080" cy="6997367"/>
                    </a:xfrm>
                    <a:prstGeom prst="rect"/>
                  </pic:spPr>
                </pic:pic>
              </a:graphicData>
            </a:graphic>
          </wp:inline>
        </w:drawing>
      </w:r>
    </w:p>
    <w:p>
      <w:pPr>
        <w:jc w:val="center"/>
      </w:pPr>
      <w:r>
        <w:rPr>
          <w:i/>
          <w:color w:val="555F6B"/>
          <w:sz w:val="18"/>
        </w:rPr>
        <w:t>Figure 2 — Standard request lifecycle. Gates are ordered cheapest-first; each rejection is a fast-fail HTTP response.</w:t>
      </w:r>
    </w:p>
    <w:p>
      <w:pPr>
        <w:spacing w:after="40"/>
      </w:pPr>
    </w:p>
    <w:tbl>
      <w:tblPr>
        <w:tblW w:type="auto" w:w="0"/>
        <w:jc w:val="center"/>
        <w:tblLook w:firstColumn="1" w:firstRow="1" w:lastColumn="0" w:lastRow="0" w:noHBand="0" w:noVBand="1" w:val="04A0"/>
      </w:tblPr>
      <w:tblGrid>
        <w:gridCol w:w="8640"/>
      </w:tblGrid>
      <w:tr>
        <w:tc>
          <w:tcPr>
            <w:tcW w:type="dxa" w:w="8640"/>
            <w:shd w:val="clear" w:color="auto" w:fill="E7F4EA"/>
          </w:tcPr>
          <w:p>
            <w:r/>
            <w:r>
              <w:rPr>
                <w:b/>
                <w:color w:val="1B5E20"/>
                <w:sz w:val="17"/>
              </w:rPr>
              <w:t xml:space="preserve">DESIGN DECISION   </w:t>
            </w:r>
            <w:r>
              <w:rPr>
                <w:color w:val="2A2F36"/>
                <w:sz w:val="19"/>
              </w:rPr>
              <w:t>Order gates by ascending cost and descending blast-radius. Check the in-memory/DB config first, then cheap regex validation, then a DB rate-limit read, and only then the expensive, billable operations (vector search, then the LLM call). You never spend money or compute on a request you were always going to reject.</w:t>
            </w:r>
          </w:p>
        </w:tc>
      </w:tr>
    </w:tbl>
    <w:p>
      <w:pPr>
        <w:spacing w:after="40"/>
      </w:pPr>
    </w:p>
    <w:p>
      <w:pPr>
        <w:spacing w:after="60"/>
      </w:pPr>
      <w:r>
        <w:rPr>
          <w:b w:val="0"/>
          <w:i w:val="0"/>
          <w:sz w:val="21"/>
        </w:rPr>
        <w:t>The pipeline, step by step:</w:t>
      </w:r>
    </w:p>
    <w:p>
      <w:pPr>
        <w:pStyle w:val="ListNumber"/>
      </w:pPr>
      <w:r>
        <w:rPr>
          <w:sz w:val="21"/>
        </w:rPr>
        <w:t>CORS preflight — the middleware answers OPTIONS and decides if this origin may call us at all (§6.3).</w:t>
      </w:r>
    </w:p>
    <w:p>
      <w:pPr>
        <w:pStyle w:val="ListNumber"/>
      </w:pPr>
      <w:r>
        <w:rPr>
          <w:sz w:val="21"/>
        </w:rPr>
        <w:t>Config check — is the bot enabled and not in maintenance? If not, 503 immediately.</w:t>
      </w:r>
    </w:p>
    <w:p>
      <w:pPr>
        <w:pStyle w:val="ListNumber"/>
      </w:pPr>
      <w:r>
        <w:rPr>
          <w:sz w:val="21"/>
        </w:rPr>
        <w:t>Write the audit row — so the request is traceable even if later steps fail.</w:t>
      </w:r>
    </w:p>
    <w:p>
      <w:pPr>
        <w:pStyle w:val="ListNumber"/>
      </w:pPr>
      <w:r>
        <w:rPr>
          <w:sz w:val="21"/>
        </w:rPr>
        <w:t>Validate input — empty, over-length, prompt-injection, or junk → 400 (§6.1).</w:t>
      </w:r>
    </w:p>
    <w:p>
      <w:pPr>
        <w:pStyle w:val="ListNumber"/>
      </w:pPr>
      <w:r>
        <w:rPr>
          <w:sz w:val="21"/>
        </w:rPr>
        <w:t>Rate limit — per-minute and per-day caps, plus block state → 429 (§6.2).</w:t>
      </w:r>
    </w:p>
    <w:p>
      <w:pPr>
        <w:pStyle w:val="ListNumber"/>
      </w:pPr>
      <w:r>
        <w:rPr>
          <w:sz w:val="21"/>
        </w:rPr>
        <w:t>Retrieve context — optional; degrade gracefully if the store is down (§5).</w:t>
      </w:r>
    </w:p>
    <w:p>
      <w:pPr>
        <w:pStyle w:val="ListNumber"/>
      </w:pPr>
      <w:r>
        <w:rPr>
          <w:sz w:val="21"/>
        </w:rPr>
        <w:t>Generate the answer — assemble the prompt and call the LLM (§7).</w:t>
      </w:r>
    </w:p>
    <w:p>
      <w:pPr>
        <w:pStyle w:val="ListNumber"/>
      </w:pPr>
      <w:r>
        <w:rPr>
          <w:sz w:val="21"/>
        </w:rPr>
        <w:t>Record metrics + usage, then return 200 with the answer and its sources.</w:t>
      </w:r>
    </w:p>
    <w:p>
      <w:pPr>
        <w:pStyle w:val="Heading2"/>
      </w:pPr>
      <w:r>
        <w:rPr>
          <w:color w:val="126EC2"/>
        </w:rPr>
        <w:t>4.1  Streaming variant (Server-Sent Events)</w:t>
      </w:r>
    </w:p>
    <w:tbl>
      <w:tblPr>
        <w:tblW w:type="auto" w:w="0"/>
        <w:jc w:val="center"/>
        <w:tblLook w:firstColumn="1" w:firstRow="1" w:lastColumn="0" w:lastRow="0" w:noHBand="0" w:noVBand="1" w:val="04A0"/>
      </w:tblPr>
      <w:tblGrid>
        <w:gridCol w:w="8640"/>
      </w:tblGrid>
      <w:tr>
        <w:tc>
          <w:tcPr>
            <w:tcW w:type="dxa" w:w="8640"/>
            <w:shd w:val="clear" w:color="auto" w:fill="EAF1FA"/>
          </w:tcPr>
          <w:p>
            <w:r/>
            <w:r>
              <w:rPr>
                <w:b/>
                <w:color w:val="0D477A"/>
                <w:sz w:val="17"/>
              </w:rPr>
              <w:t xml:space="preserve">CONCEPT   </w:t>
            </w:r>
            <w:r>
              <w:rPr>
                <w:color w:val="2A2F36"/>
                <w:sz w:val="19"/>
              </w:rPr>
              <w:t>Server-Sent Events (SSE) is a one-way stream over plain HTTP: the server emits lines prefixed with 'data: ' and the browser reads them via EventSource. It is simpler than WebSockets and ideal for pushing answer tokens as they are generated.</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E7F4EA"/>
          </w:tcPr>
          <w:p>
            <w:r/>
            <w:r>
              <w:rPr>
                <w:b/>
                <w:color w:val="1B5E20"/>
                <w:sz w:val="17"/>
              </w:rPr>
              <w:t xml:space="preserve">DESIGN DECISION   </w:t>
            </w:r>
            <w:r>
              <w:rPr>
                <w:color w:val="2A2F36"/>
                <w:sz w:val="19"/>
              </w:rPr>
              <w:t>Streaming is OpenAI-only here because only the OpenAI client path implements incremental deltas; other providers fall back to a single response. We also set X-Accel-Buffering: no so nginx doesn't buffer the stream and defeat the point. If you replicate streaming for another provider, you add a provider-specific generator that yields the same event shapes.</w:t>
            </w:r>
          </w:p>
        </w:tc>
      </w:tr>
    </w:tbl>
    <w:p>
      <w:pPr>
        <w:spacing w:after="40"/>
      </w:pPr>
    </w:p>
    <w:p>
      <w:pPr>
        <w:pStyle w:val="Heading2"/>
      </w:pPr>
      <w:r>
        <w:rPr>
          <w:color w:val="126EC2"/>
        </w:rPr>
        <w:t>4.2  Health endpoint</w:t>
      </w:r>
    </w:p>
    <w:tbl>
      <w:tblPr>
        <w:tblW w:type="auto" w:w="0"/>
        <w:jc w:val="center"/>
        <w:tblLook w:firstColumn="1" w:firstRow="1" w:lastColumn="0" w:lastRow="0" w:noHBand="0" w:noVBand="1" w:val="04A0"/>
      </w:tblPr>
      <w:tblGrid>
        <w:gridCol w:w="8640"/>
      </w:tblGrid>
      <w:tr>
        <w:tc>
          <w:tcPr>
            <w:tcW w:type="dxa" w:w="8640"/>
            <w:shd w:val="clear" w:color="auto" w:fill="E7F4EA"/>
          </w:tcPr>
          <w:p>
            <w:r/>
            <w:r>
              <w:rPr>
                <w:b/>
                <w:color w:val="1B5E20"/>
                <w:sz w:val="17"/>
              </w:rPr>
              <w:t xml:space="preserve">DESIGN DECISION   </w:t>
            </w:r>
            <w:r>
              <w:rPr>
                <w:color w:val="2A2F36"/>
                <w:sz w:val="19"/>
              </w:rPr>
              <w:t>A dedicated health route lets your orchestrator decide liveness/readiness. It reports healthy only if the bot is enabled and (vector search is off OR ChromaDB is actually reachable) — i.e. it reflects the real ability to serve, not just 'the process is up'.</w:t>
            </w:r>
          </w:p>
        </w:tc>
      </w:tr>
    </w:tbl>
    <w:p>
      <w:pPr>
        <w:spacing w:after="40"/>
      </w:pPr>
    </w:p>
    <w:p>
      <w:pPr>
        <w:pStyle w:val="Heading1"/>
      </w:pPr>
      <w:r>
        <w:rPr>
          <w:color w:val="002147"/>
        </w:rPr>
        <w:t>5. Retrieval Subsystem — Building the 'Knowing'</w:t>
      </w:r>
    </w:p>
    <w:p>
      <w:pPr>
        <w:pStyle w:val="Heading2"/>
      </w:pPr>
      <w:r>
        <w:rPr>
          <w:color w:val="126EC2"/>
        </w:rPr>
        <w:t>5.1  Ingestion: chunk → embed → store</w:t>
      </w:r>
    </w:p>
    <w:tbl>
      <w:tblPr>
        <w:tblW w:type="auto" w:w="0"/>
        <w:jc w:val="center"/>
        <w:tblLook w:firstColumn="1" w:firstRow="1" w:lastColumn="0" w:lastRow="0" w:noHBand="0" w:noVBand="1" w:val="04A0"/>
      </w:tblPr>
      <w:tblGrid>
        <w:gridCol w:w="8640"/>
      </w:tblGrid>
      <w:tr>
        <w:tc>
          <w:tcPr>
            <w:tcW w:type="dxa" w:w="8640"/>
            <w:shd w:val="clear" w:color="auto" w:fill="EAF1FA"/>
          </w:tcPr>
          <w:p>
            <w:r/>
            <w:r>
              <w:rPr>
                <w:b/>
                <w:color w:val="0D477A"/>
                <w:sz w:val="17"/>
              </w:rPr>
              <w:t xml:space="preserve">CONCEPT   </w:t>
            </w:r>
            <w:r>
              <w:rPr>
                <w:color w:val="2A2F36"/>
                <w:sz w:val="19"/>
              </w:rPr>
              <w:t>Chunking splits a long document into passages small enough to embed and retrieve precisely. Overlap (repeating some text between adjacent chunks) prevents an answer-bearing sentence from being split across a boundary and lost. Here: ~2048-token chunks with 750-token overlap (LARGE_SEMANTIC), with smaller/larger strategies available.</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EAF1FA"/>
          </w:tcPr>
          <w:p>
            <w:r/>
            <w:r>
              <w:rPr>
                <w:b/>
                <w:color w:val="0D477A"/>
                <w:sz w:val="17"/>
              </w:rPr>
              <w:t xml:space="preserve">CONCEPT   </w:t>
            </w:r>
            <w:r>
              <w:rPr>
                <w:color w:val="2A2F36"/>
                <w:sz w:val="19"/>
              </w:rPr>
              <w:t>The embedding model has a 256-token window, smaller than a chunk. The sliding-window strategy embeds overlapping sub-windows and combines them, so large chunks are represented without truncation.</w:t>
            </w:r>
          </w:p>
        </w:tc>
      </w:tr>
    </w:tbl>
    <w:p>
      <w:pPr>
        <w:spacing w:after="40"/>
      </w:pPr>
    </w:p>
    <w:p>
      <w:pPr>
        <w:spacing w:after="60"/>
      </w:pPr>
      <w:r>
        <w:rPr>
          <w:b w:val="0"/>
          <w:i w:val="0"/>
          <w:sz w:val="21"/>
        </w:rPr>
        <w:t>Pipeline (admin-driven, never public):</w:t>
      </w:r>
    </w:p>
    <w:p>
      <w:pPr>
        <w:spacing w:after="0"/>
      </w:pPr>
      <w:r>
        <w:rPr>
          <w:rFonts w:ascii="Consolas" w:hAnsi="Consolas"/>
          <w:b/>
          <w:color w:val="555F6B"/>
          <w:sz w:val="16"/>
        </w:rPr>
        <w:t>python</w:t>
      </w:r>
    </w:p>
    <w:tbl>
      <w:tblPr>
        <w:tblW w:type="auto" w:w="0"/>
        <w:jc w:val="center"/>
        <w:tblLook w:firstColumn="1" w:firstRow="1" w:lastColumn="0" w:lastRow="0" w:noHBand="0" w:noVBand="1" w:val="04A0"/>
      </w:tblPr>
      <w:tblGrid>
        <w:gridCol w:w="8640"/>
      </w:tblGrid>
      <w:tr>
        <w:tc>
          <w:tcPr>
            <w:tcW w:type="dxa" w:w="8640"/>
            <w:shd w:val="clear" w:color="auto" w:fill="1E2530"/>
          </w:tcPr>
          <w:p>
            <w:pPr>
              <w:spacing w:after="0"/>
            </w:pPr>
            <w:r/>
            <w:r>
              <w:rPr>
                <w:rFonts w:ascii="Consolas" w:hAnsi="Consolas"/>
                <w:color w:val="E6EDF3"/>
                <w:sz w:val="17"/>
              </w:rPr>
              <w:t>for doc in approved_documents:               # admin-curated + approved only</w:t>
            </w:r>
            <w:r>
              <w:br/>
            </w:r>
            <w:r>
              <w:rPr>
                <w:rFonts w:ascii="Consolas" w:hAnsi="Consolas"/>
                <w:color w:val="E6EDF3"/>
                <w:sz w:val="17"/>
              </w:rPr>
              <w:t xml:space="preserve">    chunks = chunker.chunk_document(doc.content, doc.id)      # strategy: LARGE_SEMANTIC</w:t>
            </w:r>
            <w:r>
              <w:br/>
            </w:r>
            <w:r>
              <w:rPr>
                <w:rFonts w:ascii="Consolas" w:hAnsi="Consolas"/>
                <w:color w:val="E6EDF3"/>
                <w:sz w:val="17"/>
              </w:rPr>
              <w:t xml:space="preserve">    vectors = embedder.embed(chunks)                          # sliding-window</w:t>
            </w:r>
            <w:r>
              <w:br/>
            </w:r>
            <w:r>
              <w:rPr>
                <w:rFonts w:ascii="Consolas" w:hAnsi="Consolas"/>
                <w:color w:val="E6EDF3"/>
                <w:sz w:val="17"/>
              </w:rPr>
              <w:t xml:space="preserve">    chroma.smart_sync(chunks, vectors, document_id=doc.id)    # idempotent upsert</w:t>
            </w:r>
          </w:p>
        </w:tc>
      </w:tr>
    </w:tbl>
    <w:p>
      <w:pPr>
        <w:spacing w:after="80"/>
      </w:pPr>
    </w:p>
    <w:p>
      <w:pPr>
        <w:pStyle w:val="Heading2"/>
      </w:pPr>
      <w:r>
        <w:rPr>
          <w:color w:val="126EC2"/>
        </w:rPr>
        <w:t>5.2  Retrieval at query time</w:t>
      </w:r>
    </w:p>
    <w:tbl>
      <w:tblPr>
        <w:tblW w:type="auto" w:w="0"/>
        <w:jc w:val="center"/>
        <w:tblLook w:firstColumn="1" w:firstRow="1" w:lastColumn="0" w:lastRow="0" w:noHBand="0" w:noVBand="1" w:val="04A0"/>
      </w:tblPr>
      <w:tblGrid>
        <w:gridCol w:w="8640"/>
      </w:tblGrid>
      <w:tr>
        <w:tc>
          <w:tcPr>
            <w:tcW w:type="dxa" w:w="8640"/>
            <w:shd w:val="clear" w:color="auto" w:fill="EAF1FA"/>
          </w:tcPr>
          <w:p>
            <w:r/>
            <w:r>
              <w:rPr>
                <w:b/>
                <w:color w:val="0D477A"/>
                <w:sz w:val="17"/>
              </w:rPr>
              <w:t xml:space="preserve">CONCEPT   </w:t>
            </w:r>
            <w:r>
              <w:rPr>
                <w:color w:val="2A2F36"/>
                <w:sz w:val="19"/>
              </w:rPr>
              <w:t>Similarity threshold. Each hit gets a score in [0,1] (1 − distance). Only hits above the threshold (default 0.7) are kept. Higher = stricter (fewer, more-relevant passages); lower = more recall but more noise. Expose it in config so operators can tune precision vs recall live.</w:t>
            </w:r>
          </w:p>
        </w:tc>
      </w:tr>
    </w:tbl>
    <w:p>
      <w:pPr>
        <w:spacing w:after="40"/>
      </w:pPr>
    </w:p>
    <w:p>
      <w:pPr>
        <w:spacing w:after="60"/>
      </w:pPr>
      <w:r>
        <w:rPr>
          <w:b w:val="0"/>
          <w:i w:val="0"/>
          <w:sz w:val="21"/>
        </w:rPr>
        <w:t>Query construction adapts to conversation state — a subtle but important detail:</w:t>
      </w:r>
    </w:p>
    <w:tbl>
      <w:tblPr>
        <w:tblW w:type="auto" w:w="0"/>
        <w:jc w:val="center"/>
        <w:tblLook w:firstColumn="1" w:firstRow="1" w:lastColumn="0" w:lastRow="0" w:noHBand="0" w:noVBand="1" w:val="04A0"/>
      </w:tblPr>
      <w:tblGrid>
        <w:gridCol w:w="8640"/>
      </w:tblGrid>
      <w:tr>
        <w:tc>
          <w:tcPr>
            <w:tcW w:type="dxa" w:w="8640"/>
            <w:shd w:val="clear" w:color="auto" w:fill="E7F4EA"/>
          </w:tcPr>
          <w:p>
            <w:r/>
            <w:r>
              <w:rPr>
                <w:b/>
                <w:color w:val="1B5E20"/>
                <w:sz w:val="17"/>
              </w:rPr>
              <w:t xml:space="preserve">DESIGN DECISION   </w:t>
            </w:r>
            <w:r>
              <w:rPr>
                <w:color w:val="2A2F36"/>
                <w:sz w:val="19"/>
              </w:rPr>
              <w:t>Why follow-ups need special handling. A naive RAG system embeds only the latest message. But 'and the cost?' has no standalone meaning — embedding it retrieves nothing useful. Two strategies fix this: (a) LLM rephrasing rewrites the follow-up into a self-contained question using the conversation; (b) the cheaper fallback simply appends prior user turns to the query text. Rephrasing is a short, low-temperature LLM call; it is toggleable because it adds latency and cost.</w:t>
            </w:r>
          </w:p>
        </w:tc>
      </w:tr>
    </w:tbl>
    <w:p>
      <w:pPr>
        <w:spacing w:after="40"/>
      </w:pPr>
    </w:p>
    <w:tbl>
      <w:tblPr>
        <w:tblStyle w:val="TableGrid"/>
        <w:tblW w:type="auto" w:w="0"/>
        <w:jc w:val="center"/>
        <w:tblLook w:firstColumn="1" w:firstRow="1" w:lastColumn="0" w:lastRow="0" w:noHBand="0" w:noVBand="1" w:val="04A0"/>
      </w:tblPr>
      <w:tblGrid>
        <w:gridCol w:w="2880"/>
        <w:gridCol w:w="2880"/>
        <w:gridCol w:w="2880"/>
      </w:tblGrid>
      <w:tr>
        <w:tc>
          <w:tcPr>
            <w:tcW w:type="dxa" w:w="2736"/>
            <w:shd w:val="clear" w:color="auto" w:fill="002147"/>
          </w:tcPr>
          <w:p>
            <w:r/>
            <w:r>
              <w:rPr>
                <w:b/>
                <w:color w:val="FFFFFF"/>
                <w:sz w:val="19"/>
              </w:rPr>
              <w:t>Situation</w:t>
            </w:r>
          </w:p>
        </w:tc>
        <w:tc>
          <w:tcPr>
            <w:tcW w:type="dxa" w:w="2592"/>
            <w:shd w:val="clear" w:color="auto" w:fill="002147"/>
          </w:tcPr>
          <w:p>
            <w:r/>
            <w:r>
              <w:rPr>
                <w:b/>
                <w:color w:val="FFFFFF"/>
                <w:sz w:val="19"/>
              </w:rPr>
              <w:t>Strategy</w:t>
            </w:r>
          </w:p>
        </w:tc>
        <w:tc>
          <w:tcPr>
            <w:tcW w:type="dxa" w:w="3888"/>
            <w:shd w:val="clear" w:color="auto" w:fill="002147"/>
          </w:tcPr>
          <w:p>
            <w:r/>
            <w:r>
              <w:rPr>
                <w:b/>
                <w:color w:val="FFFFFF"/>
                <w:sz w:val="19"/>
              </w:rPr>
              <w:t>Resulting query</w:t>
            </w:r>
          </w:p>
        </w:tc>
      </w:tr>
      <w:tr>
        <w:tc>
          <w:tcPr>
            <w:tcW w:type="dxa" w:w="2736"/>
            <w:shd w:val="clear" w:color="auto" w:fill="F3F5F8"/>
          </w:tcPr>
          <w:p>
            <w:r/>
            <w:r>
              <w:rPr>
                <w:b/>
                <w:color w:val="002147"/>
                <w:sz w:val="19"/>
              </w:rPr>
              <w:t>First turn</w:t>
            </w:r>
          </w:p>
        </w:tc>
        <w:tc>
          <w:tcPr>
            <w:tcW w:type="dxa" w:w="2592"/>
            <w:shd w:val="clear" w:color="auto" w:fill="F3F5F8"/>
          </w:tcPr>
          <w:p>
            <w:r/>
            <w:r>
              <w:rPr>
                <w:b w:val="0"/>
                <w:sz w:val="19"/>
              </w:rPr>
              <w:t>raw message</w:t>
            </w:r>
          </w:p>
        </w:tc>
        <w:tc>
          <w:tcPr>
            <w:tcW w:type="dxa" w:w="3888"/>
            <w:shd w:val="clear" w:color="auto" w:fill="F3F5F8"/>
          </w:tcPr>
          <w:p>
            <w:r/>
            <w:r>
              <w:rPr>
                <w:b w:val="0"/>
                <w:sz w:val="19"/>
              </w:rPr>
              <w:t>"What is the platform?"</w:t>
            </w:r>
          </w:p>
        </w:tc>
      </w:tr>
      <w:tr>
        <w:tc>
          <w:tcPr>
            <w:tcW w:type="dxa" w:w="2736"/>
          </w:tcPr>
          <w:p>
            <w:r/>
            <w:r>
              <w:rPr>
                <w:b/>
                <w:color w:val="002147"/>
                <w:sz w:val="19"/>
              </w:rPr>
              <w:t>Follow-up, rephrasing on</w:t>
            </w:r>
          </w:p>
        </w:tc>
        <w:tc>
          <w:tcPr>
            <w:tcW w:type="dxa" w:w="2592"/>
          </w:tcPr>
          <w:p>
            <w:r/>
            <w:r>
              <w:rPr>
                <w:b w:val="0"/>
                <w:sz w:val="19"/>
              </w:rPr>
              <w:t>LLM rewrite</w:t>
            </w:r>
          </w:p>
        </w:tc>
        <w:tc>
          <w:tcPr>
            <w:tcW w:type="dxa" w:w="3888"/>
          </w:tcPr>
          <w:p>
            <w:r/>
            <w:r>
              <w:rPr>
                <w:b w:val="0"/>
                <w:sz w:val="19"/>
              </w:rPr>
              <w:t>"What is the cost of AICC-IntelliDoc?"</w:t>
            </w:r>
          </w:p>
        </w:tc>
      </w:tr>
      <w:tr>
        <w:tc>
          <w:tcPr>
            <w:tcW w:type="dxa" w:w="2736"/>
            <w:shd w:val="clear" w:color="auto" w:fill="F3F5F8"/>
          </w:tcPr>
          <w:p>
            <w:r/>
            <w:r>
              <w:rPr>
                <w:b/>
                <w:color w:val="002147"/>
                <w:sz w:val="19"/>
              </w:rPr>
              <w:t>Follow-up, rephrasing off</w:t>
            </w:r>
          </w:p>
        </w:tc>
        <w:tc>
          <w:tcPr>
            <w:tcW w:type="dxa" w:w="2592"/>
            <w:shd w:val="clear" w:color="auto" w:fill="F3F5F8"/>
          </w:tcPr>
          <w:p>
            <w:r/>
            <w:r>
              <w:rPr>
                <w:b w:val="0"/>
                <w:sz w:val="19"/>
              </w:rPr>
              <w:t>append prior user turns</w:t>
            </w:r>
          </w:p>
        </w:tc>
        <w:tc>
          <w:tcPr>
            <w:tcW w:type="dxa" w:w="3888"/>
            <w:shd w:val="clear" w:color="auto" w:fill="F3F5F8"/>
          </w:tcPr>
          <w:p>
            <w:r/>
            <w:r>
              <w:rPr>
                <w:b w:val="0"/>
                <w:sz w:val="19"/>
              </w:rPr>
              <w:t>"and the cost?. [What is the platform?]"</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E7F4EA"/>
          </w:tcPr>
          <w:p>
            <w:r/>
            <w:r>
              <w:rPr>
                <w:b/>
                <w:color w:val="1B5E20"/>
                <w:sz w:val="17"/>
              </w:rPr>
              <w:t xml:space="preserve">DESIGN DECISION   </w:t>
            </w:r>
            <w:r>
              <w:rPr>
                <w:color w:val="2A2F36"/>
                <w:sz w:val="19"/>
              </w:rPr>
              <w:t>Degrade gracefully. If retrieval errors or returns nothing above threshold, the request continues to the LLM with no context rather than failing. A public widget answering 'I don't have that' beats a 500 error.</w:t>
            </w:r>
          </w:p>
        </w:tc>
      </w:tr>
    </w:tbl>
    <w:p>
      <w:pPr>
        <w:spacing w:after="40"/>
      </w:pPr>
    </w:p>
    <w:p>
      <w:pPr>
        <w:pStyle w:val="Heading2"/>
      </w:pPr>
      <w:r>
        <w:rPr>
          <w:color w:val="126EC2"/>
        </w:rPr>
        <w:t>5.3  Keeping the two stores consistent</w:t>
      </w:r>
    </w:p>
    <w:tbl>
      <w:tblPr>
        <w:tblW w:type="auto" w:w="0"/>
        <w:jc w:val="center"/>
        <w:tblLook w:firstColumn="1" w:firstRow="1" w:lastColumn="0" w:lastRow="0" w:noHBand="0" w:noVBand="1" w:val="04A0"/>
      </w:tblPr>
      <w:tblGrid>
        <w:gridCol w:w="8640"/>
      </w:tblGrid>
      <w:tr>
        <w:tc>
          <w:tcPr>
            <w:tcW w:type="dxa" w:w="8640"/>
            <w:shd w:val="clear" w:color="auto" w:fill="E7F4EA"/>
          </w:tcPr>
          <w:p>
            <w:r/>
            <w:r>
              <w:rPr>
                <w:b/>
                <w:color w:val="1B5E20"/>
                <w:sz w:val="17"/>
              </w:rPr>
              <w:t xml:space="preserve">DESIGN DECISION   </w:t>
            </w:r>
            <w:r>
              <w:rPr>
                <w:color w:val="2A2F36"/>
                <w:sz w:val="19"/>
              </w:rPr>
              <w:t>The relational row is the source of truth; ChromaDB is a derived index. When an admin deletes a knowledge document, a Django pre_delete signal purges its chunks from ChromaDB first — so you can never end up answering from content that was supposedly removed.</w:t>
            </w:r>
          </w:p>
        </w:tc>
      </w:tr>
    </w:tbl>
    <w:p>
      <w:pPr>
        <w:spacing w:after="40"/>
      </w:pPr>
    </w:p>
    <w:p>
      <w:r>
        <w:br w:type="page"/>
      </w:r>
    </w:p>
    <w:p>
      <w:pPr>
        <w:pStyle w:val="Heading1"/>
      </w:pPr>
      <w:r>
        <w:rPr>
          <w:color w:val="002147"/>
        </w:rPr>
        <w:t>6. Security Model</w:t>
      </w:r>
    </w:p>
    <w:tbl>
      <w:tblPr>
        <w:tblW w:type="auto" w:w="0"/>
        <w:jc w:val="center"/>
        <w:tblLook w:firstColumn="1" w:firstRow="1" w:lastColumn="0" w:lastRow="0" w:noHBand="0" w:noVBand="1" w:val="04A0"/>
      </w:tblPr>
      <w:tblGrid>
        <w:gridCol w:w="8640"/>
      </w:tblGrid>
      <w:tr>
        <w:tc>
          <w:tcPr>
            <w:tcW w:type="dxa" w:w="8640"/>
            <w:shd w:val="clear" w:color="auto" w:fill="EAF1FA"/>
          </w:tcPr>
          <w:p>
            <w:r/>
            <w:r>
              <w:rPr>
                <w:b/>
                <w:color w:val="0D477A"/>
                <w:sz w:val="17"/>
              </w:rPr>
              <w:t xml:space="preserve">CONCEPT   </w:t>
            </w:r>
            <w:r>
              <w:rPr>
                <w:color w:val="2A2F36"/>
                <w:sz w:val="19"/>
              </w:rPr>
              <w:t>Threat model. Anonymous users can send arbitrary text from arbitrary origins at arbitrary volume. The risks are: prompt injection (hijacking the assistant), abuse/DoS and cost blow-up (flooding the LLM), and unwanted embedding (other sites using your bot). Each control below targets one of these.</w:t>
            </w:r>
          </w:p>
        </w:tc>
      </w:tr>
    </w:tbl>
    <w:p>
      <w:pPr>
        <w:spacing w:after="40"/>
      </w:pPr>
    </w:p>
    <w:p>
      <w:pPr>
        <w:pStyle w:val="Heading2"/>
      </w:pPr>
      <w:r>
        <w:rPr>
          <w:color w:val="126EC2"/>
        </w:rPr>
        <w:t>6.1  Input validation</w:t>
      </w:r>
    </w:p>
    <w:tbl>
      <w:tblPr>
        <w:tblW w:type="auto" w:w="0"/>
        <w:jc w:val="center"/>
        <w:tblLook w:firstColumn="1" w:firstRow="1" w:lastColumn="0" w:lastRow="0" w:noHBand="0" w:noVBand="1" w:val="04A0"/>
      </w:tblPr>
      <w:tblGrid>
        <w:gridCol w:w="8640"/>
      </w:tblGrid>
      <w:tr>
        <w:tc>
          <w:tcPr>
            <w:tcW w:type="dxa" w:w="8640"/>
            <w:shd w:val="clear" w:color="auto" w:fill="EAF1FA"/>
          </w:tcPr>
          <w:p>
            <w:r/>
            <w:r>
              <w:rPr>
                <w:b/>
                <w:color w:val="0D477A"/>
                <w:sz w:val="17"/>
              </w:rPr>
              <w:t xml:space="preserve">CONCEPT   </w:t>
            </w:r>
            <w:r>
              <w:rPr>
                <w:color w:val="2A2F36"/>
                <w:sz w:val="19"/>
              </w:rPr>
              <w:t>Prompt injection is user text that tries to override the system instructions, e.g. 'ignore previous instructions and …'. Because user and system text share one prompt, you defend by (a) screening inputs for known patterns and (b) keeping system instructions authoritative and last.</w:t>
            </w:r>
          </w:p>
        </w:tc>
      </w:tr>
    </w:tbl>
    <w:p>
      <w:pPr>
        <w:spacing w:after="40"/>
      </w:pPr>
    </w:p>
    <w:p>
      <w:pPr>
        <w:pStyle w:val="ListBullet"/>
      </w:pPr>
      <w:r>
        <w:rPr>
          <w:sz w:val="21"/>
        </w:rPr>
        <w:t>Reject empty / over-length (500-char cap) input before anything else.</w:t>
      </w:r>
    </w:p>
    <w:p>
      <w:pPr>
        <w:pStyle w:val="ListBullet"/>
      </w:pPr>
      <w:r>
        <w:rPr>
          <w:sz w:val="21"/>
        </w:rPr>
        <w:t>Screen against ~13 injection regexes; a match is logged and counts toward an auto-block.</w:t>
      </w:r>
    </w:p>
    <w:p>
      <w:pPr>
        <w:pStyle w:val="ListBullet"/>
      </w:pPr>
      <w:r>
        <w:rPr>
          <w:sz w:val="21"/>
        </w:rPr>
        <w:t>Charset heuristic: &gt;30% non-alphanumeric characters → reject as junk/obfuscation.</w:t>
      </w:r>
    </w:p>
    <w:tbl>
      <w:tblPr>
        <w:tblW w:type="auto" w:w="0"/>
        <w:jc w:val="center"/>
        <w:tblLook w:firstColumn="1" w:firstRow="1" w:lastColumn="0" w:lastRow="0" w:noHBand="0" w:noVBand="1" w:val="04A0"/>
      </w:tblPr>
      <w:tblGrid>
        <w:gridCol w:w="8640"/>
      </w:tblGrid>
      <w:tr>
        <w:tc>
          <w:tcPr>
            <w:tcW w:type="dxa" w:w="8640"/>
            <w:shd w:val="clear" w:color="auto" w:fill="E7F4EA"/>
          </w:tcPr>
          <w:p>
            <w:r/>
            <w:r>
              <w:rPr>
                <w:b/>
                <w:color w:val="1B5E20"/>
                <w:sz w:val="17"/>
              </w:rPr>
              <w:t xml:space="preserve">DESIGN DECISION   </w:t>
            </w:r>
            <w:r>
              <w:rPr>
                <w:color w:val="2A2F36"/>
                <w:sz w:val="19"/>
              </w:rPr>
              <w:t>We also append a hard-coded English-only language rule after the operator's system prompt. Placing it last makes it authoritative, suppressing the script-mixing that multilingual base models sometimes produce — a cheap way to keep output predictable.</w:t>
            </w:r>
          </w:p>
        </w:tc>
      </w:tr>
    </w:tbl>
    <w:p>
      <w:pPr>
        <w:spacing w:after="40"/>
      </w:pPr>
    </w:p>
    <w:p>
      <w:pPr>
        <w:pStyle w:val="Heading2"/>
      </w:pPr>
      <w:r>
        <w:rPr>
          <w:color w:val="126EC2"/>
        </w:rPr>
        <w:t>6.2  Rate limiting (defence in depth)</w:t>
      </w:r>
    </w:p>
    <w:tbl>
      <w:tblPr>
        <w:tblW w:type="auto" w:w="0"/>
        <w:jc w:val="center"/>
        <w:tblLook w:firstColumn="1" w:firstRow="1" w:lastColumn="0" w:lastRow="0" w:noHBand="0" w:noVBand="1" w:val="04A0"/>
      </w:tblPr>
      <w:tblGrid>
        <w:gridCol w:w="8640"/>
      </w:tblGrid>
      <w:tr>
        <w:tc>
          <w:tcPr>
            <w:tcW w:type="dxa" w:w="8640"/>
            <w:shd w:val="clear" w:color="auto" w:fill="E7F4EA"/>
          </w:tcPr>
          <w:p>
            <w:r/>
            <w:r>
              <w:rPr>
                <w:b/>
                <w:color w:val="1B5E20"/>
                <w:sz w:val="17"/>
              </w:rPr>
              <w:t xml:space="preserve">DESIGN DECISION   </w:t>
            </w:r>
            <w:r>
              <w:rPr>
                <w:color w:val="2A2F36"/>
                <w:sz w:val="19"/>
              </w:rPr>
              <w:t>Different time horizons catch different abuse. A per-minute cap stops bursts; a per-day cap stops sustained draining of your LLM budget; violation-based auto-blocking stops deliberate attackers. One limit alone leaves a gap, so we layer them.</w:t>
            </w:r>
          </w:p>
        </w:tc>
      </w:tr>
    </w:tbl>
    <w:p>
      <w:pPr>
        <w:spacing w:after="40"/>
      </w:pP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color="auto" w:fill="002147"/>
          </w:tcPr>
          <w:p>
            <w:r/>
            <w:r>
              <w:rPr>
                <w:b/>
                <w:color w:val="FFFFFF"/>
                <w:sz w:val="19"/>
              </w:rPr>
              <w:t>Control</w:t>
            </w:r>
          </w:p>
        </w:tc>
        <w:tc>
          <w:tcPr>
            <w:tcW w:type="dxa" w:w="3168"/>
            <w:shd w:val="clear" w:color="auto" w:fill="002147"/>
          </w:tcPr>
          <w:p>
            <w:r/>
            <w:r>
              <w:rPr>
                <w:b/>
                <w:color w:val="FFFFFF"/>
                <w:sz w:val="19"/>
              </w:rPr>
              <w:t>Limit</w:t>
            </w:r>
          </w:p>
        </w:tc>
        <w:tc>
          <w:tcPr>
            <w:tcW w:type="dxa" w:w="3168"/>
            <w:shd w:val="clear" w:color="auto" w:fill="002147"/>
          </w:tcPr>
          <w:p>
            <w:r/>
            <w:r>
              <w:rPr>
                <w:b/>
                <w:color w:val="FFFFFF"/>
                <w:sz w:val="19"/>
              </w:rPr>
              <w:t>Catches</w:t>
            </w:r>
          </w:p>
        </w:tc>
      </w:tr>
      <w:tr>
        <w:tc>
          <w:tcPr>
            <w:tcW w:type="dxa" w:w="3168"/>
            <w:shd w:val="clear" w:color="auto" w:fill="F3F5F8"/>
          </w:tcPr>
          <w:p>
            <w:r/>
            <w:r>
              <w:rPr>
                <w:b/>
                <w:color w:val="002147"/>
                <w:sz w:val="19"/>
              </w:rPr>
              <w:t>Per-minute (decorator)</w:t>
            </w:r>
          </w:p>
        </w:tc>
        <w:tc>
          <w:tcPr>
            <w:tcW w:type="dxa" w:w="3168"/>
            <w:shd w:val="clear" w:color="auto" w:fill="F3F5F8"/>
          </w:tcPr>
          <w:p>
            <w:r/>
            <w:r>
              <w:rPr>
                <w:b w:val="0"/>
                <w:sz w:val="19"/>
              </w:rPr>
              <w:t>10/min per IP</w:t>
            </w:r>
          </w:p>
        </w:tc>
        <w:tc>
          <w:tcPr>
            <w:tcW w:type="dxa" w:w="3168"/>
            <w:shd w:val="clear" w:color="auto" w:fill="F3F5F8"/>
          </w:tcPr>
          <w:p>
            <w:r/>
            <w:r>
              <w:rPr>
                <w:b w:val="0"/>
                <w:sz w:val="19"/>
              </w:rPr>
              <w:t>Bursts / scripts</w:t>
            </w:r>
          </w:p>
        </w:tc>
      </w:tr>
      <w:tr>
        <w:tc>
          <w:tcPr>
            <w:tcW w:type="dxa" w:w="3168"/>
          </w:tcPr>
          <w:p>
            <w:r/>
            <w:r>
              <w:rPr>
                <w:b/>
                <w:color w:val="002147"/>
                <w:sz w:val="19"/>
              </w:rPr>
              <w:t>Per-day (DB counter)</w:t>
            </w:r>
          </w:p>
        </w:tc>
        <w:tc>
          <w:tcPr>
            <w:tcW w:type="dxa" w:w="3168"/>
          </w:tcPr>
          <w:p>
            <w:r/>
            <w:r>
              <w:rPr>
                <w:b w:val="0"/>
                <w:sz w:val="19"/>
              </w:rPr>
              <w:t>100/day → block to 23:59</w:t>
            </w:r>
          </w:p>
        </w:tc>
        <w:tc>
          <w:tcPr>
            <w:tcW w:type="dxa" w:w="3168"/>
          </w:tcPr>
          <w:p>
            <w:r/>
            <w:r>
              <w:rPr>
                <w:b w:val="0"/>
                <w:sz w:val="19"/>
              </w:rPr>
              <w:t>Sustained abuse / cost</w:t>
            </w:r>
          </w:p>
        </w:tc>
      </w:tr>
      <w:tr>
        <w:tc>
          <w:tcPr>
            <w:tcW w:type="dxa" w:w="3168"/>
            <w:shd w:val="clear" w:color="auto" w:fill="F3F5F8"/>
          </w:tcPr>
          <w:p>
            <w:r/>
            <w:r>
              <w:rPr>
                <w:b/>
                <w:color w:val="002147"/>
                <w:sz w:val="19"/>
              </w:rPr>
              <w:t>Violation auto-block</w:t>
            </w:r>
          </w:p>
        </w:tc>
        <w:tc>
          <w:tcPr>
            <w:tcW w:type="dxa" w:w="3168"/>
            <w:shd w:val="clear" w:color="auto" w:fill="F3F5F8"/>
          </w:tcPr>
          <w:p>
            <w:r/>
            <w:r>
              <w:rPr>
                <w:b w:val="0"/>
                <w:sz w:val="19"/>
              </w:rPr>
              <w:t>5 violations → 24h block</w:t>
            </w:r>
          </w:p>
        </w:tc>
        <w:tc>
          <w:tcPr>
            <w:tcW w:type="dxa" w:w="3168"/>
            <w:shd w:val="clear" w:color="auto" w:fill="F3F5F8"/>
          </w:tcPr>
          <w:p>
            <w:r/>
            <w:r>
              <w:rPr>
                <w:b w:val="0"/>
                <w:sz w:val="19"/>
              </w:rPr>
              <w:t>Deliberate attackers</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FBF1E0"/>
          </w:tcPr>
          <w:p>
            <w:r/>
            <w:r>
              <w:rPr>
                <w:b/>
                <w:color w:val="7A5A10"/>
                <w:sz w:val="17"/>
              </w:rPr>
              <w:t xml:space="preserve">CAVEAT   </w:t>
            </w:r>
            <w:r>
              <w:rPr>
                <w:color w:val="2A2F36"/>
                <w:sz w:val="19"/>
              </w:rPr>
              <w:t>IP is read from the proxy header chain (X-Forwarded-For → … → REMOTE_ADDR). These headers are client-settable, so your edge/reverse-proxy MUST overwrite X-Forwarded-For. If it doesn't, an attacker rotates fake IPs and every per-IP limit is bypassed.</w:t>
            </w:r>
          </w:p>
        </w:tc>
      </w:tr>
    </w:tbl>
    <w:p>
      <w:pPr>
        <w:spacing w:after="40"/>
      </w:pPr>
    </w:p>
    <w:p>
      <w:pPr>
        <w:pStyle w:val="Heading2"/>
      </w:pPr>
      <w:r>
        <w:rPr>
          <w:color w:val="126EC2"/>
        </w:rPr>
        <w:t>6.3  CORS</w:t>
      </w:r>
    </w:p>
    <w:tbl>
      <w:tblPr>
        <w:tblW w:type="auto" w:w="0"/>
        <w:jc w:val="center"/>
        <w:tblLook w:firstColumn="1" w:firstRow="1" w:lastColumn="0" w:lastRow="0" w:noHBand="0" w:noVBand="1" w:val="04A0"/>
      </w:tblPr>
      <w:tblGrid>
        <w:gridCol w:w="8640"/>
      </w:tblGrid>
      <w:tr>
        <w:tc>
          <w:tcPr>
            <w:tcW w:type="dxa" w:w="8640"/>
            <w:shd w:val="clear" w:color="auto" w:fill="EAF1FA"/>
          </w:tcPr>
          <w:p>
            <w:r/>
            <w:r>
              <w:rPr>
                <w:b/>
                <w:color w:val="0D477A"/>
                <w:sz w:val="17"/>
              </w:rPr>
              <w:t xml:space="preserve">CONCEPT   </w:t>
            </w:r>
            <w:r>
              <w:rPr>
                <w:color w:val="2A2F36"/>
                <w:sz w:val="19"/>
              </w:rPr>
              <w:t>A browser making a cross-origin request first sends an OPTIONS 'preflight' asking 'may site X call you?'. The server answers with Access-Control-Allow-* headers. An origin allowlist is how you control which sites may embed your widget.</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E7F4EA"/>
          </w:tcPr>
          <w:p>
            <w:r/>
            <w:r>
              <w:rPr>
                <w:b/>
                <w:color w:val="1B5E20"/>
                <w:sz w:val="17"/>
              </w:rPr>
              <w:t xml:space="preserve">DESIGN DECISION   </w:t>
            </w:r>
            <w:r>
              <w:rPr>
                <w:color w:val="2A2F36"/>
                <w:sz w:val="19"/>
              </w:rPr>
              <w:t>We run a dedicated CORS middleware first in the chain (before the platform's generic CORS handler) so the public path's rules are applied deterministically. Allowlisted origins get echoed; unknown origins are refused at preflight.</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FBF1E0"/>
          </w:tcPr>
          <w:p>
            <w:r/>
            <w:r>
              <w:rPr>
                <w:b/>
                <w:color w:val="7A5A10"/>
                <w:sz w:val="17"/>
              </w:rPr>
              <w:t xml:space="preserve">CAVEAT   </w:t>
            </w:r>
            <w:r>
              <w:rPr>
                <w:color w:val="2A2F36"/>
                <w:sz w:val="19"/>
              </w:rPr>
              <w:t>The per-view fallback still returns Allow-Origin: * for non-allowlisted origins on the actual response. That is acceptable ONLY because the endpoint honours no credentials/cookies (Allow-Credentials: false) — there is no session to steal. If you add auth, you must tighten this.</w:t>
            </w:r>
          </w:p>
        </w:tc>
      </w:tr>
    </w:tbl>
    <w:p>
      <w:pPr>
        <w:spacing w:after="40"/>
      </w:pPr>
    </w:p>
    <w:p>
      <w:pPr>
        <w:pStyle w:val="Heading1"/>
      </w:pPr>
      <w:r>
        <w:rPr>
          <w:color w:val="002147"/>
        </w:rPr>
        <w:t>7. LLM Integration</w:t>
      </w:r>
    </w:p>
    <w:tbl>
      <w:tblPr>
        <w:tblW w:type="auto" w:w="0"/>
        <w:jc w:val="center"/>
        <w:tblLook w:firstColumn="1" w:firstRow="1" w:lastColumn="0" w:lastRow="0" w:noHBand="0" w:noVBand="1" w:val="04A0"/>
      </w:tblPr>
      <w:tblGrid>
        <w:gridCol w:w="8640"/>
      </w:tblGrid>
      <w:tr>
        <w:tc>
          <w:tcPr>
            <w:tcW w:type="dxa" w:w="8640"/>
            <w:shd w:val="clear" w:color="auto" w:fill="E7F4EA"/>
          </w:tcPr>
          <w:p>
            <w:r/>
            <w:r>
              <w:rPr>
                <w:b/>
                <w:color w:val="1B5E20"/>
                <w:sz w:val="17"/>
              </w:rPr>
              <w:t xml:space="preserve">DESIGN DECISION   </w:t>
            </w:r>
            <w:r>
              <w:rPr>
                <w:color w:val="2A2F36"/>
                <w:sz w:val="19"/>
              </w:rPr>
              <w:t>Provider abstraction. A single generate_response() routes to OpenAI, Anthropic, or Gemini behind one interface, so operators can switch providers from config and you can add a provider without touching the view. An unknown provider falls back to OpenAI rather than erroring.</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EAF1FA"/>
          </w:tcPr>
          <w:p>
            <w:r/>
            <w:r>
              <w:rPr>
                <w:b/>
                <w:color w:val="0D477A"/>
                <w:sz w:val="17"/>
              </w:rPr>
              <w:t xml:space="preserve">CONCEPT   </w:t>
            </w:r>
            <w:r>
              <w:rPr>
                <w:color w:val="2A2F36"/>
                <w:sz w:val="19"/>
              </w:rPr>
              <w:t>Messages vs prompt. Modern chat APIs take a structured messages[] array with roles (system / user / assistant). We build that array — system instruction + KB block, then the prior turns, then the new question — so the model sees the conversation and its grounding cleanly. Anthropic takes the system text as a separate parameter; Gemini is flattened to one prompt string.</w:t>
            </w:r>
          </w:p>
        </w:tc>
      </w:tr>
    </w:tbl>
    <w:p>
      <w:pPr>
        <w:spacing w:after="40"/>
      </w:pPr>
    </w:p>
    <w:p>
      <w:pPr>
        <w:pStyle w:val="ListBullet"/>
      </w:pPr>
      <w:r>
        <w:rPr>
          <w:b/>
          <w:color w:val="002147"/>
          <w:sz w:val="21"/>
        </w:rPr>
        <w:t xml:space="preserve">Token-param differences </w:t>
      </w:r>
      <w:r>
        <w:rPr>
          <w:sz w:val="21"/>
        </w:rPr>
        <w:t>— OpenAI GPT models use max_completion_tokens (GPT-5 needs a larger budget and a fixed temperature); legacy models use max_tokens. Encapsulate this so callers don't care.</w:t>
      </w:r>
    </w:p>
    <w:p>
      <w:pPr>
        <w:pStyle w:val="ListBullet"/>
      </w:pPr>
      <w:r>
        <w:rPr>
          <w:b/>
          <w:color w:val="002147"/>
          <w:sz w:val="21"/>
        </w:rPr>
        <w:t xml:space="preserve">Credentials </w:t>
      </w:r>
      <w:r>
        <w:rPr>
          <w:sz w:val="21"/>
        </w:rPr>
        <w:t>— a dedicated key for the bot's OpenAI usage; platform keys for the others. Never read project keys here.</w:t>
      </w:r>
    </w:p>
    <w:p>
      <w:pPr>
        <w:pStyle w:val="ListBullet"/>
      </w:pPr>
      <w:r>
        <w:rPr>
          <w:b/>
          <w:color w:val="002147"/>
          <w:sz w:val="21"/>
        </w:rPr>
        <w:t xml:space="preserve">Resilience </w:t>
      </w:r>
      <w:r>
        <w:rPr>
          <w:sz w:val="21"/>
        </w:rPr>
        <w:t>— a 30s timeout and a structured fallback payload on any error, so the view always has something to record and return.</w:t>
      </w:r>
    </w:p>
    <w:p>
      <w:pPr>
        <w:spacing w:after="60"/>
      </w:pPr>
      <w:r>
        <w:rPr>
          <w:b w:val="0"/>
          <w:i w:val="0"/>
          <w:sz w:val="21"/>
        </w:rPr>
        <w:t>Prompt assembly (conceptual):</w:t>
      </w:r>
    </w:p>
    <w:p>
      <w:pPr>
        <w:spacing w:after="0"/>
      </w:pPr>
      <w:r>
        <w:rPr>
          <w:rFonts w:ascii="Consolas" w:hAnsi="Consolas"/>
          <w:b/>
          <w:color w:val="555F6B"/>
          <w:sz w:val="16"/>
        </w:rPr>
        <w:t>python</w:t>
      </w:r>
    </w:p>
    <w:tbl>
      <w:tblPr>
        <w:tblW w:type="auto" w:w="0"/>
        <w:jc w:val="center"/>
        <w:tblLook w:firstColumn="1" w:firstRow="1" w:lastColumn="0" w:lastRow="0" w:noHBand="0" w:noVBand="1" w:val="04A0"/>
      </w:tblPr>
      <w:tblGrid>
        <w:gridCol w:w="8640"/>
      </w:tblGrid>
      <w:tr>
        <w:tc>
          <w:tcPr>
            <w:tcW w:type="dxa" w:w="8640"/>
            <w:shd w:val="clear" w:color="auto" w:fill="1E2530"/>
          </w:tcPr>
          <w:p>
            <w:pPr>
              <w:spacing w:after="0"/>
            </w:pPr>
            <w:r/>
            <w:r>
              <w:rPr>
                <w:rFonts w:ascii="Consolas" w:hAnsi="Consolas"/>
                <w:color w:val="E6EDF3"/>
                <w:sz w:val="17"/>
              </w:rPr>
              <w:t>system = operator_system_prompt + ENGLISH_ONLY_RULE</w:t>
            </w:r>
            <w:r>
              <w:br/>
            </w:r>
            <w:r>
              <w:rPr>
                <w:rFonts w:ascii="Consolas" w:hAnsi="Consolas"/>
                <w:color w:val="E6EDF3"/>
                <w:sz w:val="17"/>
              </w:rPr>
              <w:t>if kb_chunks:</w:t>
            </w:r>
            <w:r>
              <w:br/>
            </w:r>
            <w:r>
              <w:rPr>
                <w:rFonts w:ascii="Consolas" w:hAnsi="Consolas"/>
                <w:color w:val="E6EDF3"/>
                <w:sz w:val="17"/>
              </w:rPr>
              <w:t xml:space="preserve">    system += "\n=== KNOWLEDGE BASE ===\n" + top_10_chunks + "\n=== END ==="</w:t>
            </w:r>
            <w:r>
              <w:br/>
            </w:r>
            <w:r>
              <w:rPr>
                <w:rFonts w:ascii="Consolas" w:hAnsi="Consolas"/>
                <w:color w:val="E6EDF3"/>
                <w:sz w:val="17"/>
              </w:rPr>
              <w:t>messages = [{"role": "system", "content": system}]</w:t>
            </w:r>
            <w:r>
              <w:br/>
            </w:r>
            <w:r>
              <w:rPr>
                <w:rFonts w:ascii="Consolas" w:hAnsi="Consolas"/>
                <w:color w:val="E6EDF3"/>
                <w:sz w:val="17"/>
              </w:rPr>
              <w:t>messages += prior_turns                 # user/assistant history</w:t>
            </w:r>
            <w:r>
              <w:br/>
            </w:r>
            <w:r>
              <w:rPr>
                <w:rFonts w:ascii="Consolas" w:hAnsi="Consolas"/>
                <w:color w:val="E6EDF3"/>
                <w:sz w:val="17"/>
              </w:rPr>
              <w:t>messages += [{"role": "user", "content": question}]</w:t>
            </w:r>
          </w:p>
        </w:tc>
      </w:tr>
    </w:tbl>
    <w:p>
      <w:pPr>
        <w:spacing w:after="80"/>
      </w:pPr>
    </w:p>
    <w:p>
      <w:pPr>
        <w:pStyle w:val="Heading1"/>
      </w:pPr>
      <w:r>
        <w:rPr>
          <w:color w:val="002147"/>
        </w:rPr>
        <w:t>8. Configuration &amp; Operations</w:t>
      </w:r>
    </w:p>
    <w:p>
      <w:pPr>
        <w:pStyle w:val="ListBullet"/>
      </w:pPr>
      <w:r>
        <w:rPr>
          <w:b/>
          <w:color w:val="002147"/>
          <w:sz w:val="21"/>
        </w:rPr>
        <w:t xml:space="preserve">Runtime control </w:t>
      </w:r>
      <w:r>
        <w:rPr>
          <w:sz w:val="21"/>
        </w:rPr>
        <w:t>— the config singleton is the operator console: kill switch, maintenance message, limits, similarity threshold, provider/model, system prompt, feature toggles. No deploy needed.</w:t>
      </w:r>
    </w:p>
    <w:p>
      <w:pPr>
        <w:pStyle w:val="ListBullet"/>
      </w:pPr>
      <w:r>
        <w:rPr>
          <w:b/>
          <w:color w:val="002147"/>
          <w:sz w:val="21"/>
        </w:rPr>
        <w:t xml:space="preserve">Infra </w:t>
      </w:r>
      <w:r>
        <w:rPr>
          <w:sz w:val="21"/>
        </w:rPr>
        <w:t>— ChromaDB as its own container (in-network host/port); a dedicated OpenAI key plus shared platform keys; two extra Python deps (a vector DB client and a rate-limit lib with a graceful fallback).</w:t>
      </w:r>
    </w:p>
    <w:p>
      <w:pPr>
        <w:pStyle w:val="ListBullet"/>
      </w:pPr>
      <w:r>
        <w:rPr>
          <w:b/>
          <w:color w:val="002147"/>
          <w:sz w:val="21"/>
        </w:rPr>
        <w:t xml:space="preserve">Operational tasks </w:t>
      </w:r>
      <w:r>
        <w:rPr>
          <w:sz w:val="21"/>
        </w:rPr>
        <w:t>— a management command syncs approved docs into the vector store (with dry-run and force-resync); another seeds sample knowledge.</w:t>
      </w:r>
    </w:p>
    <w:p>
      <w:pPr>
        <w:pStyle w:val="Heading1"/>
      </w:pPr>
      <w:r>
        <w:rPr>
          <w:color w:val="002147"/>
        </w:rPr>
        <w:t>9. Observability</w:t>
      </w:r>
    </w:p>
    <w:tbl>
      <w:tblPr>
        <w:tblW w:type="auto" w:w="0"/>
        <w:jc w:val="center"/>
        <w:tblLook w:firstColumn="1" w:firstRow="1" w:lastColumn="0" w:lastRow="0" w:noHBand="0" w:noVBand="1" w:val="04A0"/>
      </w:tblPr>
      <w:tblGrid>
        <w:gridCol w:w="8640"/>
      </w:tblGrid>
      <w:tr>
        <w:tc>
          <w:tcPr>
            <w:tcW w:type="dxa" w:w="8640"/>
            <w:shd w:val="clear" w:color="auto" w:fill="E7F4EA"/>
          </w:tcPr>
          <w:p>
            <w:r/>
            <w:r>
              <w:rPr>
                <w:b/>
                <w:color w:val="1B5E20"/>
                <w:sz w:val="17"/>
              </w:rPr>
              <w:t xml:space="preserve">DESIGN DECISION   </w:t>
            </w:r>
            <w:r>
              <w:rPr>
                <w:color w:val="2A2F36"/>
                <w:sz w:val="19"/>
              </w:rPr>
              <w:t>Because you wrote the audit row first and updated it throughout, every request yields latency, retrieval metrics, provider/model/tokens, and outcome — queryable for dashboards and incident triage. Return the request_id to the client so user-reported issues map straight to a row.</w:t>
            </w:r>
          </w:p>
        </w:tc>
      </w:tr>
    </w:tbl>
    <w:p>
      <w:pPr>
        <w:spacing w:after="40"/>
      </w:pPr>
    </w:p>
    <w:p>
      <w:pPr>
        <w:pStyle w:val="ListBullet"/>
      </w:pPr>
      <w:r>
        <w:rPr>
          <w:b/>
          <w:color w:val="002147"/>
          <w:sz w:val="21"/>
        </w:rPr>
        <w:t xml:space="preserve">Logging </w:t>
      </w:r>
      <w:r>
        <w:rPr>
          <w:sz w:val="21"/>
        </w:rPr>
        <w:t>— a dedicated logger namespace with stage markers. Turn the CORS preflight log level down in production (it ships at ERROR for debugging visibility).</w:t>
      </w:r>
    </w:p>
    <w:p>
      <w:pPr>
        <w:pStyle w:val="Heading1"/>
      </w:pPr>
      <w:r>
        <w:rPr>
          <w:color w:val="002147"/>
        </w:rPr>
        <w:t>10. Failure Modes &amp; the Degrade-Gracefully Philosophy</w:t>
      </w:r>
    </w:p>
    <w:tbl>
      <w:tblPr>
        <w:tblW w:type="auto" w:w="0"/>
        <w:jc w:val="center"/>
        <w:tblLook w:firstColumn="1" w:firstRow="1" w:lastColumn="0" w:lastRow="0" w:noHBand="0" w:noVBand="1" w:val="04A0"/>
      </w:tblPr>
      <w:tblGrid>
        <w:gridCol w:w="8640"/>
      </w:tblGrid>
      <w:tr>
        <w:tc>
          <w:tcPr>
            <w:tcW w:type="dxa" w:w="8640"/>
            <w:shd w:val="clear" w:color="auto" w:fill="E7F4EA"/>
          </w:tcPr>
          <w:p>
            <w:r/>
            <w:r>
              <w:rPr>
                <w:b/>
                <w:color w:val="1B5E20"/>
                <w:sz w:val="17"/>
              </w:rPr>
              <w:t xml:space="preserve">DESIGN DECISION   </w:t>
            </w:r>
            <w:r>
              <w:rPr>
                <w:color w:val="2A2F36"/>
                <w:sz w:val="19"/>
              </w:rPr>
              <w:t>Only the LLM call is load-bearing. Every other dependency has a fallback, because a public widget should keep answering through partial outages.</w:t>
            </w:r>
          </w:p>
        </w:tc>
      </w:tr>
    </w:tbl>
    <w:p>
      <w:pPr>
        <w:spacing w:after="40"/>
      </w:pPr>
    </w:p>
    <w:tbl>
      <w:tblPr>
        <w:tblStyle w:val="TableGrid"/>
        <w:tblW w:type="auto" w:w="0"/>
        <w:jc w:val="center"/>
        <w:tblLook w:firstColumn="1" w:firstRow="1" w:lastColumn="0" w:lastRow="0" w:noHBand="0" w:noVBand="1" w:val="04A0"/>
      </w:tblPr>
      <w:tblGrid>
        <w:gridCol w:w="4320"/>
        <w:gridCol w:w="4320"/>
      </w:tblGrid>
      <w:tr>
        <w:tc>
          <w:tcPr>
            <w:tcW w:type="dxa" w:w="3024"/>
            <w:shd w:val="clear" w:color="auto" w:fill="002147"/>
          </w:tcPr>
          <w:p>
            <w:r/>
            <w:r>
              <w:rPr>
                <w:b/>
                <w:color w:val="FFFFFF"/>
                <w:sz w:val="19"/>
              </w:rPr>
              <w:t>Failure</w:t>
            </w:r>
          </w:p>
        </w:tc>
        <w:tc>
          <w:tcPr>
            <w:tcW w:type="dxa" w:w="6192"/>
            <w:shd w:val="clear" w:color="auto" w:fill="002147"/>
          </w:tcPr>
          <w:p>
            <w:r/>
            <w:r>
              <w:rPr>
                <w:b/>
                <w:color w:val="FFFFFF"/>
                <w:sz w:val="19"/>
              </w:rPr>
              <w:t>Designed behaviour</w:t>
            </w:r>
          </w:p>
        </w:tc>
      </w:tr>
      <w:tr>
        <w:tc>
          <w:tcPr>
            <w:tcW w:type="dxa" w:w="3024"/>
            <w:shd w:val="clear" w:color="auto" w:fill="F3F5F8"/>
          </w:tcPr>
          <w:p>
            <w:r/>
            <w:r>
              <w:rPr>
                <w:b/>
                <w:color w:val="002147"/>
                <w:sz w:val="19"/>
              </w:rPr>
              <w:t>ChromaDB unreachable</w:t>
            </w:r>
          </w:p>
        </w:tc>
        <w:tc>
          <w:tcPr>
            <w:tcW w:type="dxa" w:w="6192"/>
            <w:shd w:val="clear" w:color="auto" w:fill="F3F5F8"/>
          </w:tcPr>
          <w:p>
            <w:r/>
            <w:r>
              <w:rPr>
                <w:b w:val="0"/>
                <w:sz w:val="19"/>
              </w:rPr>
              <w:t>HTTP client → local persistent fallback; if still down, answer without context</w:t>
            </w:r>
          </w:p>
        </w:tc>
      </w:tr>
      <w:tr>
        <w:tc>
          <w:tcPr>
            <w:tcW w:type="dxa" w:w="3024"/>
          </w:tcPr>
          <w:p>
            <w:r/>
            <w:r>
              <w:rPr>
                <w:b/>
                <w:color w:val="002147"/>
                <w:sz w:val="19"/>
              </w:rPr>
              <w:t>Embedding model missing</w:t>
            </w:r>
          </w:p>
        </w:tc>
        <w:tc>
          <w:tcPr>
            <w:tcW w:type="dxa" w:w="6192"/>
          </w:tcPr>
          <w:p>
            <w:r/>
            <w:r>
              <w:rPr>
                <w:b w:val="0"/>
                <w:sz w:val="19"/>
              </w:rPr>
              <w:t>Fall back to the vector DB's default embedder</w:t>
            </w:r>
          </w:p>
        </w:tc>
      </w:tr>
      <w:tr>
        <w:tc>
          <w:tcPr>
            <w:tcW w:type="dxa" w:w="3024"/>
            <w:shd w:val="clear" w:color="auto" w:fill="F3F5F8"/>
          </w:tcPr>
          <w:p>
            <w:r/>
            <w:r>
              <w:rPr>
                <w:b/>
                <w:color w:val="002147"/>
                <w:sz w:val="19"/>
              </w:rPr>
              <w:t>Audit write fails</w:t>
            </w:r>
          </w:p>
        </w:tc>
        <w:tc>
          <w:tcPr>
            <w:tcW w:type="dxa" w:w="6192"/>
            <w:shd w:val="clear" w:color="auto" w:fill="F3F5F8"/>
          </w:tcPr>
          <w:p>
            <w:r/>
            <w:r>
              <w:rPr>
                <w:b w:val="0"/>
                <w:sz w:val="19"/>
              </w:rPr>
              <w:t>Log and continue — never block the answer</w:t>
            </w:r>
          </w:p>
        </w:tc>
      </w:tr>
      <w:tr>
        <w:tc>
          <w:tcPr>
            <w:tcW w:type="dxa" w:w="3024"/>
          </w:tcPr>
          <w:p>
            <w:r/>
            <w:r>
              <w:rPr>
                <w:b/>
                <w:color w:val="002147"/>
                <w:sz w:val="19"/>
              </w:rPr>
              <w:t>LLM error / timeout</w:t>
            </w:r>
          </w:p>
        </w:tc>
        <w:tc>
          <w:tcPr>
            <w:tcW w:type="dxa" w:w="6192"/>
          </w:tcPr>
          <w:p>
            <w:r/>
            <w:r>
              <w:rPr>
                <w:b w:val="0"/>
                <w:sz w:val="19"/>
              </w:rPr>
              <w:t>Structured fallback; mark request 'error'; safe user message</w:t>
            </w:r>
          </w:p>
        </w:tc>
      </w:tr>
      <w:tr>
        <w:tc>
          <w:tcPr>
            <w:tcW w:type="dxa" w:w="3024"/>
            <w:shd w:val="clear" w:color="auto" w:fill="F3F5F8"/>
          </w:tcPr>
          <w:p>
            <w:r/>
            <w:r>
              <w:rPr>
                <w:b/>
                <w:color w:val="002147"/>
                <w:sz w:val="19"/>
              </w:rPr>
              <w:t>Rephrasing fails</w:t>
            </w:r>
          </w:p>
        </w:tc>
        <w:tc>
          <w:tcPr>
            <w:tcW w:type="dxa" w:w="6192"/>
            <w:shd w:val="clear" w:color="auto" w:fill="F3F5F8"/>
          </w:tcPr>
          <w:p>
            <w:r/>
            <w:r>
              <w:rPr>
                <w:b w:val="0"/>
                <w:sz w:val="19"/>
              </w:rPr>
              <w:t>Use the original / context-appended query</w:t>
            </w:r>
          </w:p>
        </w:tc>
      </w:tr>
      <w:tr>
        <w:tc>
          <w:tcPr>
            <w:tcW w:type="dxa" w:w="3024"/>
          </w:tcPr>
          <w:p>
            <w:r/>
            <w:r>
              <w:rPr>
                <w:b/>
                <w:color w:val="002147"/>
                <w:sz w:val="19"/>
              </w:rPr>
              <w:t>Unknown provider</w:t>
            </w:r>
          </w:p>
        </w:tc>
        <w:tc>
          <w:tcPr>
            <w:tcW w:type="dxa" w:w="6192"/>
          </w:tcPr>
          <w:p>
            <w:r/>
            <w:r>
              <w:rPr>
                <w:b w:val="0"/>
                <w:sz w:val="19"/>
              </w:rPr>
              <w:t>Fall back to OpenAI</w:t>
            </w:r>
          </w:p>
        </w:tc>
      </w:tr>
    </w:tbl>
    <w:p>
      <w:pPr>
        <w:spacing w:after="40"/>
      </w:pPr>
    </w:p>
    <w:p>
      <w:r>
        <w:br w:type="page"/>
      </w:r>
    </w:p>
    <w:p>
      <w:pPr>
        <w:pStyle w:val="Heading1"/>
      </w:pPr>
      <w:r>
        <w:rPr>
          <w:color w:val="002147"/>
        </w:rPr>
        <w:t>11. Replication Roadmap</w:t>
      </w:r>
    </w:p>
    <w:p>
      <w:pPr>
        <w:spacing w:after="120"/>
      </w:pPr>
      <w:r>
        <w:rPr>
          <w:b w:val="0"/>
          <w:i w:val="0"/>
          <w:sz w:val="21"/>
        </w:rPr>
        <w:t>Build in this order. Each phase is independently testable and leaves you with something that runs, so you are never debugging ten unknowns at once.</w:t>
      </w:r>
    </w:p>
    <w:p>
      <w:pPr>
        <w:jc w:val="center"/>
      </w:pPr>
      <w:r>
        <w:drawing>
          <wp:inline xmlns:a="http://schemas.openxmlformats.org/drawingml/2006/main" xmlns:pic="http://schemas.openxmlformats.org/drawingml/2006/picture">
            <wp:extent cx="4754880" cy="7408660"/>
            <wp:docPr id="3" name="Picture 3"/>
            <wp:cNvGraphicFramePr>
              <a:graphicFrameLocks noChangeAspect="1"/>
            </wp:cNvGraphicFramePr>
            <a:graphic>
              <a:graphicData uri="http://schemas.openxmlformats.org/drawingml/2006/picture">
                <pic:pic>
                  <pic:nvPicPr>
                    <pic:cNvPr id="0" name="_roadmap.png"/>
                    <pic:cNvPicPr/>
                  </pic:nvPicPr>
                  <pic:blipFill>
                    <a:blip r:embed="rId11"/>
                    <a:stretch>
                      <a:fillRect/>
                    </a:stretch>
                  </pic:blipFill>
                  <pic:spPr>
                    <a:xfrm>
                      <a:off x="0" y="0"/>
                      <a:ext cx="4754880" cy="7408660"/>
                    </a:xfrm>
                    <a:prstGeom prst="rect"/>
                  </pic:spPr>
                </pic:pic>
              </a:graphicData>
            </a:graphic>
          </wp:inline>
        </w:drawing>
      </w:r>
    </w:p>
    <w:p>
      <w:pPr>
        <w:jc w:val="center"/>
      </w:pPr>
      <w:r>
        <w:rPr>
          <w:i/>
          <w:color w:val="555F6B"/>
          <w:sz w:val="18"/>
        </w:rPr>
        <w:t>Figure 3 — Recommended build order. Each phase depends only on the ones above it.</w:t>
      </w:r>
    </w:p>
    <w:p>
      <w:pPr>
        <w:spacing w:after="40"/>
      </w:pPr>
    </w:p>
    <w:p>
      <w:pPr>
        <w:spacing w:after="40"/>
      </w:pPr>
      <w:r>
        <w:rPr>
          <w:b/>
          <w:i w:val="0"/>
          <w:color w:val="002147"/>
          <w:sz w:val="22"/>
        </w:rPr>
        <w:t>Phase 0 — Scaffold the isolated app</w:t>
      </w:r>
    </w:p>
    <w:p>
      <w:pPr>
        <w:spacing w:after="40"/>
      </w:pPr>
      <w:r>
        <w:rPr>
          <w:b w:val="0"/>
          <w:i w:val="0"/>
          <w:sz w:val="20"/>
        </w:rPr>
        <w:t>Build:  Create a new Django app with its own urls.py included under a public prefix, its own CORS middleware registered first, and its own logger. Goal: a 200 from a stub route.</w:t>
      </w:r>
    </w:p>
    <w:p>
      <w:pPr>
        <w:spacing w:after="160"/>
      </w:pPr>
      <w:r>
        <w:rPr>
          <w:b w:val="0"/>
          <w:i/>
          <w:color w:val="555F6B"/>
          <w:sz w:val="20"/>
        </w:rPr>
        <w:t>Verify:  Verify: curl the stub route from an allowlisted Origin and see CORS headers come back.</w:t>
      </w:r>
    </w:p>
    <w:p>
      <w:pPr>
        <w:spacing w:after="40"/>
      </w:pPr>
      <w:r>
        <w:rPr>
          <w:b/>
          <w:i w:val="0"/>
          <w:color w:val="002147"/>
          <w:sz w:val="22"/>
        </w:rPr>
        <w:t>Phase 1 — Data model + config singleton</w:t>
      </w:r>
    </w:p>
    <w:p>
      <w:pPr>
        <w:spacing w:after="40"/>
      </w:pPr>
      <w:r>
        <w:rPr>
          <w:b w:val="0"/>
          <w:i w:val="0"/>
          <w:sz w:val="20"/>
        </w:rPr>
        <w:t>Build:  Add the four models with explicit table names and no platform FKs. Implement get_config() returning a guarded pk=1 row with sensible defaults.</w:t>
      </w:r>
    </w:p>
    <w:p>
      <w:pPr>
        <w:spacing w:after="160"/>
      </w:pPr>
      <w:r>
        <w:rPr>
          <w:b w:val="0"/>
          <w:i/>
          <w:color w:val="555F6B"/>
          <w:sz w:val="20"/>
        </w:rPr>
        <w:t>Verify:  Verify: migrate; create the config row in admin; confirm a second one is refused.</w:t>
      </w:r>
    </w:p>
    <w:p>
      <w:pPr>
        <w:spacing w:after="40"/>
      </w:pPr>
      <w:r>
        <w:rPr>
          <w:b/>
          <w:i w:val="0"/>
          <w:color w:val="002147"/>
          <w:sz w:val="22"/>
        </w:rPr>
        <w:t>Phase 2 — Echo endpoint + audit row</w:t>
      </w:r>
    </w:p>
    <w:p>
      <w:pPr>
        <w:spacing w:after="40"/>
      </w:pPr>
      <w:r>
        <w:rPr>
          <w:b w:val="0"/>
          <w:i w:val="0"/>
          <w:sz w:val="20"/>
        </w:rPr>
        <w:t>Build:  Implement the function view: parse JSON, write the audit row FIRST, echo the message back. Wire csrf_exempt + method/cache decorators. Handle the OPTIONS preflight.</w:t>
      </w:r>
    </w:p>
    <w:p>
      <w:pPr>
        <w:spacing w:after="160"/>
      </w:pPr>
      <w:r>
        <w:rPr>
          <w:b w:val="0"/>
          <w:i/>
          <w:color w:val="555F6B"/>
          <w:sz w:val="20"/>
        </w:rPr>
        <w:t>Verify:  Verify: POST a message; see the echo and a persisted request row with a generated request_id.</w:t>
      </w:r>
    </w:p>
    <w:p>
      <w:pPr>
        <w:spacing w:after="40"/>
      </w:pPr>
      <w:r>
        <w:rPr>
          <w:b/>
          <w:i w:val="0"/>
          <w:color w:val="002147"/>
          <w:sz w:val="22"/>
        </w:rPr>
        <w:t>Phase 3 — Input validation gate</w:t>
      </w:r>
    </w:p>
    <w:p>
      <w:pPr>
        <w:spacing w:after="40"/>
      </w:pPr>
      <w:r>
        <w:rPr>
          <w:b w:val="0"/>
          <w:i w:val="0"/>
          <w:sz w:val="20"/>
        </w:rPr>
        <w:t>Build:  Add empty/length checks, the injection regex list, and the charset heuristic. On failure: mark the row security_violation and return 400.</w:t>
      </w:r>
    </w:p>
    <w:p>
      <w:pPr>
        <w:spacing w:after="160"/>
      </w:pPr>
      <w:r>
        <w:rPr>
          <w:b w:val="0"/>
          <w:i/>
          <w:color w:val="555F6B"/>
          <w:sz w:val="20"/>
        </w:rPr>
        <w:t>Verify:  Verify: 'ignore previous instructions' → 400; a normal question still passes.</w:t>
      </w:r>
    </w:p>
    <w:p>
      <w:pPr>
        <w:spacing w:after="40"/>
      </w:pPr>
      <w:r>
        <w:rPr>
          <w:b/>
          <w:i w:val="0"/>
          <w:color w:val="002147"/>
          <w:sz w:val="22"/>
        </w:rPr>
        <w:t>Phase 4 — Rate limiting</w:t>
      </w:r>
    </w:p>
    <w:p>
      <w:pPr>
        <w:spacing w:after="40"/>
      </w:pPr>
      <w:r>
        <w:rPr>
          <w:b w:val="0"/>
          <w:i w:val="0"/>
          <w:sz w:val="20"/>
        </w:rPr>
        <w:t>Build:  Add the per-minute decorator (with a cache fallback if the lib is absent), the per-day DB counter, and violation-based auto-blocking. Resolve client IP from the proxy header chain.</w:t>
      </w:r>
    </w:p>
    <w:p>
      <w:pPr>
        <w:spacing w:after="160"/>
      </w:pPr>
      <w:r>
        <w:rPr>
          <w:b w:val="0"/>
          <w:i/>
          <w:color w:val="555F6B"/>
          <w:sz w:val="20"/>
        </w:rPr>
        <w:t>Verify:  Verify: exceed the per-minute cap → 429 with retry_after.</w:t>
      </w:r>
    </w:p>
    <w:p>
      <w:pPr>
        <w:spacing w:after="40"/>
      </w:pPr>
      <w:r>
        <w:rPr>
          <w:b/>
          <w:i w:val="0"/>
          <w:color w:val="002147"/>
          <w:sz w:val="22"/>
        </w:rPr>
        <w:t>Phase 5 — Vector store + retrieval</w:t>
      </w:r>
    </w:p>
    <w:p>
      <w:pPr>
        <w:spacing w:after="40"/>
      </w:pPr>
      <w:r>
        <w:rPr>
          <w:b w:val="0"/>
          <w:i w:val="0"/>
          <w:sz w:val="20"/>
        </w:rPr>
        <w:t>Build:  Stand up the vector DB container. Build the singleton service (client + embedder, warmed in ready()). Implement chunk → embed → store ingestion and threshold-filtered search. Add query rephrasing / context-append for follow-ups.</w:t>
      </w:r>
    </w:p>
    <w:p>
      <w:pPr>
        <w:spacing w:after="160"/>
      </w:pPr>
      <w:r>
        <w:rPr>
          <w:b w:val="0"/>
          <w:i/>
          <w:color w:val="555F6B"/>
          <w:sz w:val="20"/>
        </w:rPr>
        <w:t>Verify:  Verify: ingest a doc; ask a question; see above-threshold chunks retrieved and returned as sources.</w:t>
      </w:r>
    </w:p>
    <w:p>
      <w:pPr>
        <w:spacing w:after="40"/>
      </w:pPr>
      <w:r>
        <w:rPr>
          <w:b/>
          <w:i w:val="0"/>
          <w:color w:val="002147"/>
          <w:sz w:val="22"/>
        </w:rPr>
        <w:t>Phase 6 — LLM provider router</w:t>
      </w:r>
    </w:p>
    <w:p>
      <w:pPr>
        <w:spacing w:after="40"/>
      </w:pPr>
      <w:r>
        <w:rPr>
          <w:b w:val="0"/>
          <w:i w:val="0"/>
          <w:sz w:val="20"/>
        </w:rPr>
        <w:t>Build:  Implement generate_response() with per-provider methods, the messages-first contract, token-param handling, timeout, and fallback. Assemble system + KB + history into the prompt.</w:t>
      </w:r>
    </w:p>
    <w:p>
      <w:pPr>
        <w:spacing w:after="160"/>
      </w:pPr>
      <w:r>
        <w:rPr>
          <w:b w:val="0"/>
          <w:i/>
          <w:color w:val="555F6B"/>
          <w:sz w:val="20"/>
        </w:rPr>
        <w:t>Verify:  Verify: a grounded answer that cites retrieved context; provider switchable via config.</w:t>
      </w:r>
    </w:p>
    <w:p>
      <w:pPr>
        <w:spacing w:after="40"/>
      </w:pPr>
      <w:r>
        <w:rPr>
          <w:b/>
          <w:i w:val="0"/>
          <w:color w:val="002147"/>
          <w:sz w:val="22"/>
        </w:rPr>
        <w:t>Phase 7 — Streaming (SSE)</w:t>
      </w:r>
    </w:p>
    <w:p>
      <w:pPr>
        <w:spacing w:after="40"/>
      </w:pPr>
      <w:r>
        <w:rPr>
          <w:b w:val="0"/>
          <w:i w:val="0"/>
          <w:sz w:val="20"/>
        </w:rPr>
        <w:t>Build:  Add the /stream/ route returning text/event-stream with content → completion → [DONE] events and X-Accel-Buffering: no. Gate to the streaming-capable provider.</w:t>
      </w:r>
    </w:p>
    <w:p>
      <w:pPr>
        <w:spacing w:after="160"/>
      </w:pPr>
      <w:r>
        <w:rPr>
          <w:b w:val="0"/>
          <w:i/>
          <w:color w:val="555F6B"/>
          <w:sz w:val="20"/>
        </w:rPr>
        <w:t>Verify:  Verify: curl -N shows incremental deltas then a completion event.</w:t>
      </w:r>
    </w:p>
    <w:p>
      <w:pPr>
        <w:spacing w:after="40"/>
      </w:pPr>
      <w:r>
        <w:rPr>
          <w:b/>
          <w:i w:val="0"/>
          <w:color w:val="002147"/>
          <w:sz w:val="22"/>
        </w:rPr>
        <w:t>Phase 8 — Admin curation + sync</w:t>
      </w:r>
    </w:p>
    <w:p>
      <w:pPr>
        <w:spacing w:after="40"/>
      </w:pPr>
      <w:r>
        <w:rPr>
          <w:b w:val="0"/>
          <w:i w:val="0"/>
          <w:sz w:val="20"/>
        </w:rPr>
        <w:t>Build:  Expose the KB model in admin with an approval workflow; add the sync management command and the pre_delete signal that purges ChromaDB.</w:t>
      </w:r>
    </w:p>
    <w:p>
      <w:pPr>
        <w:spacing w:after="160"/>
      </w:pPr>
      <w:r>
        <w:rPr>
          <w:b w:val="0"/>
          <w:i/>
          <w:color w:val="555F6B"/>
          <w:sz w:val="20"/>
        </w:rPr>
        <w:t>Verify:  Verify: approve + sync a doc → searchable; delete it → gone from both stores.</w:t>
      </w:r>
    </w:p>
    <w:p>
      <w:pPr>
        <w:spacing w:after="40"/>
      </w:pPr>
      <w:r>
        <w:rPr>
          <w:b/>
          <w:i w:val="0"/>
          <w:color w:val="002147"/>
          <w:sz w:val="22"/>
        </w:rPr>
        <w:t>Phase 9 — Health, observability, hardening</w:t>
      </w:r>
    </w:p>
    <w:p>
      <w:pPr>
        <w:spacing w:after="40"/>
      </w:pPr>
      <w:r>
        <w:rPr>
          <w:b w:val="0"/>
          <w:i w:val="0"/>
          <w:sz w:val="20"/>
        </w:rPr>
        <w:t>Build:  Add the health route, finalise metrics on the audit row, tune log levels, and confirm every fallback path from §10.</w:t>
      </w:r>
    </w:p>
    <w:p>
      <w:pPr>
        <w:spacing w:after="160"/>
      </w:pPr>
      <w:r>
        <w:rPr>
          <w:b w:val="0"/>
          <w:i/>
          <w:color w:val="555F6B"/>
          <w:sz w:val="20"/>
        </w:rPr>
        <w:t>Verify:  Verify: kill the vector DB → health reports unhealthy, but the bot still answers without context.</w:t>
      </w:r>
    </w:p>
    <w:tbl>
      <w:tblPr>
        <w:tblW w:type="auto" w:w="0"/>
        <w:jc w:val="center"/>
        <w:tblLook w:firstColumn="1" w:firstRow="1" w:lastColumn="0" w:lastRow="0" w:noHBand="0" w:noVBand="1" w:val="04A0"/>
      </w:tblPr>
      <w:tblGrid>
        <w:gridCol w:w="8640"/>
      </w:tblGrid>
      <w:tr>
        <w:tc>
          <w:tcPr>
            <w:tcW w:type="dxa" w:w="8640"/>
            <w:shd w:val="clear" w:color="auto" w:fill="E7F4EA"/>
          </w:tcPr>
          <w:p>
            <w:r/>
            <w:r>
              <w:rPr>
                <w:b/>
                <w:color w:val="1B5E20"/>
                <w:sz w:val="17"/>
              </w:rPr>
              <w:t xml:space="preserve">DESIGN DECISION   </w:t>
            </w:r>
            <w:r>
              <w:rPr>
                <w:color w:val="2A2F36"/>
                <w:sz w:val="19"/>
              </w:rPr>
              <w:t>Why this order. Safety and observability (audit, validation, limits) come before the expensive, externally-billed pieces (retrieval, LLM, streaming). At every phase the public surface is already protected, so you can test against real traffic without exposure or runaway cost.</w:t>
            </w:r>
          </w:p>
        </w:tc>
      </w:tr>
    </w:tbl>
    <w:p>
      <w:pPr>
        <w:spacing w:after="40"/>
      </w:pPr>
    </w:p>
    <w:p>
      <w:pPr>
        <w:pStyle w:val="Heading1"/>
      </w:pPr>
      <w:r>
        <w:rPr>
          <w:color w:val="002147"/>
        </w:rPr>
        <w:t>12. Known Limitations / Extension Points</w:t>
      </w:r>
    </w:p>
    <w:p>
      <w:pPr>
        <w:pStyle w:val="ListBullet"/>
      </w:pPr>
      <w:r>
        <w:rPr>
          <w:b/>
          <w:color w:val="002147"/>
          <w:sz w:val="21"/>
        </w:rPr>
        <w:t xml:space="preserve">Streaming is single-provider </w:t>
      </w:r>
      <w:r>
        <w:rPr>
          <w:sz w:val="21"/>
        </w:rPr>
        <w:t>— add provider-specific SSE generators to extend it.</w:t>
      </w:r>
    </w:p>
    <w:p>
      <w:pPr>
        <w:pStyle w:val="ListBullet"/>
      </w:pPr>
      <w:r>
        <w:rPr>
          <w:b/>
          <w:color w:val="002147"/>
          <w:sz w:val="21"/>
        </w:rPr>
        <w:t xml:space="preserve">max_message_length config is not wired </w:t>
      </w:r>
      <w:r>
        <w:rPr>
          <w:sz w:val="21"/>
        </w:rPr>
        <w:t>into validation (500 is hard-coded) — unify if exposed.</w:t>
      </w:r>
    </w:p>
    <w:p>
      <w:pPr>
        <w:pStyle w:val="ListBullet"/>
      </w:pPr>
      <w:r>
        <w:rPr>
          <w:b/>
          <w:color w:val="002147"/>
          <w:sz w:val="21"/>
        </w:rPr>
        <w:t xml:space="preserve">Hourly cap is tracked but not enforced </w:t>
      </w:r>
      <w:r>
        <w:rPr>
          <w:sz w:val="21"/>
        </w:rPr>
        <w:t>in the main path — consolidate the limit logic if you want one source of truth.</w:t>
      </w:r>
    </w:p>
    <w:p>
      <w:pPr>
        <w:pStyle w:val="ListBullet"/>
      </w:pPr>
      <w:r>
        <w:rPr>
          <w:b/>
          <w:color w:val="002147"/>
          <w:sz w:val="21"/>
        </w:rPr>
        <w:t xml:space="preserve">Gemini token usage is estimated </w:t>
      </w:r>
      <w:r>
        <w:rPr>
          <w:sz w:val="21"/>
        </w:rPr>
        <w:t>— account for it in cost reporting.</w:t>
      </w:r>
    </w:p>
    <w:p>
      <w:pPr>
        <w:pStyle w:val="ListBullet"/>
      </w:pPr>
      <w:r>
        <w:rPr>
          <w:b/>
          <w:color w:val="002147"/>
          <w:sz w:val="21"/>
        </w:rPr>
        <w:t xml:space="preserve">IP limits depend on a trustworthy proxy </w:t>
      </w:r>
      <w:r>
        <w:rPr>
          <w:sz w:val="21"/>
        </w:rPr>
        <w:t>— see §6.2 caveat.</w:t>
      </w:r>
    </w:p>
    <w:p/>
    <w:p>
      <w:pPr>
        <w:pBdr>
          <w:bottom w:val="single" w:sz="6" w:space="1" w:color="C9D3DF"/>
        </w:pBdr>
      </w:pPr>
    </w:p>
    <w:p>
      <w:pPr>
        <w:jc w:val="center"/>
      </w:pPr>
      <w:r>
        <w:rPr>
          <w:i/>
          <w:color w:val="555F6B"/>
          <w:sz w:val="17"/>
        </w:rPr>
        <w:t>AICC-IntelliDoc — Public Chatbot · Technical Architecture &amp; Replication Guide</w:t>
      </w:r>
    </w:p>
    <w:p>
      <w:r>
        <w:br w:type="page"/>
      </w:r>
    </w:p>
    <w:p>
      <w:pPr>
        <w:pStyle w:val="Heading1"/>
      </w:pPr>
      <w:r>
        <w:rPr>
          <w:color w:val="002147"/>
        </w:rPr>
        <w:t>Appendix A — API Reference</w:t>
      </w:r>
    </w:p>
    <w:p>
      <w:pPr>
        <w:spacing w:after="120"/>
      </w:pPr>
      <w:r>
        <w:rPr>
          <w:b w:val="0"/>
          <w:i/>
          <w:color w:val="555F6B"/>
          <w:sz w:val="21"/>
        </w:rPr>
        <w:t>Base URL (production): https://aicc.uksouth.cloudapp.azure.com  ·  All routes under /api/public-chatbot/. No authentication — access is governed by the CORS allowlist (§6.3) and the rate limits (§6.2). JSON in/out, except the streaming route (Server-Sent Events).</w:t>
      </w:r>
    </w:p>
    <w:p>
      <w:pPr>
        <w:pStyle w:val="Heading2"/>
      </w:pPr>
      <w:r>
        <w:rPr>
          <w:color w:val="126EC2"/>
        </w:rPr>
        <w:t>A.1  Error envelope &amp; status codes</w:t>
      </w:r>
    </w:p>
    <w:p>
      <w:pPr>
        <w:spacing w:after="0"/>
      </w:pPr>
      <w:r>
        <w:rPr>
          <w:rFonts w:ascii="Consolas" w:hAnsi="Consolas"/>
          <w:b/>
          <w:color w:val="555F6B"/>
          <w:sz w:val="16"/>
        </w:rPr>
        <w:t>json</w:t>
      </w:r>
    </w:p>
    <w:tbl>
      <w:tblPr>
        <w:tblW w:type="auto" w:w="0"/>
        <w:jc w:val="center"/>
        <w:tblLook w:firstColumn="1" w:firstRow="1" w:lastColumn="0" w:lastRow="0" w:noHBand="0" w:noVBand="1" w:val="04A0"/>
      </w:tblPr>
      <w:tblGrid>
        <w:gridCol w:w="8640"/>
      </w:tblGrid>
      <w:tr>
        <w:tc>
          <w:tcPr>
            <w:tcW w:type="dxa" w:w="8640"/>
            <w:shd w:val="clear" w:color="auto" w:fill="1E2530"/>
          </w:tcPr>
          <w:p>
            <w:pPr>
              <w:spacing w:after="0"/>
            </w:pPr>
            <w:r/>
            <w:r>
              <w:rPr>
                <w:rFonts w:ascii="Consolas" w:hAnsi="Consolas"/>
                <w:color w:val="E6EDF3"/>
                <w:sz w:val="17"/>
              </w:rPr>
              <w:t>{</w:t>
            </w:r>
            <w:r>
              <w:br/>
            </w:r>
            <w:r>
              <w:rPr>
                <w:rFonts w:ascii="Consolas" w:hAnsi="Consolas"/>
                <w:color w:val="E6EDF3"/>
                <w:sz w:val="17"/>
              </w:rPr>
              <w:t xml:space="preserve">  "status": "error",</w:t>
            </w:r>
            <w:r>
              <w:br/>
            </w:r>
            <w:r>
              <w:rPr>
                <w:rFonts w:ascii="Consolas" w:hAnsi="Consolas"/>
                <w:color w:val="E6EDF3"/>
                <w:sz w:val="17"/>
              </w:rPr>
              <w:t xml:space="preserve">  "error": "&lt;human-readable message&gt;",</w:t>
            </w:r>
            <w:r>
              <w:br/>
            </w:r>
            <w:r>
              <w:rPr>
                <w:rFonts w:ascii="Consolas" w:hAnsi="Consolas"/>
                <w:color w:val="E6EDF3"/>
                <w:sz w:val="17"/>
              </w:rPr>
              <w:t xml:space="preserve">  "request_id": "pub_20260604_a1b2c3d4",</w:t>
            </w:r>
            <w:r>
              <w:br/>
            </w:r>
            <w:r>
              <w:rPr>
                <w:rFonts w:ascii="Consolas" w:hAnsi="Consolas"/>
                <w:color w:val="E6EDF3"/>
                <w:sz w:val="17"/>
              </w:rPr>
              <w:t xml:space="preserve">  ["retry_after": 3600,]            // 429 only</w:t>
            </w:r>
            <w:r>
              <w:br/>
            </w:r>
            <w:r>
              <w:rPr>
                <w:rFonts w:ascii="Consolas" w:hAnsi="Consolas"/>
                <w:color w:val="E6EDF3"/>
                <w:sz w:val="17"/>
              </w:rPr>
              <w:t xml:space="preserve">  ["metadata": { "timestamp": "...", "response_time_ms": 42 }]</w:t>
            </w:r>
            <w:r>
              <w:br/>
            </w:r>
            <w:r>
              <w:rPr>
                <w:rFonts w:ascii="Consolas" w:hAnsi="Consolas"/>
                <w:color w:val="E6EDF3"/>
                <w:sz w:val="17"/>
              </w:rPr>
              <w:t>}</w:t>
            </w:r>
          </w:p>
        </w:tc>
      </w:tr>
    </w:tbl>
    <w:p>
      <w:pPr>
        <w:spacing w:after="80"/>
      </w:pPr>
    </w:p>
    <w:tbl>
      <w:tblPr>
        <w:tblStyle w:val="TableGrid"/>
        <w:tblW w:type="auto" w:w="0"/>
        <w:jc w:val="center"/>
        <w:tblLook w:firstColumn="1" w:firstRow="1" w:lastColumn="0" w:lastRow="0" w:noHBand="0" w:noVBand="1" w:val="04A0"/>
      </w:tblPr>
      <w:tblGrid>
        <w:gridCol w:w="2880"/>
        <w:gridCol w:w="2880"/>
        <w:gridCol w:w="2880"/>
      </w:tblGrid>
      <w:tr>
        <w:tc>
          <w:tcPr>
            <w:tcW w:type="dxa" w:w="1152"/>
            <w:shd w:val="clear" w:color="auto" w:fill="002147"/>
          </w:tcPr>
          <w:p>
            <w:r/>
            <w:r>
              <w:rPr>
                <w:b/>
                <w:color w:val="FFFFFF"/>
                <w:sz w:val="19"/>
              </w:rPr>
              <w:t>Status</w:t>
            </w:r>
          </w:p>
        </w:tc>
        <w:tc>
          <w:tcPr>
            <w:tcW w:type="dxa" w:w="2160"/>
            <w:shd w:val="clear" w:color="auto" w:fill="002147"/>
          </w:tcPr>
          <w:p>
            <w:r/>
            <w:r>
              <w:rPr>
                <w:b/>
                <w:color w:val="FFFFFF"/>
                <w:sz w:val="19"/>
              </w:rPr>
              <w:t>Meaning</w:t>
            </w:r>
          </w:p>
        </w:tc>
        <w:tc>
          <w:tcPr>
            <w:tcW w:type="dxa" w:w="5904"/>
            <w:shd w:val="clear" w:color="auto" w:fill="002147"/>
          </w:tcPr>
          <w:p>
            <w:r/>
            <w:r>
              <w:rPr>
                <w:b/>
                <w:color w:val="FFFFFF"/>
                <w:sz w:val="19"/>
              </w:rPr>
              <w:t>When</w:t>
            </w:r>
          </w:p>
        </w:tc>
      </w:tr>
      <w:tr>
        <w:tc>
          <w:tcPr>
            <w:tcW w:type="dxa" w:w="1152"/>
            <w:shd w:val="clear" w:color="auto" w:fill="F3F5F8"/>
          </w:tcPr>
          <w:p>
            <w:r/>
            <w:r>
              <w:rPr>
                <w:b/>
                <w:color w:val="002147"/>
                <w:sz w:val="19"/>
              </w:rPr>
              <w:t>200</w:t>
            </w:r>
          </w:p>
        </w:tc>
        <w:tc>
          <w:tcPr>
            <w:tcW w:type="dxa" w:w="2160"/>
            <w:shd w:val="clear" w:color="auto" w:fill="F3F5F8"/>
          </w:tcPr>
          <w:p>
            <w:r/>
            <w:r>
              <w:rPr>
                <w:b w:val="0"/>
                <w:sz w:val="19"/>
              </w:rPr>
              <w:t>OK</w:t>
            </w:r>
          </w:p>
        </w:tc>
        <w:tc>
          <w:tcPr>
            <w:tcW w:type="dxa" w:w="5904"/>
            <w:shd w:val="clear" w:color="auto" w:fill="F3F5F8"/>
          </w:tcPr>
          <w:p>
            <w:r/>
            <w:r>
              <w:rPr>
                <w:b w:val="0"/>
                <w:sz w:val="19"/>
              </w:rPr>
              <w:t>Answer generated (or healthy, for /health/)</w:t>
            </w:r>
          </w:p>
        </w:tc>
      </w:tr>
      <w:tr>
        <w:tc>
          <w:tcPr>
            <w:tcW w:type="dxa" w:w="1152"/>
          </w:tcPr>
          <w:p>
            <w:r/>
            <w:r>
              <w:rPr>
                <w:b/>
                <w:color w:val="002147"/>
                <w:sz w:val="19"/>
              </w:rPr>
              <w:t>400</w:t>
            </w:r>
          </w:p>
        </w:tc>
        <w:tc>
          <w:tcPr>
            <w:tcW w:type="dxa" w:w="2160"/>
          </w:tcPr>
          <w:p>
            <w:r/>
            <w:r>
              <w:rPr>
                <w:b w:val="0"/>
                <w:sz w:val="19"/>
              </w:rPr>
              <w:t>Bad request</w:t>
            </w:r>
          </w:p>
        </w:tc>
        <w:tc>
          <w:tcPr>
            <w:tcW w:type="dxa" w:w="5904"/>
          </w:tcPr>
          <w:p>
            <w:r/>
            <w:r>
              <w:rPr>
                <w:b w:val="0"/>
                <w:sz w:val="19"/>
              </w:rPr>
              <w:t>Missing message, invalid JSON, security_violation, or streaming on a non-OpenAI provider</w:t>
            </w:r>
          </w:p>
        </w:tc>
      </w:tr>
      <w:tr>
        <w:tc>
          <w:tcPr>
            <w:tcW w:type="dxa" w:w="1152"/>
            <w:shd w:val="clear" w:color="auto" w:fill="F3F5F8"/>
          </w:tcPr>
          <w:p>
            <w:r/>
            <w:r>
              <w:rPr>
                <w:b/>
                <w:color w:val="002147"/>
                <w:sz w:val="19"/>
              </w:rPr>
              <w:t>429</w:t>
            </w:r>
          </w:p>
        </w:tc>
        <w:tc>
          <w:tcPr>
            <w:tcW w:type="dxa" w:w="2160"/>
            <w:shd w:val="clear" w:color="auto" w:fill="F3F5F8"/>
          </w:tcPr>
          <w:p>
            <w:r/>
            <w:r>
              <w:rPr>
                <w:b w:val="0"/>
                <w:sz w:val="19"/>
              </w:rPr>
              <w:t>Rate limited</w:t>
            </w:r>
          </w:p>
        </w:tc>
        <w:tc>
          <w:tcPr>
            <w:tcW w:type="dxa" w:w="5904"/>
            <w:shd w:val="clear" w:color="auto" w:fill="F3F5F8"/>
          </w:tcPr>
          <w:p>
            <w:r/>
            <w:r>
              <w:rPr>
                <w:b w:val="0"/>
                <w:sz w:val="19"/>
              </w:rPr>
              <w:t>Per-minute or per-day cap exceeded / IP blocked (includes retry_after)</w:t>
            </w:r>
          </w:p>
        </w:tc>
      </w:tr>
      <w:tr>
        <w:tc>
          <w:tcPr>
            <w:tcW w:type="dxa" w:w="1152"/>
          </w:tcPr>
          <w:p>
            <w:r/>
            <w:r>
              <w:rPr>
                <w:b/>
                <w:color w:val="002147"/>
                <w:sz w:val="19"/>
              </w:rPr>
              <w:t>503</w:t>
            </w:r>
          </w:p>
        </w:tc>
        <w:tc>
          <w:tcPr>
            <w:tcW w:type="dxa" w:w="2160"/>
          </w:tcPr>
          <w:p>
            <w:r/>
            <w:r>
              <w:rPr>
                <w:b w:val="0"/>
                <w:sz w:val="19"/>
              </w:rPr>
              <w:t>Unavailable</w:t>
            </w:r>
          </w:p>
        </w:tc>
        <w:tc>
          <w:tcPr>
            <w:tcW w:type="dxa" w:w="5904"/>
          </w:tcPr>
          <w:p>
            <w:r/>
            <w:r>
              <w:rPr>
                <w:b w:val="0"/>
                <w:sz w:val="19"/>
              </w:rPr>
              <w:t>Chatbot disabled or in maintenance mode</w:t>
            </w:r>
          </w:p>
        </w:tc>
      </w:tr>
      <w:tr>
        <w:tc>
          <w:tcPr>
            <w:tcW w:type="dxa" w:w="1152"/>
            <w:shd w:val="clear" w:color="auto" w:fill="F3F5F8"/>
          </w:tcPr>
          <w:p>
            <w:r/>
            <w:r>
              <w:rPr>
                <w:b/>
                <w:color w:val="002147"/>
                <w:sz w:val="19"/>
              </w:rPr>
              <w:t>500</w:t>
            </w:r>
          </w:p>
        </w:tc>
        <w:tc>
          <w:tcPr>
            <w:tcW w:type="dxa" w:w="2160"/>
            <w:shd w:val="clear" w:color="auto" w:fill="F3F5F8"/>
          </w:tcPr>
          <w:p>
            <w:r/>
            <w:r>
              <w:rPr>
                <w:b w:val="0"/>
                <w:sz w:val="19"/>
              </w:rPr>
              <w:t>Server error</w:t>
            </w:r>
          </w:p>
        </w:tc>
        <w:tc>
          <w:tcPr>
            <w:tcW w:type="dxa" w:w="5904"/>
            <w:shd w:val="clear" w:color="auto" w:fill="F3F5F8"/>
          </w:tcPr>
          <w:p>
            <w:r/>
            <w:r>
              <w:rPr>
                <w:b w:val="0"/>
                <w:sz w:val="19"/>
              </w:rPr>
              <w:t>LLM failure or unexpected exception</w:t>
            </w:r>
          </w:p>
        </w:tc>
      </w:tr>
    </w:tbl>
    <w:p>
      <w:pPr>
        <w:spacing w:after="40"/>
      </w:pPr>
    </w:p>
    <w:p>
      <w:pPr>
        <w:pStyle w:val="Heading2"/>
      </w:pPr>
      <w:r>
        <w:rPr>
          <w:color w:val="126EC2"/>
        </w:rPr>
        <w:t>A.2  Chat (synchronous)</w:t>
      </w:r>
    </w:p>
    <w:tbl>
      <w:tblPr>
        <w:tblW w:type="auto" w:w="0"/>
        <w:tblLayout w:type="fixed"/>
        <w:tblLook w:firstColumn="1" w:firstRow="1" w:lastColumn="0" w:lastRow="0" w:noHBand="0" w:noVBand="1" w:val="04A0"/>
      </w:tblPr>
      <w:tblGrid>
        <w:gridCol w:w="1224"/>
        <w:gridCol w:w="8064"/>
      </w:tblGrid>
      <w:tr>
        <w:tc>
          <w:tcPr>
            <w:tcW w:type="dxa" w:w="4320"/>
            <w:shd w:val="clear" w:color="auto" w:fill="126EC2"/>
          </w:tcPr>
          <w:p>
            <w:pPr>
              <w:jc w:val="center"/>
            </w:pPr>
            <w:r/>
            <w:r>
              <w:rPr>
                <w:rFonts w:ascii="Consolas" w:hAnsi="Consolas"/>
                <w:b/>
                <w:color w:val="FFFFFF"/>
                <w:sz w:val="20"/>
              </w:rPr>
              <w:t>POST</w:t>
            </w:r>
          </w:p>
        </w:tc>
        <w:tc>
          <w:tcPr>
            <w:tcW w:type="dxa" w:w="4320"/>
            <w:shd w:val="clear" w:color="auto" w:fill="F3F5F8"/>
          </w:tcPr>
          <w:p>
            <w:r/>
            <w:r>
              <w:rPr>
                <w:rFonts w:ascii="Consolas" w:hAnsi="Consolas"/>
                <w:b/>
                <w:color w:val="002147"/>
                <w:sz w:val="21"/>
              </w:rPr>
              <w:t>/api/public-chatbot/</w:t>
            </w:r>
          </w:p>
        </w:tc>
      </w:tr>
    </w:tbl>
    <w:p>
      <w:pPr>
        <w:spacing w:after="40"/>
      </w:pPr>
    </w:p>
    <w:p>
      <w:pPr>
        <w:spacing w:after="60"/>
      </w:pPr>
      <w:r>
        <w:rPr>
          <w:b/>
          <w:i w:val="0"/>
          <w:color w:val="126EC2"/>
          <w:sz w:val="21"/>
        </w:rPr>
        <w:t>Request body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val="clear" w:color="auto" w:fill="002147"/>
          </w:tcPr>
          <w:p>
            <w:r/>
            <w:r>
              <w:rPr>
                <w:b/>
                <w:color w:val="FFFFFF"/>
                <w:sz w:val="19"/>
              </w:rPr>
              <w:t>Field</w:t>
            </w:r>
          </w:p>
        </w:tc>
        <w:tc>
          <w:tcPr>
            <w:tcW w:type="dxa" w:w="1152"/>
            <w:shd w:val="clear" w:color="auto" w:fill="002147"/>
          </w:tcPr>
          <w:p>
            <w:r/>
            <w:r>
              <w:rPr>
                <w:b/>
                <w:color w:val="FFFFFF"/>
                <w:sz w:val="19"/>
              </w:rPr>
              <w:t>Type</w:t>
            </w:r>
          </w:p>
        </w:tc>
        <w:tc>
          <w:tcPr>
            <w:tcW w:type="dxa" w:w="864"/>
            <w:shd w:val="clear" w:color="auto" w:fill="002147"/>
          </w:tcPr>
          <w:p>
            <w:r/>
            <w:r>
              <w:rPr>
                <w:b/>
                <w:color w:val="FFFFFF"/>
                <w:sz w:val="19"/>
              </w:rPr>
              <w:t>Req?</w:t>
            </w:r>
          </w:p>
        </w:tc>
        <w:tc>
          <w:tcPr>
            <w:tcW w:type="dxa" w:w="5328"/>
            <w:shd w:val="clear" w:color="auto" w:fill="002147"/>
          </w:tcPr>
          <w:p>
            <w:r/>
            <w:r>
              <w:rPr>
                <w:b/>
                <w:color w:val="FFFFFF"/>
                <w:sz w:val="19"/>
              </w:rPr>
              <w:t>Notes</w:t>
            </w:r>
          </w:p>
        </w:tc>
      </w:tr>
      <w:tr>
        <w:tc>
          <w:tcPr>
            <w:tcW w:type="dxa" w:w="1872"/>
            <w:shd w:val="clear" w:color="auto" w:fill="F3F5F8"/>
          </w:tcPr>
          <w:p>
            <w:r/>
            <w:r>
              <w:rPr>
                <w:b/>
                <w:color w:val="002147"/>
                <w:sz w:val="19"/>
              </w:rPr>
              <w:t>message</w:t>
            </w:r>
          </w:p>
        </w:tc>
        <w:tc>
          <w:tcPr>
            <w:tcW w:type="dxa" w:w="1152"/>
            <w:shd w:val="clear" w:color="auto" w:fill="F3F5F8"/>
          </w:tcPr>
          <w:p>
            <w:r/>
            <w:r>
              <w:rPr>
                <w:b w:val="0"/>
                <w:sz w:val="19"/>
              </w:rPr>
              <w:t>string</w:t>
            </w:r>
          </w:p>
        </w:tc>
        <w:tc>
          <w:tcPr>
            <w:tcW w:type="dxa" w:w="864"/>
            <w:shd w:val="clear" w:color="auto" w:fill="F3F5F8"/>
          </w:tcPr>
          <w:p>
            <w:r/>
            <w:r>
              <w:rPr>
                <w:b w:val="0"/>
                <w:sz w:val="19"/>
              </w:rPr>
              <w:t>yes</w:t>
            </w:r>
          </w:p>
        </w:tc>
        <w:tc>
          <w:tcPr>
            <w:tcW w:type="dxa" w:w="5328"/>
            <w:shd w:val="clear" w:color="auto" w:fill="F3F5F8"/>
          </w:tcPr>
          <w:p>
            <w:r/>
            <w:r>
              <w:rPr>
                <w:b w:val="0"/>
                <w:sz w:val="19"/>
              </w:rPr>
              <w:t>User question. Max 500 chars; rejected if empty or failing security checks.</w:t>
            </w:r>
          </w:p>
        </w:tc>
      </w:tr>
      <w:tr>
        <w:tc>
          <w:tcPr>
            <w:tcW w:type="dxa" w:w="1872"/>
          </w:tcPr>
          <w:p>
            <w:r/>
            <w:r>
              <w:rPr>
                <w:b/>
                <w:color w:val="002147"/>
                <w:sz w:val="19"/>
              </w:rPr>
              <w:t>session_id</w:t>
            </w:r>
          </w:p>
        </w:tc>
        <w:tc>
          <w:tcPr>
            <w:tcW w:type="dxa" w:w="1152"/>
          </w:tcPr>
          <w:p>
            <w:r/>
            <w:r>
              <w:rPr>
                <w:b w:val="0"/>
                <w:sz w:val="19"/>
              </w:rPr>
              <w:t>string</w:t>
            </w:r>
          </w:p>
        </w:tc>
        <w:tc>
          <w:tcPr>
            <w:tcW w:type="dxa" w:w="864"/>
          </w:tcPr>
          <w:p>
            <w:r/>
            <w:r>
              <w:rPr>
                <w:b w:val="0"/>
                <w:sz w:val="19"/>
              </w:rPr>
              <w:t>no</w:t>
            </w:r>
          </w:p>
        </w:tc>
        <w:tc>
          <w:tcPr>
            <w:tcW w:type="dxa" w:w="5328"/>
          </w:tcPr>
          <w:p>
            <w:r/>
            <w:r>
              <w:rPr>
                <w:b w:val="0"/>
                <w:sz w:val="19"/>
              </w:rPr>
              <w:t>Opaque conversation id; stored truncated to 100 chars.</w:t>
            </w:r>
          </w:p>
        </w:tc>
      </w:tr>
      <w:tr>
        <w:tc>
          <w:tcPr>
            <w:tcW w:type="dxa" w:w="1872"/>
            <w:shd w:val="clear" w:color="auto" w:fill="F3F5F8"/>
          </w:tcPr>
          <w:p>
            <w:r/>
            <w:r>
              <w:rPr>
                <w:b/>
                <w:color w:val="002147"/>
                <w:sz w:val="19"/>
              </w:rPr>
              <w:t>conversation</w:t>
            </w:r>
          </w:p>
        </w:tc>
        <w:tc>
          <w:tcPr>
            <w:tcW w:type="dxa" w:w="1152"/>
            <w:shd w:val="clear" w:color="auto" w:fill="F3F5F8"/>
          </w:tcPr>
          <w:p>
            <w:r/>
            <w:r>
              <w:rPr>
                <w:b w:val="0"/>
                <w:sz w:val="19"/>
              </w:rPr>
              <w:t>array</w:t>
            </w:r>
          </w:p>
        </w:tc>
        <w:tc>
          <w:tcPr>
            <w:tcW w:type="dxa" w:w="864"/>
            <w:shd w:val="clear" w:color="auto" w:fill="F3F5F8"/>
          </w:tcPr>
          <w:p>
            <w:r/>
            <w:r>
              <w:rPr>
                <w:b w:val="0"/>
                <w:sz w:val="19"/>
              </w:rPr>
              <w:t>no</w:t>
            </w:r>
          </w:p>
        </w:tc>
        <w:tc>
          <w:tcPr>
            <w:tcW w:type="dxa" w:w="5328"/>
            <w:shd w:val="clear" w:color="auto" w:fill="F3F5F8"/>
          </w:tcPr>
          <w:p>
            <w:r/>
            <w:r>
              <w:rPr>
                <w:b w:val="0"/>
                <w:sz w:val="19"/>
              </w:rPr>
              <w:t>Prior turns [{role:"user"|"assistant", content}]. Drives follow-up rephrasing / context-aware search.</w:t>
            </w:r>
          </w:p>
        </w:tc>
      </w:tr>
      <w:tr>
        <w:tc>
          <w:tcPr>
            <w:tcW w:type="dxa" w:w="1872"/>
          </w:tcPr>
          <w:p>
            <w:r/>
            <w:r>
              <w:rPr>
                <w:b/>
                <w:color w:val="002147"/>
                <w:sz w:val="19"/>
              </w:rPr>
              <w:t>context_limit</w:t>
            </w:r>
          </w:p>
        </w:tc>
        <w:tc>
          <w:tcPr>
            <w:tcW w:type="dxa" w:w="1152"/>
          </w:tcPr>
          <w:p>
            <w:r/>
            <w:r>
              <w:rPr>
                <w:b w:val="0"/>
                <w:sz w:val="19"/>
              </w:rPr>
              <w:t>int</w:t>
            </w:r>
          </w:p>
        </w:tc>
        <w:tc>
          <w:tcPr>
            <w:tcW w:type="dxa" w:w="864"/>
          </w:tcPr>
          <w:p>
            <w:r/>
            <w:r>
              <w:rPr>
                <w:b w:val="0"/>
                <w:sz w:val="19"/>
              </w:rPr>
              <w:t>no</w:t>
            </w:r>
          </w:p>
        </w:tc>
        <w:tc>
          <w:tcPr>
            <w:tcW w:type="dxa" w:w="5328"/>
          </w:tcPr>
          <w:p>
            <w:r/>
            <w:r>
              <w:rPr>
                <w:b w:val="0"/>
                <w:sz w:val="19"/>
              </w:rPr>
              <w:t>Max KB results. Clamped to max_search_results (default 5).</w:t>
            </w:r>
          </w:p>
        </w:tc>
      </w:tr>
    </w:tbl>
    <w:p>
      <w:pPr>
        <w:spacing w:after="40"/>
      </w:pPr>
    </w:p>
    <w:p>
      <w:pPr>
        <w:spacing w:after="60"/>
      </w:pPr>
      <w:r>
        <w:rPr>
          <w:b/>
          <w:i w:val="0"/>
          <w:color w:val="126EC2"/>
          <w:sz w:val="21"/>
        </w:rPr>
        <w:t>Example request</w:t>
      </w:r>
    </w:p>
    <w:p>
      <w:pPr>
        <w:spacing w:after="0"/>
      </w:pPr>
      <w:r>
        <w:rPr>
          <w:rFonts w:ascii="Consolas" w:hAnsi="Consolas"/>
          <w:b/>
          <w:color w:val="555F6B"/>
          <w:sz w:val="16"/>
        </w:rPr>
        <w:t>bash</w:t>
      </w:r>
    </w:p>
    <w:tbl>
      <w:tblPr>
        <w:tblW w:type="auto" w:w="0"/>
        <w:jc w:val="center"/>
        <w:tblLook w:firstColumn="1" w:firstRow="1" w:lastColumn="0" w:lastRow="0" w:noHBand="0" w:noVBand="1" w:val="04A0"/>
      </w:tblPr>
      <w:tblGrid>
        <w:gridCol w:w="8640"/>
      </w:tblGrid>
      <w:tr>
        <w:tc>
          <w:tcPr>
            <w:tcW w:type="dxa" w:w="8640"/>
            <w:shd w:val="clear" w:color="auto" w:fill="1E2530"/>
          </w:tcPr>
          <w:p>
            <w:pPr>
              <w:spacing w:after="0"/>
            </w:pPr>
            <w:r/>
            <w:r>
              <w:rPr>
                <w:rFonts w:ascii="Consolas" w:hAnsi="Consolas"/>
                <w:color w:val="E6EDF3"/>
                <w:sz w:val="17"/>
              </w:rPr>
              <w:t>curl -X POST https://aicc.uksouth.cloudapp.azure.com/api/public-chatbot/ \</w:t>
            </w:r>
            <w:r>
              <w:br/>
            </w:r>
            <w:r>
              <w:rPr>
                <w:rFonts w:ascii="Consolas" w:hAnsi="Consolas"/>
                <w:color w:val="E6EDF3"/>
                <w:sz w:val="17"/>
              </w:rPr>
              <w:t xml:space="preserve">  -H "Content-Type: application/json" \</w:t>
            </w:r>
            <w:r>
              <w:br/>
            </w:r>
            <w:r>
              <w:rPr>
                <w:rFonts w:ascii="Consolas" w:hAnsi="Consolas"/>
                <w:color w:val="E6EDF3"/>
                <w:sz w:val="17"/>
              </w:rPr>
              <w:t xml:space="preserve">  -H "Origin: https://oxfordcompetencycenters.github.io" \</w:t>
            </w:r>
            <w:r>
              <w:br/>
            </w:r>
            <w:r>
              <w:rPr>
                <w:rFonts w:ascii="Consolas" w:hAnsi="Consolas"/>
                <w:color w:val="E6EDF3"/>
                <w:sz w:val="17"/>
              </w:rPr>
              <w:t xml:space="preserve">  -d '{</w:t>
            </w:r>
            <w:r>
              <w:br/>
            </w:r>
            <w:r>
              <w:rPr>
                <w:rFonts w:ascii="Consolas" w:hAnsi="Consolas"/>
                <w:color w:val="E6EDF3"/>
                <w:sz w:val="17"/>
              </w:rPr>
              <w:t xml:space="preserve">        "message": "What is AICC-IntelliDoc?",</w:t>
            </w:r>
            <w:r>
              <w:br/>
            </w:r>
            <w:r>
              <w:rPr>
                <w:rFonts w:ascii="Consolas" w:hAnsi="Consolas"/>
                <w:color w:val="E6EDF3"/>
                <w:sz w:val="17"/>
              </w:rPr>
              <w:t xml:space="preserve">        "session_id": "sess-abc123",</w:t>
            </w:r>
            <w:r>
              <w:br/>
            </w:r>
            <w:r>
              <w:rPr>
                <w:rFonts w:ascii="Consolas" w:hAnsi="Consolas"/>
                <w:color w:val="E6EDF3"/>
                <w:sz w:val="17"/>
              </w:rPr>
              <w:t xml:space="preserve">        "conversation": [</w:t>
            </w:r>
            <w:r>
              <w:br/>
            </w:r>
            <w:r>
              <w:rPr>
                <w:rFonts w:ascii="Consolas" w:hAnsi="Consolas"/>
                <w:color w:val="E6EDF3"/>
                <w:sz w:val="17"/>
              </w:rPr>
              <w:t xml:space="preserve">          {"role": "user", "content": "Tell me about the platform"},</w:t>
            </w:r>
            <w:r>
              <w:br/>
            </w:r>
            <w:r>
              <w:rPr>
                <w:rFonts w:ascii="Consolas" w:hAnsi="Consolas"/>
                <w:color w:val="E6EDF3"/>
                <w:sz w:val="17"/>
              </w:rPr>
              <w:t xml:space="preserve">          {"role": "assistant", "content": "It is an AI document platform..."}</w:t>
            </w:r>
            <w:r>
              <w:br/>
            </w:r>
            <w:r>
              <w:rPr>
                <w:rFonts w:ascii="Consolas" w:hAnsi="Consolas"/>
                <w:color w:val="E6EDF3"/>
                <w:sz w:val="17"/>
              </w:rPr>
              <w:t xml:space="preserve">        ],</w:t>
            </w:r>
            <w:r>
              <w:br/>
            </w:r>
            <w:r>
              <w:rPr>
                <w:rFonts w:ascii="Consolas" w:hAnsi="Consolas"/>
                <w:color w:val="E6EDF3"/>
                <w:sz w:val="17"/>
              </w:rPr>
              <w:t xml:space="preserve">        "context_limit": 5</w:t>
            </w:r>
            <w:r>
              <w:br/>
            </w:r>
            <w:r>
              <w:rPr>
                <w:rFonts w:ascii="Consolas" w:hAnsi="Consolas"/>
                <w:color w:val="E6EDF3"/>
                <w:sz w:val="17"/>
              </w:rPr>
              <w:t xml:space="preserve">      }'</w:t>
            </w:r>
          </w:p>
        </w:tc>
      </w:tr>
    </w:tbl>
    <w:p>
      <w:pPr>
        <w:spacing w:after="80"/>
      </w:pPr>
    </w:p>
    <w:p>
      <w:pPr>
        <w:spacing w:after="60"/>
      </w:pPr>
      <w:r>
        <w:rPr>
          <w:b/>
          <w:i w:val="0"/>
          <w:color w:val="126EC2"/>
          <w:sz w:val="21"/>
        </w:rPr>
        <w:t>Success response (200)</w:t>
      </w:r>
    </w:p>
    <w:p>
      <w:pPr>
        <w:spacing w:after="0"/>
      </w:pPr>
      <w:r>
        <w:rPr>
          <w:rFonts w:ascii="Consolas" w:hAnsi="Consolas"/>
          <w:b/>
          <w:color w:val="555F6B"/>
          <w:sz w:val="16"/>
        </w:rPr>
        <w:t>json</w:t>
      </w:r>
    </w:p>
    <w:tbl>
      <w:tblPr>
        <w:tblW w:type="auto" w:w="0"/>
        <w:jc w:val="center"/>
        <w:tblLook w:firstColumn="1" w:firstRow="1" w:lastColumn="0" w:lastRow="0" w:noHBand="0" w:noVBand="1" w:val="04A0"/>
      </w:tblPr>
      <w:tblGrid>
        <w:gridCol w:w="8640"/>
      </w:tblGrid>
      <w:tr>
        <w:tc>
          <w:tcPr>
            <w:tcW w:type="dxa" w:w="8640"/>
            <w:shd w:val="clear" w:color="auto" w:fill="1E2530"/>
          </w:tcPr>
          <w:p>
            <w:pPr>
              <w:spacing w:after="0"/>
            </w:pPr>
            <w:r/>
            <w:r>
              <w:rPr>
                <w:rFonts w:ascii="Consolas" w:hAnsi="Consolas"/>
                <w:color w:val="E6EDF3"/>
                <w:sz w:val="17"/>
              </w:rPr>
              <w:t>{</w:t>
            </w:r>
            <w:r>
              <w:br/>
            </w:r>
            <w:r>
              <w:rPr>
                <w:rFonts w:ascii="Consolas" w:hAnsi="Consolas"/>
                <w:color w:val="E6EDF3"/>
                <w:sz w:val="17"/>
              </w:rPr>
              <w:t xml:space="preserve">  "status": "success",</w:t>
            </w:r>
            <w:r>
              <w:br/>
            </w:r>
            <w:r>
              <w:rPr>
                <w:rFonts w:ascii="Consolas" w:hAnsi="Consolas"/>
                <w:color w:val="E6EDF3"/>
                <w:sz w:val="17"/>
              </w:rPr>
              <w:t xml:space="preserve">  "response": "AICC-IntelliDoc is a full-stack AI document analysis platform ...",</w:t>
            </w:r>
            <w:r>
              <w:br/>
            </w:r>
            <w:r>
              <w:rPr>
                <w:rFonts w:ascii="Consolas" w:hAnsi="Consolas"/>
                <w:color w:val="E6EDF3"/>
                <w:sz w:val="17"/>
              </w:rPr>
              <w:t xml:space="preserve">  "metadata": {</w:t>
            </w:r>
            <w:r>
              <w:br/>
            </w:r>
            <w:r>
              <w:rPr>
                <w:rFonts w:ascii="Consolas" w:hAnsi="Consolas"/>
                <w:color w:val="E6EDF3"/>
                <w:sz w:val="17"/>
              </w:rPr>
              <w:t xml:space="preserve">    "request_id": "pub_20260604_093045_1271_8842",</w:t>
            </w:r>
            <w:r>
              <w:br/>
            </w:r>
            <w:r>
              <w:rPr>
                <w:rFonts w:ascii="Consolas" w:hAnsi="Consolas"/>
                <w:color w:val="E6EDF3"/>
                <w:sz w:val="17"/>
              </w:rPr>
              <w:t xml:space="preserve">    "timestamp": "2026-06-04T09:30:45.512Z",</w:t>
            </w:r>
            <w:r>
              <w:br/>
            </w:r>
            <w:r>
              <w:rPr>
                <w:rFonts w:ascii="Consolas" w:hAnsi="Consolas"/>
                <w:color w:val="E6EDF3"/>
                <w:sz w:val="17"/>
              </w:rPr>
              <w:t xml:space="preserve">    "response_time_ms": 1840,</w:t>
            </w:r>
            <w:r>
              <w:br/>
            </w:r>
            <w:r>
              <w:rPr>
                <w:rFonts w:ascii="Consolas" w:hAnsi="Consolas"/>
                <w:color w:val="E6EDF3"/>
                <w:sz w:val="17"/>
              </w:rPr>
              <w:t xml:space="preserve">    "provider_used": "openai",</w:t>
            </w:r>
            <w:r>
              <w:br/>
            </w:r>
            <w:r>
              <w:rPr>
                <w:rFonts w:ascii="Consolas" w:hAnsi="Consolas"/>
                <w:color w:val="E6EDF3"/>
                <w:sz w:val="17"/>
              </w:rPr>
              <w:t xml:space="preserve">    "model_used": "gpt-3.5-turbo",</w:t>
            </w:r>
            <w:r>
              <w:br/>
            </w:r>
            <w:r>
              <w:rPr>
                <w:rFonts w:ascii="Consolas" w:hAnsi="Consolas"/>
                <w:color w:val="E6EDF3"/>
                <w:sz w:val="17"/>
              </w:rPr>
              <w:t xml:space="preserve">    "context_sources": 4,</w:t>
            </w:r>
            <w:r>
              <w:br/>
            </w:r>
            <w:r>
              <w:rPr>
                <w:rFonts w:ascii="Consolas" w:hAnsi="Consolas"/>
                <w:color w:val="E6EDF3"/>
                <w:sz w:val="17"/>
              </w:rPr>
              <w:t xml:space="preserve">    "vector_search_enabled": true,</w:t>
            </w:r>
            <w:r>
              <w:br/>
            </w:r>
            <w:r>
              <w:rPr>
                <w:rFonts w:ascii="Consolas" w:hAnsi="Consolas"/>
                <w:color w:val="E6EDF3"/>
                <w:sz w:val="17"/>
              </w:rPr>
              <w:t xml:space="preserve">    "vector_search_used": true,</w:t>
            </w:r>
            <w:r>
              <w:br/>
            </w:r>
            <w:r>
              <w:rPr>
                <w:rFonts w:ascii="Consolas" w:hAnsi="Consolas"/>
                <w:color w:val="E6EDF3"/>
                <w:sz w:val="17"/>
              </w:rPr>
              <w:t xml:space="preserve">    "chromadb_search_time_ms": 96,</w:t>
            </w:r>
            <w:r>
              <w:br/>
            </w:r>
            <w:r>
              <w:rPr>
                <w:rFonts w:ascii="Consolas" w:hAnsi="Consolas"/>
                <w:color w:val="E6EDF3"/>
                <w:sz w:val="17"/>
              </w:rPr>
              <w:t xml:space="preserve">    "tokens_used": 312</w:t>
            </w:r>
            <w:r>
              <w:br/>
            </w:r>
            <w:r>
              <w:rPr>
                <w:rFonts w:ascii="Consolas" w:hAnsi="Consolas"/>
                <w:color w:val="E6EDF3"/>
                <w:sz w:val="17"/>
              </w:rPr>
              <w:t xml:space="preserve">  },</w:t>
            </w:r>
            <w:r>
              <w:br/>
            </w:r>
            <w:r>
              <w:rPr>
                <w:rFonts w:ascii="Consolas" w:hAnsi="Consolas"/>
                <w:color w:val="E6EDF3"/>
                <w:sz w:val="17"/>
              </w:rPr>
              <w:t xml:space="preserve">  "sources": [</w:t>
            </w:r>
            <w:r>
              <w:br/>
            </w:r>
            <w:r>
              <w:rPr>
                <w:rFonts w:ascii="Consolas" w:hAnsi="Consolas"/>
                <w:color w:val="E6EDF3"/>
                <w:sz w:val="17"/>
              </w:rPr>
              <w:t xml:space="preserve">    { "title": "Platform Overview", "source": "Public Knowledge Base",</w:t>
            </w:r>
            <w:r>
              <w:br/>
            </w:r>
            <w:r>
              <w:rPr>
                <w:rFonts w:ascii="Consolas" w:hAnsi="Consolas"/>
                <w:color w:val="E6EDF3"/>
                <w:sz w:val="17"/>
              </w:rPr>
              <w:t xml:space="preserve">      "category": "General", "relevance_score": 0.8123,</w:t>
            </w:r>
            <w:r>
              <w:br/>
            </w:r>
            <w:r>
              <w:rPr>
                <w:rFonts w:ascii="Consolas" w:hAnsi="Consolas"/>
                <w:color w:val="E6EDF3"/>
                <w:sz w:val="17"/>
              </w:rPr>
              <w:t xml:space="preserve">      "excerpt": "AICC-IntelliDoc lets users upload documents to projects..." }</w:t>
            </w:r>
            <w:r>
              <w:br/>
            </w:r>
            <w:r>
              <w:rPr>
                <w:rFonts w:ascii="Consolas" w:hAnsi="Consolas"/>
                <w:color w:val="E6EDF3"/>
                <w:sz w:val="17"/>
              </w:rPr>
              <w:t xml:space="preserve">  ]</w:t>
            </w:r>
            <w:r>
              <w:br/>
            </w:r>
            <w:r>
              <w:rPr>
                <w:rFonts w:ascii="Consolas" w:hAnsi="Consolas"/>
                <w:color w:val="E6EDF3"/>
                <w:sz w:val="17"/>
              </w:rPr>
              <w:t>}</w:t>
            </w:r>
          </w:p>
        </w:tc>
      </w:tr>
    </w:tbl>
    <w:p>
      <w:pPr>
        <w:spacing w:after="80"/>
      </w:pPr>
    </w:p>
    <w:p>
      <w:pPr>
        <w:spacing w:after="80"/>
      </w:pPr>
      <w:r>
        <w:rPr>
          <w:b w:val="0"/>
          <w:i/>
          <w:color w:val="555F6B"/>
          <w:sz w:val="21"/>
        </w:rPr>
        <w:t>sources is present only when retrieval returned ≥1 above-threshold chunk (top 3 surfaced). metadata is always present.</w:t>
      </w:r>
    </w:p>
    <w:p>
      <w:pPr>
        <w:spacing w:after="60"/>
      </w:pPr>
      <w:r>
        <w:rPr>
          <w:b/>
          <w:i w:val="0"/>
          <w:color w:val="126EC2"/>
          <w:sz w:val="21"/>
        </w:rPr>
        <w:t>Response field reference</w:t>
      </w:r>
    </w:p>
    <w:tbl>
      <w:tblPr>
        <w:tblStyle w:val="TableGrid"/>
        <w:tblW w:type="auto" w:w="0"/>
        <w:jc w:val="center"/>
        <w:tblLook w:firstColumn="1" w:firstRow="1" w:lastColumn="0" w:lastRow="0" w:noHBand="0" w:noVBand="1" w:val="04A0"/>
      </w:tblPr>
      <w:tblGrid>
        <w:gridCol w:w="2880"/>
        <w:gridCol w:w="2880"/>
        <w:gridCol w:w="2880"/>
      </w:tblGrid>
      <w:tr>
        <w:tc>
          <w:tcPr>
            <w:tcW w:type="dxa" w:w="3600"/>
            <w:shd w:val="clear" w:color="auto" w:fill="002147"/>
          </w:tcPr>
          <w:p>
            <w:r/>
            <w:r>
              <w:rPr>
                <w:b/>
                <w:color w:val="FFFFFF"/>
                <w:sz w:val="19"/>
              </w:rPr>
              <w:t>Field</w:t>
            </w:r>
          </w:p>
        </w:tc>
        <w:tc>
          <w:tcPr>
            <w:tcW w:type="dxa" w:w="1008"/>
            <w:shd w:val="clear" w:color="auto" w:fill="002147"/>
          </w:tcPr>
          <w:p>
            <w:r/>
            <w:r>
              <w:rPr>
                <w:b/>
                <w:color w:val="FFFFFF"/>
                <w:sz w:val="19"/>
              </w:rPr>
              <w:t>Type</w:t>
            </w:r>
          </w:p>
        </w:tc>
        <w:tc>
          <w:tcPr>
            <w:tcW w:type="dxa" w:w="4608"/>
            <w:shd w:val="clear" w:color="auto" w:fill="002147"/>
          </w:tcPr>
          <w:p>
            <w:r/>
            <w:r>
              <w:rPr>
                <w:b/>
                <w:color w:val="FFFFFF"/>
                <w:sz w:val="19"/>
              </w:rPr>
              <w:t>Notes</w:t>
            </w:r>
          </w:p>
        </w:tc>
      </w:tr>
      <w:tr>
        <w:tc>
          <w:tcPr>
            <w:tcW w:type="dxa" w:w="3600"/>
            <w:shd w:val="clear" w:color="auto" w:fill="F3F5F8"/>
          </w:tcPr>
          <w:p>
            <w:r/>
            <w:r>
              <w:rPr>
                <w:b/>
                <w:color w:val="002147"/>
                <w:sz w:val="19"/>
              </w:rPr>
              <w:t>status</w:t>
            </w:r>
          </w:p>
        </w:tc>
        <w:tc>
          <w:tcPr>
            <w:tcW w:type="dxa" w:w="1008"/>
            <w:shd w:val="clear" w:color="auto" w:fill="F3F5F8"/>
          </w:tcPr>
          <w:p>
            <w:r/>
            <w:r>
              <w:rPr>
                <w:b w:val="0"/>
                <w:sz w:val="19"/>
              </w:rPr>
              <w:t>string</w:t>
            </w:r>
          </w:p>
        </w:tc>
        <w:tc>
          <w:tcPr>
            <w:tcW w:type="dxa" w:w="4608"/>
            <w:shd w:val="clear" w:color="auto" w:fill="F3F5F8"/>
          </w:tcPr>
          <w:p>
            <w:r/>
            <w:r>
              <w:rPr>
                <w:b w:val="0"/>
                <w:sz w:val="19"/>
              </w:rPr>
              <w:t>"success" | "error"</w:t>
            </w:r>
          </w:p>
        </w:tc>
      </w:tr>
      <w:tr>
        <w:tc>
          <w:tcPr>
            <w:tcW w:type="dxa" w:w="3600"/>
          </w:tcPr>
          <w:p>
            <w:r/>
            <w:r>
              <w:rPr>
                <w:b/>
                <w:color w:val="002147"/>
                <w:sz w:val="19"/>
              </w:rPr>
              <w:t>response</w:t>
            </w:r>
          </w:p>
        </w:tc>
        <w:tc>
          <w:tcPr>
            <w:tcW w:type="dxa" w:w="1008"/>
          </w:tcPr>
          <w:p>
            <w:r/>
            <w:r>
              <w:rPr>
                <w:b w:val="0"/>
                <w:sz w:val="19"/>
              </w:rPr>
              <w:t>string</w:t>
            </w:r>
          </w:p>
        </w:tc>
        <w:tc>
          <w:tcPr>
            <w:tcW w:type="dxa" w:w="4608"/>
          </w:tcPr>
          <w:p>
            <w:r/>
            <w:r>
              <w:rPr>
                <w:b w:val="0"/>
                <w:sz w:val="19"/>
              </w:rPr>
              <w:t>Generated answer text</w:t>
            </w:r>
          </w:p>
        </w:tc>
      </w:tr>
      <w:tr>
        <w:tc>
          <w:tcPr>
            <w:tcW w:type="dxa" w:w="3600"/>
            <w:shd w:val="clear" w:color="auto" w:fill="F3F5F8"/>
          </w:tcPr>
          <w:p>
            <w:r/>
            <w:r>
              <w:rPr>
                <w:b/>
                <w:color w:val="002147"/>
                <w:sz w:val="19"/>
              </w:rPr>
              <w:t>metadata.request_id</w:t>
            </w:r>
          </w:p>
        </w:tc>
        <w:tc>
          <w:tcPr>
            <w:tcW w:type="dxa" w:w="1008"/>
            <w:shd w:val="clear" w:color="auto" w:fill="F3F5F8"/>
          </w:tcPr>
          <w:p>
            <w:r/>
            <w:r>
              <w:rPr>
                <w:b w:val="0"/>
                <w:sz w:val="19"/>
              </w:rPr>
              <w:t>string</w:t>
            </w:r>
          </w:p>
        </w:tc>
        <w:tc>
          <w:tcPr>
            <w:tcW w:type="dxa" w:w="4608"/>
            <w:shd w:val="clear" w:color="auto" w:fill="F3F5F8"/>
          </w:tcPr>
          <w:p>
            <w:r/>
            <w:r>
              <w:rPr>
                <w:b w:val="0"/>
                <w:sz w:val="19"/>
              </w:rPr>
              <w:t>Audit id (also on errors)</w:t>
            </w:r>
          </w:p>
        </w:tc>
      </w:tr>
      <w:tr>
        <w:tc>
          <w:tcPr>
            <w:tcW w:type="dxa" w:w="3600"/>
          </w:tcPr>
          <w:p>
            <w:r/>
            <w:r>
              <w:rPr>
                <w:b/>
                <w:color w:val="002147"/>
                <w:sz w:val="19"/>
              </w:rPr>
              <w:t>metadata.response_time_ms</w:t>
            </w:r>
          </w:p>
        </w:tc>
        <w:tc>
          <w:tcPr>
            <w:tcW w:type="dxa" w:w="1008"/>
          </w:tcPr>
          <w:p>
            <w:r/>
            <w:r>
              <w:rPr>
                <w:b w:val="0"/>
                <w:sz w:val="19"/>
              </w:rPr>
              <w:t>int</w:t>
            </w:r>
          </w:p>
        </w:tc>
        <w:tc>
          <w:tcPr>
            <w:tcW w:type="dxa" w:w="4608"/>
          </w:tcPr>
          <w:p>
            <w:r/>
            <w:r>
              <w:rPr>
                <w:b w:val="0"/>
                <w:sz w:val="19"/>
              </w:rPr>
              <w:t>End-to-end server time</w:t>
            </w:r>
          </w:p>
        </w:tc>
      </w:tr>
      <w:tr>
        <w:tc>
          <w:tcPr>
            <w:tcW w:type="dxa" w:w="3600"/>
            <w:shd w:val="clear" w:color="auto" w:fill="F3F5F8"/>
          </w:tcPr>
          <w:p>
            <w:r/>
            <w:r>
              <w:rPr>
                <w:b/>
                <w:color w:val="002147"/>
                <w:sz w:val="19"/>
              </w:rPr>
              <w:t>metadata.provider_used / model_used</w:t>
            </w:r>
          </w:p>
        </w:tc>
        <w:tc>
          <w:tcPr>
            <w:tcW w:type="dxa" w:w="1008"/>
            <w:shd w:val="clear" w:color="auto" w:fill="F3F5F8"/>
          </w:tcPr>
          <w:p>
            <w:r/>
            <w:r>
              <w:rPr>
                <w:b w:val="0"/>
                <w:sz w:val="19"/>
              </w:rPr>
              <w:t>string</w:t>
            </w:r>
          </w:p>
        </w:tc>
        <w:tc>
          <w:tcPr>
            <w:tcW w:type="dxa" w:w="4608"/>
            <w:shd w:val="clear" w:color="auto" w:fill="F3F5F8"/>
          </w:tcPr>
          <w:p>
            <w:r/>
            <w:r>
              <w:rPr>
                <w:b w:val="0"/>
                <w:sz w:val="19"/>
              </w:rPr>
              <w:t>Resolved LLM provider / model</w:t>
            </w:r>
          </w:p>
        </w:tc>
      </w:tr>
      <w:tr>
        <w:tc>
          <w:tcPr>
            <w:tcW w:type="dxa" w:w="3600"/>
          </w:tcPr>
          <w:p>
            <w:r/>
            <w:r>
              <w:rPr>
                <w:b/>
                <w:color w:val="002147"/>
                <w:sz w:val="19"/>
              </w:rPr>
              <w:t>metadata.context_sources</w:t>
            </w:r>
          </w:p>
        </w:tc>
        <w:tc>
          <w:tcPr>
            <w:tcW w:type="dxa" w:w="1008"/>
          </w:tcPr>
          <w:p>
            <w:r/>
            <w:r>
              <w:rPr>
                <w:b w:val="0"/>
                <w:sz w:val="19"/>
              </w:rPr>
              <w:t>int</w:t>
            </w:r>
          </w:p>
        </w:tc>
        <w:tc>
          <w:tcPr>
            <w:tcW w:type="dxa" w:w="4608"/>
          </w:tcPr>
          <w:p>
            <w:r/>
            <w:r>
              <w:rPr>
                <w:b w:val="0"/>
                <w:sz w:val="19"/>
              </w:rPr>
              <w:t>Chunks passed to the LLM (≤10)</w:t>
            </w:r>
          </w:p>
        </w:tc>
      </w:tr>
      <w:tr>
        <w:tc>
          <w:tcPr>
            <w:tcW w:type="dxa" w:w="3600"/>
            <w:shd w:val="clear" w:color="auto" w:fill="F3F5F8"/>
          </w:tcPr>
          <w:p>
            <w:r/>
            <w:r>
              <w:rPr>
                <w:b/>
                <w:color w:val="002147"/>
                <w:sz w:val="19"/>
              </w:rPr>
              <w:t>metadata.vector_search_enabled / used</w:t>
            </w:r>
          </w:p>
        </w:tc>
        <w:tc>
          <w:tcPr>
            <w:tcW w:type="dxa" w:w="1008"/>
            <w:shd w:val="clear" w:color="auto" w:fill="F3F5F8"/>
          </w:tcPr>
          <w:p>
            <w:r/>
            <w:r>
              <w:rPr>
                <w:b w:val="0"/>
                <w:sz w:val="19"/>
              </w:rPr>
              <w:t>bool</w:t>
            </w:r>
          </w:p>
        </w:tc>
        <w:tc>
          <w:tcPr>
            <w:tcW w:type="dxa" w:w="4608"/>
            <w:shd w:val="clear" w:color="auto" w:fill="F3F5F8"/>
          </w:tcPr>
          <w:p>
            <w:r/>
            <w:r>
              <w:rPr>
                <w:b w:val="0"/>
                <w:sz w:val="19"/>
              </w:rPr>
              <w:t>Config toggle / whether context applied</w:t>
            </w:r>
          </w:p>
        </w:tc>
      </w:tr>
      <w:tr>
        <w:tc>
          <w:tcPr>
            <w:tcW w:type="dxa" w:w="3600"/>
          </w:tcPr>
          <w:p>
            <w:r/>
            <w:r>
              <w:rPr>
                <w:b/>
                <w:color w:val="002147"/>
                <w:sz w:val="19"/>
              </w:rPr>
              <w:t>metadata.chromadb_search_time_ms</w:t>
            </w:r>
          </w:p>
        </w:tc>
        <w:tc>
          <w:tcPr>
            <w:tcW w:type="dxa" w:w="1008"/>
          </w:tcPr>
          <w:p>
            <w:r/>
            <w:r>
              <w:rPr>
                <w:b w:val="0"/>
                <w:sz w:val="19"/>
              </w:rPr>
              <w:t>int</w:t>
            </w:r>
          </w:p>
        </w:tc>
        <w:tc>
          <w:tcPr>
            <w:tcW w:type="dxa" w:w="4608"/>
          </w:tcPr>
          <w:p>
            <w:r/>
            <w:r>
              <w:rPr>
                <w:b w:val="0"/>
                <w:sz w:val="19"/>
              </w:rPr>
              <w:t>Retrieval latency (0 if disabled)</w:t>
            </w:r>
          </w:p>
        </w:tc>
      </w:tr>
      <w:tr>
        <w:tc>
          <w:tcPr>
            <w:tcW w:type="dxa" w:w="3600"/>
            <w:shd w:val="clear" w:color="auto" w:fill="F3F5F8"/>
          </w:tcPr>
          <w:p>
            <w:r/>
            <w:r>
              <w:rPr>
                <w:b/>
                <w:color w:val="002147"/>
                <w:sz w:val="19"/>
              </w:rPr>
              <w:t>metadata.tokens_used</w:t>
            </w:r>
          </w:p>
        </w:tc>
        <w:tc>
          <w:tcPr>
            <w:tcW w:type="dxa" w:w="1008"/>
            <w:shd w:val="clear" w:color="auto" w:fill="F3F5F8"/>
          </w:tcPr>
          <w:p>
            <w:r/>
            <w:r>
              <w:rPr>
                <w:b w:val="0"/>
                <w:sz w:val="19"/>
              </w:rPr>
              <w:t>int</w:t>
            </w:r>
          </w:p>
        </w:tc>
        <w:tc>
          <w:tcPr>
            <w:tcW w:type="dxa" w:w="4608"/>
            <w:shd w:val="clear" w:color="auto" w:fill="F3F5F8"/>
          </w:tcPr>
          <w:p>
            <w:r/>
            <w:r>
              <w:rPr>
                <w:b w:val="0"/>
                <w:sz w:val="19"/>
              </w:rPr>
              <w:t>LLM tokens (estimated for Gemini)</w:t>
            </w:r>
          </w:p>
        </w:tc>
      </w:tr>
      <w:tr>
        <w:tc>
          <w:tcPr>
            <w:tcW w:type="dxa" w:w="3600"/>
          </w:tcPr>
          <w:p>
            <w:r/>
            <w:r>
              <w:rPr>
                <w:b/>
                <w:color w:val="002147"/>
                <w:sz w:val="19"/>
              </w:rPr>
              <w:t>sources[].relevance_score</w:t>
            </w:r>
          </w:p>
        </w:tc>
        <w:tc>
          <w:tcPr>
            <w:tcW w:type="dxa" w:w="1008"/>
          </w:tcPr>
          <w:p>
            <w:r/>
            <w:r>
              <w:rPr>
                <w:b w:val="0"/>
                <w:sz w:val="19"/>
              </w:rPr>
              <w:t>float</w:t>
            </w:r>
          </w:p>
        </w:tc>
        <w:tc>
          <w:tcPr>
            <w:tcW w:type="dxa" w:w="4608"/>
          </w:tcPr>
          <w:p>
            <w:r/>
            <w:r>
              <w:rPr>
                <w:b w:val="0"/>
                <w:sz w:val="19"/>
              </w:rPr>
              <w:t>Similarity 0–1 (1 − distance)</w:t>
            </w:r>
          </w:p>
        </w:tc>
      </w:tr>
      <w:tr>
        <w:tc>
          <w:tcPr>
            <w:tcW w:type="dxa" w:w="3600"/>
            <w:shd w:val="clear" w:color="auto" w:fill="F3F5F8"/>
          </w:tcPr>
          <w:p>
            <w:r/>
            <w:r>
              <w:rPr>
                <w:b/>
                <w:color w:val="002147"/>
                <w:sz w:val="19"/>
              </w:rPr>
              <w:t>sources[].excerpt</w:t>
            </w:r>
          </w:p>
        </w:tc>
        <w:tc>
          <w:tcPr>
            <w:tcW w:type="dxa" w:w="1008"/>
            <w:shd w:val="clear" w:color="auto" w:fill="F3F5F8"/>
          </w:tcPr>
          <w:p>
            <w:r/>
            <w:r>
              <w:rPr>
                <w:b w:val="0"/>
                <w:sz w:val="19"/>
              </w:rPr>
              <w:t>string</w:t>
            </w:r>
          </w:p>
        </w:tc>
        <w:tc>
          <w:tcPr>
            <w:tcW w:type="dxa" w:w="4608"/>
            <w:shd w:val="clear" w:color="auto" w:fill="F3F5F8"/>
          </w:tcPr>
          <w:p>
            <w:r/>
            <w:r>
              <w:rPr>
                <w:b w:val="0"/>
                <w:sz w:val="19"/>
              </w:rPr>
              <w:t>First 150 chars of the chunk</w:t>
            </w:r>
          </w:p>
        </w:tc>
      </w:tr>
    </w:tbl>
    <w:p>
      <w:pPr>
        <w:spacing w:after="40"/>
      </w:pPr>
    </w:p>
    <w:p>
      <w:r>
        <w:br w:type="page"/>
      </w:r>
    </w:p>
    <w:p>
      <w:pPr>
        <w:pStyle w:val="Heading2"/>
      </w:pPr>
      <w:r>
        <w:rPr>
          <w:color w:val="126EC2"/>
        </w:rPr>
        <w:t>A.3  Chat (streaming, SSE)</w:t>
      </w:r>
    </w:p>
    <w:tbl>
      <w:tblPr>
        <w:tblW w:type="auto" w:w="0"/>
        <w:tblLayout w:type="fixed"/>
        <w:tblLook w:firstColumn="1" w:firstRow="1" w:lastColumn="0" w:lastRow="0" w:noHBand="0" w:noVBand="1" w:val="04A0"/>
      </w:tblPr>
      <w:tblGrid>
        <w:gridCol w:w="1224"/>
        <w:gridCol w:w="8064"/>
      </w:tblGrid>
      <w:tr>
        <w:tc>
          <w:tcPr>
            <w:tcW w:type="dxa" w:w="4320"/>
            <w:shd w:val="clear" w:color="auto" w:fill="126EC2"/>
          </w:tcPr>
          <w:p>
            <w:pPr>
              <w:jc w:val="center"/>
            </w:pPr>
            <w:r/>
            <w:r>
              <w:rPr>
                <w:rFonts w:ascii="Consolas" w:hAnsi="Consolas"/>
                <w:b/>
                <w:color w:val="FFFFFF"/>
                <w:sz w:val="20"/>
              </w:rPr>
              <w:t>POST</w:t>
            </w:r>
          </w:p>
        </w:tc>
        <w:tc>
          <w:tcPr>
            <w:tcW w:type="dxa" w:w="4320"/>
            <w:shd w:val="clear" w:color="auto" w:fill="F3F5F8"/>
          </w:tcPr>
          <w:p>
            <w:r/>
            <w:r>
              <w:rPr>
                <w:rFonts w:ascii="Consolas" w:hAnsi="Consolas"/>
                <w:b/>
                <w:color w:val="002147"/>
                <w:sz w:val="21"/>
              </w:rPr>
              <w:t>/api/public-chatbot/stream/</w:t>
            </w:r>
          </w:p>
        </w:tc>
      </w:tr>
    </w:tbl>
    <w:p>
      <w:pPr>
        <w:spacing w:after="40"/>
      </w:pPr>
    </w:p>
    <w:p>
      <w:pPr>
        <w:spacing w:after="80"/>
      </w:pPr>
      <w:r>
        <w:rPr>
          <w:b w:val="0"/>
          <w:i w:val="0"/>
          <w:sz w:val="21"/>
        </w:rPr>
        <w:t>Identical request body and gating to A.2. Requires default_llm_provider = openai (else 400). Content-Type: text/event-stream; X-Accel-Buffering: no.</w:t>
      </w:r>
    </w:p>
    <w:p>
      <w:pPr>
        <w:spacing w:after="60"/>
      </w:pPr>
      <w:r>
        <w:rPr>
          <w:b/>
          <w:i w:val="0"/>
          <w:color w:val="126EC2"/>
          <w:sz w:val="21"/>
        </w:rPr>
        <w:t>Example request</w:t>
      </w:r>
    </w:p>
    <w:p>
      <w:pPr>
        <w:spacing w:after="0"/>
      </w:pPr>
      <w:r>
        <w:rPr>
          <w:rFonts w:ascii="Consolas" w:hAnsi="Consolas"/>
          <w:b/>
          <w:color w:val="555F6B"/>
          <w:sz w:val="16"/>
        </w:rPr>
        <w:t>bash</w:t>
      </w:r>
    </w:p>
    <w:tbl>
      <w:tblPr>
        <w:tblW w:type="auto" w:w="0"/>
        <w:jc w:val="center"/>
        <w:tblLook w:firstColumn="1" w:firstRow="1" w:lastColumn="0" w:lastRow="0" w:noHBand="0" w:noVBand="1" w:val="04A0"/>
      </w:tblPr>
      <w:tblGrid>
        <w:gridCol w:w="8640"/>
      </w:tblGrid>
      <w:tr>
        <w:tc>
          <w:tcPr>
            <w:tcW w:type="dxa" w:w="8640"/>
            <w:shd w:val="clear" w:color="auto" w:fill="1E2530"/>
          </w:tcPr>
          <w:p>
            <w:pPr>
              <w:spacing w:after="0"/>
            </w:pPr>
            <w:r/>
            <w:r>
              <w:rPr>
                <w:rFonts w:ascii="Consolas" w:hAnsi="Consolas"/>
                <w:color w:val="E6EDF3"/>
                <w:sz w:val="17"/>
              </w:rPr>
              <w:t>curl -N -X POST https://aicc.uksouth.cloudapp.azure.com/api/public-chatbot/stream/ \</w:t>
            </w:r>
            <w:r>
              <w:br/>
            </w:r>
            <w:r>
              <w:rPr>
                <w:rFonts w:ascii="Consolas" w:hAnsi="Consolas"/>
                <w:color w:val="E6EDF3"/>
                <w:sz w:val="17"/>
              </w:rPr>
              <w:t xml:space="preserve">  -H "Content-Type: application/json" \</w:t>
            </w:r>
            <w:r>
              <w:br/>
            </w:r>
            <w:r>
              <w:rPr>
                <w:rFonts w:ascii="Consolas" w:hAnsi="Consolas"/>
                <w:color w:val="E6EDF3"/>
                <w:sz w:val="17"/>
              </w:rPr>
              <w:t xml:space="preserve">  -H "Accept: text/event-stream" \</w:t>
            </w:r>
            <w:r>
              <w:br/>
            </w:r>
            <w:r>
              <w:rPr>
                <w:rFonts w:ascii="Consolas" w:hAnsi="Consolas"/>
                <w:color w:val="E6EDF3"/>
                <w:sz w:val="17"/>
              </w:rPr>
              <w:t xml:space="preserve">  -H "Origin: https://oxfordcompetencycenters.github.io" \</w:t>
            </w:r>
            <w:r>
              <w:br/>
            </w:r>
            <w:r>
              <w:rPr>
                <w:rFonts w:ascii="Consolas" w:hAnsi="Consolas"/>
                <w:color w:val="E6EDF3"/>
                <w:sz w:val="17"/>
              </w:rPr>
              <w:t xml:space="preserve">  -d '{"message": "Summarise the platform in one line."}'</w:t>
            </w:r>
          </w:p>
        </w:tc>
      </w:tr>
    </w:tbl>
    <w:p>
      <w:pPr>
        <w:spacing w:after="80"/>
      </w:pPr>
    </w:p>
    <w:p>
      <w:pPr>
        <w:spacing w:after="60"/>
      </w:pPr>
      <w:r>
        <w:rPr>
          <w:b/>
          <w:i w:val="0"/>
          <w:color w:val="126EC2"/>
          <w:sz w:val="21"/>
        </w:rPr>
        <w:t>Event stream (SSE)</w:t>
      </w:r>
    </w:p>
    <w:p>
      <w:pPr>
        <w:spacing w:after="0"/>
      </w:pPr>
      <w:r>
        <w:rPr>
          <w:rFonts w:ascii="Consolas" w:hAnsi="Consolas"/>
          <w:b/>
          <w:color w:val="555F6B"/>
          <w:sz w:val="16"/>
        </w:rPr>
        <w:t>text/event-stream</w:t>
      </w:r>
    </w:p>
    <w:tbl>
      <w:tblPr>
        <w:tblW w:type="auto" w:w="0"/>
        <w:jc w:val="center"/>
        <w:tblLook w:firstColumn="1" w:firstRow="1" w:lastColumn="0" w:lastRow="0" w:noHBand="0" w:noVBand="1" w:val="04A0"/>
      </w:tblPr>
      <w:tblGrid>
        <w:gridCol w:w="8640"/>
      </w:tblGrid>
      <w:tr>
        <w:tc>
          <w:tcPr>
            <w:tcW w:type="dxa" w:w="8640"/>
            <w:shd w:val="clear" w:color="auto" w:fill="1E2530"/>
          </w:tcPr>
          <w:p>
            <w:pPr>
              <w:spacing w:after="0"/>
            </w:pPr>
            <w:r/>
            <w:r>
              <w:rPr>
                <w:rFonts w:ascii="Consolas" w:hAnsi="Consolas"/>
                <w:color w:val="E6EDF3"/>
                <w:sz w:val="17"/>
              </w:rPr>
              <w:t>data: {"type": "content", "content": "AICC", "request_id": "stream_..."}</w:t>
            </w:r>
            <w:r>
              <w:br/>
            </w:r>
            <w:r>
              <w:rPr>
                <w:rFonts w:ascii="Consolas" w:hAnsi="Consolas"/>
                <w:color w:val="E6EDF3"/>
                <w:sz w:val="17"/>
              </w:rPr>
              <w:t xml:space="preserve"> </w:t>
            </w:r>
            <w:r>
              <w:br/>
            </w:r>
            <w:r>
              <w:rPr>
                <w:rFonts w:ascii="Consolas" w:hAnsi="Consolas"/>
                <w:color w:val="E6EDF3"/>
                <w:sz w:val="17"/>
              </w:rPr>
              <w:t>data: {"type": "content", "content": "-IntelliDoc", "request_id": "stream_..."}</w:t>
            </w:r>
            <w:r>
              <w:br/>
            </w:r>
            <w:r>
              <w:rPr>
                <w:rFonts w:ascii="Consolas" w:hAnsi="Consolas"/>
                <w:color w:val="E6EDF3"/>
                <w:sz w:val="17"/>
              </w:rPr>
              <w:t xml:space="preserve"> </w:t>
            </w:r>
            <w:r>
              <w:br/>
            </w:r>
            <w:r>
              <w:rPr>
                <w:rFonts w:ascii="Consolas" w:hAnsi="Consolas"/>
                <w:color w:val="E6EDF3"/>
                <w:sz w:val="17"/>
              </w:rPr>
              <w:t>data: {"type": "completion", "request_id": "stream_...",</w:t>
            </w:r>
            <w:r>
              <w:br/>
            </w:r>
            <w:r>
              <w:rPr>
                <w:rFonts w:ascii="Consolas" w:hAnsi="Consolas"/>
                <w:color w:val="E6EDF3"/>
                <w:sz w:val="17"/>
              </w:rPr>
              <w:t xml:space="preserve">       "response_time_ms": 1620, "total_content": "AICC-IntelliDoc is ...",</w:t>
            </w:r>
            <w:r>
              <w:br/>
            </w:r>
            <w:r>
              <w:rPr>
                <w:rFonts w:ascii="Consolas" w:hAnsi="Consolas"/>
                <w:color w:val="E6EDF3"/>
                <w:sz w:val="17"/>
              </w:rPr>
              <w:t xml:space="preserve">       "model": "gpt-3.5-turbo", "provider": "openai", "tokens_used": 0}</w:t>
            </w:r>
            <w:r>
              <w:br/>
            </w:r>
            <w:r>
              <w:rPr>
                <w:rFonts w:ascii="Consolas" w:hAnsi="Consolas"/>
                <w:color w:val="E6EDF3"/>
                <w:sz w:val="17"/>
              </w:rPr>
              <w:t xml:space="preserve"> </w:t>
            </w:r>
            <w:r>
              <w:br/>
            </w:r>
            <w:r>
              <w:rPr>
                <w:rFonts w:ascii="Consolas" w:hAnsi="Consolas"/>
                <w:color w:val="E6EDF3"/>
                <w:sz w:val="17"/>
              </w:rPr>
              <w:t>data: [DONE]</w:t>
            </w:r>
          </w:p>
        </w:tc>
      </w:tr>
    </w:tbl>
    <w:p>
      <w:pPr>
        <w:spacing w:after="80"/>
      </w:pPr>
    </w:p>
    <w:tbl>
      <w:tblPr>
        <w:tblStyle w:val="TableGrid"/>
        <w:tblW w:type="auto" w:w="0"/>
        <w:jc w:val="center"/>
        <w:tblLook w:firstColumn="1" w:firstRow="1" w:lastColumn="0" w:lastRow="0" w:noHBand="0" w:noVBand="1" w:val="04A0"/>
      </w:tblPr>
      <w:tblGrid>
        <w:gridCol w:w="2880"/>
        <w:gridCol w:w="2880"/>
        <w:gridCol w:w="2880"/>
      </w:tblGrid>
      <w:tr>
        <w:tc>
          <w:tcPr>
            <w:tcW w:type="dxa" w:w="1440"/>
            <w:shd w:val="clear" w:color="auto" w:fill="002147"/>
          </w:tcPr>
          <w:p>
            <w:r/>
            <w:r>
              <w:rPr>
                <w:b/>
                <w:color w:val="FFFFFF"/>
                <w:sz w:val="19"/>
              </w:rPr>
              <w:t>type</w:t>
            </w:r>
          </w:p>
        </w:tc>
        <w:tc>
          <w:tcPr>
            <w:tcW w:type="dxa" w:w="4032"/>
            <w:shd w:val="clear" w:color="auto" w:fill="002147"/>
          </w:tcPr>
          <w:p>
            <w:r/>
            <w:r>
              <w:rPr>
                <w:b/>
                <w:color w:val="FFFFFF"/>
                <w:sz w:val="19"/>
              </w:rPr>
              <w:t>Payload</w:t>
            </w:r>
          </w:p>
        </w:tc>
        <w:tc>
          <w:tcPr>
            <w:tcW w:type="dxa" w:w="3600"/>
            <w:shd w:val="clear" w:color="auto" w:fill="002147"/>
          </w:tcPr>
          <w:p>
            <w:r/>
            <w:r>
              <w:rPr>
                <w:b/>
                <w:color w:val="FFFFFF"/>
                <w:sz w:val="19"/>
              </w:rPr>
              <w:t>Meaning</w:t>
            </w:r>
          </w:p>
        </w:tc>
      </w:tr>
      <w:tr>
        <w:tc>
          <w:tcPr>
            <w:tcW w:type="dxa" w:w="1440"/>
            <w:shd w:val="clear" w:color="auto" w:fill="F3F5F8"/>
          </w:tcPr>
          <w:p>
            <w:r/>
            <w:r>
              <w:rPr>
                <w:b/>
                <w:color w:val="002147"/>
                <w:sz w:val="19"/>
              </w:rPr>
              <w:t>content</w:t>
            </w:r>
          </w:p>
        </w:tc>
        <w:tc>
          <w:tcPr>
            <w:tcW w:type="dxa" w:w="4032"/>
            <w:shd w:val="clear" w:color="auto" w:fill="F3F5F8"/>
          </w:tcPr>
          <w:p>
            <w:r/>
            <w:r>
              <w:rPr>
                <w:b w:val="0"/>
                <w:sz w:val="19"/>
              </w:rPr>
              <w:t>content, request_id</w:t>
            </w:r>
          </w:p>
        </w:tc>
        <w:tc>
          <w:tcPr>
            <w:tcW w:type="dxa" w:w="3600"/>
            <w:shd w:val="clear" w:color="auto" w:fill="F3F5F8"/>
          </w:tcPr>
          <w:p>
            <w:r/>
            <w:r>
              <w:rPr>
                <w:b w:val="0"/>
                <w:sz w:val="19"/>
              </w:rPr>
              <w:t>One incremental delta — append in order</w:t>
            </w:r>
          </w:p>
        </w:tc>
      </w:tr>
      <w:tr>
        <w:tc>
          <w:tcPr>
            <w:tcW w:type="dxa" w:w="1440"/>
          </w:tcPr>
          <w:p>
            <w:r/>
            <w:r>
              <w:rPr>
                <w:b/>
                <w:color w:val="002147"/>
                <w:sz w:val="19"/>
              </w:rPr>
              <w:t>completion</w:t>
            </w:r>
          </w:p>
        </w:tc>
        <w:tc>
          <w:tcPr>
            <w:tcW w:type="dxa" w:w="4032"/>
          </w:tcPr>
          <w:p>
            <w:r/>
            <w:r>
              <w:rPr>
                <w:b w:val="0"/>
                <w:sz w:val="19"/>
              </w:rPr>
              <w:t>total_content, response_time_ms, model, provider, tokens_used</w:t>
            </w:r>
          </w:p>
        </w:tc>
        <w:tc>
          <w:tcPr>
            <w:tcW w:type="dxa" w:w="3600"/>
          </w:tcPr>
          <w:p>
            <w:r/>
            <w:r>
              <w:rPr>
                <w:b w:val="0"/>
                <w:sz w:val="19"/>
              </w:rPr>
              <w:t>Final summary after the last delta</w:t>
            </w:r>
          </w:p>
        </w:tc>
      </w:tr>
      <w:tr>
        <w:tc>
          <w:tcPr>
            <w:tcW w:type="dxa" w:w="1440"/>
            <w:shd w:val="clear" w:color="auto" w:fill="F3F5F8"/>
          </w:tcPr>
          <w:p>
            <w:r/>
            <w:r>
              <w:rPr>
                <w:b/>
                <w:color w:val="002147"/>
                <w:sz w:val="19"/>
              </w:rPr>
              <w:t>error</w:t>
            </w:r>
          </w:p>
        </w:tc>
        <w:tc>
          <w:tcPr>
            <w:tcW w:type="dxa" w:w="4032"/>
            <w:shd w:val="clear" w:color="auto" w:fill="F3F5F8"/>
          </w:tcPr>
          <w:p>
            <w:r/>
            <w:r>
              <w:rPr>
                <w:b w:val="0"/>
                <w:sz w:val="19"/>
              </w:rPr>
              <w:t>error, request_id</w:t>
            </w:r>
          </w:p>
        </w:tc>
        <w:tc>
          <w:tcPr>
            <w:tcW w:type="dxa" w:w="3600"/>
            <w:shd w:val="clear" w:color="auto" w:fill="F3F5F8"/>
          </w:tcPr>
          <w:p>
            <w:r/>
            <w:r>
              <w:rPr>
                <w:b w:val="0"/>
                <w:sz w:val="19"/>
              </w:rPr>
              <w:t>Mid-stream failure</w:t>
            </w:r>
          </w:p>
        </w:tc>
      </w:tr>
    </w:tbl>
    <w:p>
      <w:pPr>
        <w:spacing w:after="40"/>
      </w:pPr>
    </w:p>
    <w:p>
      <w:pPr>
        <w:spacing w:after="120"/>
      </w:pPr>
      <w:r>
        <w:rPr>
          <w:b w:val="0"/>
          <w:i/>
          <w:color w:val="555F6B"/>
          <w:sz w:val="21"/>
        </w:rPr>
        <w:t>Stream terminates with a literal data: [DONE] line. tokens_used is reported as 0 in the completion event (streaming does not aggregate usage).</w:t>
      </w:r>
    </w:p>
    <w:p>
      <w:pPr>
        <w:pStyle w:val="Heading2"/>
      </w:pPr>
      <w:r>
        <w:rPr>
          <w:color w:val="126EC2"/>
        </w:rPr>
        <w:t>A.4  Health</w:t>
      </w:r>
    </w:p>
    <w:tbl>
      <w:tblPr>
        <w:tblW w:type="auto" w:w="0"/>
        <w:tblLayout w:type="fixed"/>
        <w:tblLook w:firstColumn="1" w:firstRow="1" w:lastColumn="0" w:lastRow="0" w:noHBand="0" w:noVBand="1" w:val="04A0"/>
      </w:tblPr>
      <w:tblGrid>
        <w:gridCol w:w="1224"/>
        <w:gridCol w:w="8064"/>
      </w:tblGrid>
      <w:tr>
        <w:tc>
          <w:tcPr>
            <w:tcW w:type="dxa" w:w="4320"/>
            <w:shd w:val="clear" w:color="auto" w:fill="126EC2"/>
          </w:tcPr>
          <w:p>
            <w:pPr>
              <w:jc w:val="center"/>
            </w:pPr>
            <w:r/>
            <w:r>
              <w:rPr>
                <w:rFonts w:ascii="Consolas" w:hAnsi="Consolas"/>
                <w:b/>
                <w:color w:val="FFFFFF"/>
                <w:sz w:val="20"/>
              </w:rPr>
              <w:t>GET</w:t>
            </w:r>
          </w:p>
        </w:tc>
        <w:tc>
          <w:tcPr>
            <w:tcW w:type="dxa" w:w="4320"/>
            <w:shd w:val="clear" w:color="auto" w:fill="F3F5F8"/>
          </w:tcPr>
          <w:p>
            <w:r/>
            <w:r>
              <w:rPr>
                <w:rFonts w:ascii="Consolas" w:hAnsi="Consolas"/>
                <w:b/>
                <w:color w:val="002147"/>
                <w:sz w:val="21"/>
              </w:rPr>
              <w:t>/api/public-chatbot/health/</w:t>
            </w:r>
          </w:p>
        </w:tc>
      </w:tr>
    </w:tbl>
    <w:p>
      <w:pPr>
        <w:spacing w:after="40"/>
      </w:pPr>
    </w:p>
    <w:p>
      <w:pPr>
        <w:spacing w:after="80"/>
      </w:pPr>
      <w:r>
        <w:rPr>
          <w:b w:val="0"/>
          <w:i w:val="0"/>
          <w:sz w:val="21"/>
        </w:rPr>
        <w:t>No body. 200 healthy / 503 unhealthy. For liveness/readiness probes.</w:t>
      </w:r>
    </w:p>
    <w:p>
      <w:pPr>
        <w:spacing w:after="0"/>
      </w:pPr>
      <w:r>
        <w:rPr>
          <w:rFonts w:ascii="Consolas" w:hAnsi="Consolas"/>
          <w:b/>
          <w:color w:val="555F6B"/>
          <w:sz w:val="16"/>
        </w:rPr>
        <w:t>bash</w:t>
      </w:r>
    </w:p>
    <w:tbl>
      <w:tblPr>
        <w:tblW w:type="auto" w:w="0"/>
        <w:jc w:val="center"/>
        <w:tblLook w:firstColumn="1" w:firstRow="1" w:lastColumn="0" w:lastRow="0" w:noHBand="0" w:noVBand="1" w:val="04A0"/>
      </w:tblPr>
      <w:tblGrid>
        <w:gridCol w:w="8640"/>
      </w:tblGrid>
      <w:tr>
        <w:tc>
          <w:tcPr>
            <w:tcW w:type="dxa" w:w="8640"/>
            <w:shd w:val="clear" w:color="auto" w:fill="1E2530"/>
          </w:tcPr>
          <w:p>
            <w:pPr>
              <w:spacing w:after="0"/>
            </w:pPr>
            <w:r/>
            <w:r>
              <w:rPr>
                <w:rFonts w:ascii="Consolas" w:hAnsi="Consolas"/>
                <w:color w:val="E6EDF3"/>
                <w:sz w:val="17"/>
              </w:rPr>
              <w:t>curl https://aicc.uksouth.cloudapp.azure.com/api/public-chatbot/health/</w:t>
            </w:r>
          </w:p>
        </w:tc>
      </w:tr>
    </w:tbl>
    <w:p>
      <w:pPr>
        <w:spacing w:after="80"/>
      </w:pPr>
    </w:p>
    <w:p>
      <w:pPr>
        <w:spacing w:after="60"/>
      </w:pPr>
      <w:r>
        <w:rPr>
          <w:b/>
          <w:i w:val="0"/>
          <w:color w:val="126EC2"/>
          <w:sz w:val="21"/>
        </w:rPr>
        <w:t>Response (200)</w:t>
      </w:r>
    </w:p>
    <w:p>
      <w:pPr>
        <w:spacing w:after="0"/>
      </w:pPr>
      <w:r>
        <w:rPr>
          <w:rFonts w:ascii="Consolas" w:hAnsi="Consolas"/>
          <w:b/>
          <w:color w:val="555F6B"/>
          <w:sz w:val="16"/>
        </w:rPr>
        <w:t>json</w:t>
      </w:r>
    </w:p>
    <w:tbl>
      <w:tblPr>
        <w:tblW w:type="auto" w:w="0"/>
        <w:jc w:val="center"/>
        <w:tblLook w:firstColumn="1" w:firstRow="1" w:lastColumn="0" w:lastRow="0" w:noHBand="0" w:noVBand="1" w:val="04A0"/>
      </w:tblPr>
      <w:tblGrid>
        <w:gridCol w:w="8640"/>
      </w:tblGrid>
      <w:tr>
        <w:tc>
          <w:tcPr>
            <w:tcW w:type="dxa" w:w="8640"/>
            <w:shd w:val="clear" w:color="auto" w:fill="1E2530"/>
          </w:tcPr>
          <w:p>
            <w:pPr>
              <w:spacing w:after="0"/>
            </w:pPr>
            <w:r/>
            <w:r>
              <w:rPr>
                <w:rFonts w:ascii="Consolas" w:hAnsi="Consolas"/>
                <w:color w:val="E6EDF3"/>
                <w:sz w:val="17"/>
              </w:rPr>
              <w:t>{</w:t>
            </w:r>
            <w:r>
              <w:br/>
            </w:r>
            <w:r>
              <w:rPr>
                <w:rFonts w:ascii="Consolas" w:hAnsi="Consolas"/>
                <w:color w:val="E6EDF3"/>
                <w:sz w:val="17"/>
              </w:rPr>
              <w:t xml:space="preserve">  "status": "healthy",</w:t>
            </w:r>
            <w:r>
              <w:br/>
            </w:r>
            <w:r>
              <w:rPr>
                <w:rFonts w:ascii="Consolas" w:hAnsi="Consolas"/>
                <w:color w:val="E6EDF3"/>
                <w:sz w:val="17"/>
              </w:rPr>
              <w:t xml:space="preserve">  "timestamp": "2026-06-04T09:30:45.512Z",</w:t>
            </w:r>
            <w:r>
              <w:br/>
            </w:r>
            <w:r>
              <w:rPr>
                <w:rFonts w:ascii="Consolas" w:hAnsi="Consolas"/>
                <w:color w:val="E6EDF3"/>
                <w:sz w:val="17"/>
              </w:rPr>
              <w:t xml:space="preserve">  "components": {</w:t>
            </w:r>
            <w:r>
              <w:br/>
            </w:r>
            <w:r>
              <w:rPr>
                <w:rFonts w:ascii="Consolas" w:hAnsi="Consolas"/>
                <w:color w:val="E6EDF3"/>
                <w:sz w:val="17"/>
              </w:rPr>
              <w:t xml:space="preserve">    "chromadb": { "status": "healthy", "chromadb_available": true,</w:t>
            </w:r>
            <w:r>
              <w:br/>
            </w:r>
            <w:r>
              <w:rPr>
                <w:rFonts w:ascii="Consolas" w:hAnsi="Consolas"/>
                <w:color w:val="E6EDF3"/>
                <w:sz w:val="17"/>
              </w:rPr>
              <w:t xml:space="preserve">                  "sentence_transformers_available": true,</w:t>
            </w:r>
            <w:r>
              <w:br/>
            </w:r>
            <w:r>
              <w:rPr>
                <w:rFonts w:ascii="Consolas" w:hAnsi="Consolas"/>
                <w:color w:val="E6EDF3"/>
                <w:sz w:val="17"/>
              </w:rPr>
              <w:t xml:space="preserve">                  "collection_stats": { "status": "ready", "document_count": 128,</w:t>
            </w:r>
            <w:r>
              <w:br/>
            </w:r>
            <w:r>
              <w:rPr>
                <w:rFonts w:ascii="Consolas" w:hAnsi="Consolas"/>
                <w:color w:val="E6EDF3"/>
                <w:sz w:val="17"/>
              </w:rPr>
              <w:t xml:space="preserve">                                        "collection_name": "public_knowledge_base" },</w:t>
            </w:r>
            <w:r>
              <w:br/>
            </w:r>
            <w:r>
              <w:rPr>
                <w:rFonts w:ascii="Consolas" w:hAnsi="Consolas"/>
                <w:color w:val="E6EDF3"/>
                <w:sz w:val="17"/>
              </w:rPr>
              <w:t xml:space="preserve">                  "search_test": "passed" },</w:t>
            </w:r>
            <w:r>
              <w:br/>
            </w:r>
            <w:r>
              <w:rPr>
                <w:rFonts w:ascii="Consolas" w:hAnsi="Consolas"/>
                <w:color w:val="E6EDF3"/>
                <w:sz w:val="17"/>
              </w:rPr>
              <w:t xml:space="preserve">    "configuration": { "enabled": true, "maintenance_mode": false,</w:t>
            </w:r>
            <w:r>
              <w:br/>
            </w:r>
            <w:r>
              <w:rPr>
                <w:rFonts w:ascii="Consolas" w:hAnsi="Consolas"/>
                <w:color w:val="E6EDF3"/>
                <w:sz w:val="17"/>
              </w:rPr>
              <w:t xml:space="preserve">                       "vector_search_enabled": true,</w:t>
            </w:r>
            <w:r>
              <w:br/>
            </w:r>
            <w:r>
              <w:rPr>
                <w:rFonts w:ascii="Consolas" w:hAnsi="Consolas"/>
                <w:color w:val="E6EDF3"/>
                <w:sz w:val="17"/>
              </w:rPr>
              <w:t xml:space="preserve">                       "daily_limit": 100, "hourly_limit": 20 },</w:t>
            </w:r>
            <w:r>
              <w:br/>
            </w:r>
            <w:r>
              <w:rPr>
                <w:rFonts w:ascii="Consolas" w:hAnsi="Consolas"/>
                <w:color w:val="E6EDF3"/>
                <w:sz w:val="17"/>
              </w:rPr>
              <w:t xml:space="preserve">    "performance": { "requests_last_5min": 12 }</w:t>
            </w:r>
            <w:r>
              <w:br/>
            </w:r>
            <w:r>
              <w:rPr>
                <w:rFonts w:ascii="Consolas" w:hAnsi="Consolas"/>
                <w:color w:val="E6EDF3"/>
                <w:sz w:val="17"/>
              </w:rPr>
              <w:t xml:space="preserve">  }</w:t>
            </w:r>
            <w:r>
              <w:br/>
            </w:r>
            <w:r>
              <w:rPr>
                <w:rFonts w:ascii="Consolas" w:hAnsi="Consolas"/>
                <w:color w:val="E6EDF3"/>
                <w:sz w:val="17"/>
              </w:rPr>
              <w:t>}</w:t>
            </w:r>
          </w:p>
        </w:tc>
      </w:tr>
    </w:tbl>
    <w:p>
      <w:pPr>
        <w:spacing w:after="80"/>
      </w:pPr>
    </w:p>
    <w:p>
      <w:pPr>
        <w:spacing w:after="120"/>
      </w:pPr>
      <w:r>
        <w:rPr>
          <w:b w:val="0"/>
          <w:i/>
          <w:color w:val="555F6B"/>
          <w:sz w:val="21"/>
        </w:rPr>
        <w:t>overall_healthy = is_enabled AND (NOT vector_search_enabled OR ChromaDB healthy). When unhealthy, the same envelope returns with status "unhealthy" and HTTP 503.</w:t>
      </w:r>
    </w:p>
    <w:p>
      <w:pPr>
        <w:pStyle w:val="Heading2"/>
      </w:pPr>
      <w:r>
        <w:rPr>
          <w:color w:val="126EC2"/>
        </w:rPr>
        <w:t>A.5  Client integration notes</w:t>
      </w:r>
    </w:p>
    <w:p>
      <w:pPr>
        <w:spacing w:after="60"/>
      </w:pPr>
      <w:r>
        <w:rPr>
          <w:b w:val="0"/>
          <w:i w:val="0"/>
          <w:sz w:val="21"/>
        </w:rPr>
        <w:t>• Send an Origin header from an allowlisted domain (§6.3). Browsers do this automatically; server-side callers must set it to receive permissive CORS headers.</w:t>
      </w:r>
    </w:p>
    <w:p>
      <w:pPr>
        <w:spacing w:after="60"/>
      </w:pPr>
      <w:r>
        <w:rPr>
          <w:b w:val="0"/>
          <w:i w:val="0"/>
          <w:sz w:val="21"/>
        </w:rPr>
        <w:t>• Maintain conversation client-side and replay it each call — the server is stateless between requests apart from audit/usage rows; replay is what enables follow-up rephrasing.</w:t>
      </w:r>
    </w:p>
    <w:p>
      <w:pPr>
        <w:spacing w:after="60"/>
      </w:pPr>
      <w:r>
        <w:rPr>
          <w:b w:val="0"/>
          <w:i w:val="0"/>
          <w:sz w:val="21"/>
        </w:rPr>
        <w:t>• Back off on 429 using retry_after (seconds). Treat 503 as temporary maintenance.</w:t>
      </w:r>
    </w:p>
    <w:p>
      <w:pPr>
        <w:spacing w:after="60"/>
      </w:pPr>
      <w:r>
        <w:rPr>
          <w:b w:val="0"/>
          <w:i w:val="0"/>
          <w:sz w:val="21"/>
        </w:rPr>
        <w:t>• Log request_id (returned on success and error) to correlate with server-side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