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a365d"/>
          <w:sz w:val="56"/>
          <w:szCs w:val="56"/>
        </w:rPr>
        <w:t xml:space="preserve">Enterprise RAG System</w:t>
      </w:r>
    </w:p>
    <w:p>
      <w:pPr>
        <w:spacing w:after="200"/>
        <w:jc w:val="center"/>
      </w:pPr>
      <w:r>
        <w:rPr>
          <w:b/>
          <w:bCs/>
          <w:color w:val="2c5282"/>
          <w:sz w:val="40"/>
          <w:szCs w:val="40"/>
        </w:rPr>
        <w:t xml:space="preserve">Technical Architecture Document</w:t>
      </w:r>
    </w:p>
    <w:p>
      <w:pPr>
        <w:spacing w:after="600"/>
        <w:jc w:val="center"/>
      </w:pPr>
      <w:r>
        <w:rPr>
          <w:color w:val="2d3748"/>
          <w:sz w:val="24"/>
          <w:szCs w:val="24"/>
        </w:rPr>
        <w:t xml:space="preserve">Two Architecture Options for State-of-the-Art RAG Implementation</w:t>
      </w:r>
    </w:p>
    <w:p>
      <w:pPr>
        <w:spacing w:before="400"/>
        <w:jc w:val="center"/>
      </w:pPr>
      <w:r>
        <w:rPr>
          <w:color w:val="666666"/>
          <w:sz w:val="22"/>
          <w:szCs w:val="22"/>
        </w:rPr>
        <w:t xml:space="preserve">Version 1.0 | January 2026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Executive Summary</w:t>
      </w:r>
    </w:p>
    <w:p>
      <w:pPr>
        <w:spacing w:after="120"/>
      </w:pPr>
      <w:r>
        <w:rPr>
          <w:sz w:val="22"/>
          <w:szCs w:val="22"/>
        </w:rPr>
        <w:t xml:space="preserve">This document presents two distinct technical architectures for implementing an enterprise-grade Retrieval-Augmented Generation (RAG) system. Each architecture represents a different approach to balancing complexity, scalability, cost, and time-to-value.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Architecture A: Modular Microservices Architecture - A highly scalable, cloud-native approach using containerized microservices with event-driven communication. Best suited for large enterprises with complex requirements and dedicated DevOps teams.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Architecture B: Integrated Monolith Architecture - A streamlined, pragmatic approach using a well-structured monolith with clear internal boundaries. Optimized for faster time-to-market and simpler operations.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Architecture A: Modular Microservices</w:t>
      </w:r>
    </w:p>
    <w:p>
      <w:pPr>
        <w:spacing w:after="120"/>
      </w:pPr>
      <w:r>
        <w:rPr>
          <w:sz w:val="22"/>
          <w:szCs w:val="22"/>
        </w:rPr>
        <w:t xml:space="preserve">This architecture decomposes the RAG system into independent, loosely-coupled services that communicate through message queues and APIs. Each service can be scaled, deployed, and updated independently.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A.1 High-Level System Overview</w:t>
      </w:r>
    </w:p>
    <w:p>
      <w:pPr>
        <w:spacing w:after="120"/>
      </w:pPr>
      <w:r>
        <w:rPr>
          <w:sz w:val="22"/>
          <w:szCs w:val="22"/>
        </w:rPr>
        <w:t xml:space="preserve">The system is organized into five core service domains, each responsible for a specific aspect of the RAG pipeline: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Ingestion Services: Document connectors, processors, and indexing workers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Query Services: Query understanding, retrieval orchestration, and reranking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Generation Services: LLM gateway, prompt management, and response assembly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Platform Services: Authentication, authorization, configuration, and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 Services: Vector databases, metadata stores, and caching layers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A.2 Service Decomposition</w:t>
      </w:r>
    </w:p>
    <w:p>
      <w:pPr>
        <w:pStyle w:val="Heading3"/>
        <w:spacing w:before="200" w:after="100"/>
      </w:pPr>
      <w:r>
        <w:rPr>
          <w:b/>
          <w:bCs/>
          <w:color w:val="3182ce"/>
          <w:sz w:val="22"/>
          <w:szCs w:val="22"/>
        </w:rPr>
        <w:t xml:space="preserve">A.2.1 Ingestion Domain</w:t>
      </w:r>
    </w:p>
    <w:p>
      <w:pPr>
        <w:spacing w:after="120"/>
      </w:pPr>
      <w:r>
        <w:rPr>
          <w:sz w:val="22"/>
          <w:szCs w:val="22"/>
        </w:rPr>
        <w:t xml:space="preserve">The ingestion domain handles all aspects of document processing and indexing: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Connector Gateway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Python/FastAPI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Unified API for all source systems; credential management; connection pooling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Document Processor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Python/Celery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Content extraction; format conversion; OCR; metadata extraction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Chunking Service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Python/FastAPI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Semantic/structural chunking; overlap management; parent-child linking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Embedding Service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Python/Ray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Batch embedding generation; model serving; caching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Index Writer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Go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Vector DB writes; metadata indexing; ACL synchronization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color w:val="3182ce"/>
          <w:sz w:val="22"/>
          <w:szCs w:val="22"/>
        </w:rPr>
        <w:t xml:space="preserve">A.2.2 Query Domain</w:t>
      </w:r>
    </w:p>
    <w:p>
      <w:pPr>
        <w:spacing w:after="120"/>
      </w:pPr>
      <w:r>
        <w:rPr>
          <w:sz w:val="22"/>
          <w:szCs w:val="22"/>
        </w:rPr>
        <w:t xml:space="preserve">The query domain processes user requests through a multi-stage pipeline: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Query Router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Go/Gin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Request routing; load balancing; rate limiting; request validation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Query Analyzer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Python/FastAPI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Intent classification; entity extraction; query rewriting; HyDE generation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Retrieval Orchestrator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Python/FastAPI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Hybrid search coordination; fusion algorithms; ACL filtering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Reranker Service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Python/Triton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Cross-encoder reranking; diversity optimization; relevance scoring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Context Assembler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Python/FastAPI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Chunk deduplication; context packing; source attribution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color w:val="3182ce"/>
          <w:sz w:val="22"/>
          <w:szCs w:val="22"/>
        </w:rPr>
        <w:t xml:space="preserve">A.2.3 Generation Domain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LLM Gateway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Go/Python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Multi-provider routing; fallback logic; cost optimization; streaming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Prompt Manager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Python/FastAPI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Template versioning; A/B testing; variable injection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Faithfulness Checker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Python/FastAPI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Claim extraction; evidence matching; hallucination detection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Citation Service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Python/FastAPI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Citation parsing; source linking; reference formatting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A.3 Data Architecture</w:t>
      </w:r>
    </w:p>
    <w:p>
      <w:pPr>
        <w:pStyle w:val="Heading3"/>
        <w:spacing w:before="200" w:after="100"/>
      </w:pPr>
      <w:r>
        <w:rPr>
          <w:b/>
          <w:bCs/>
          <w:color w:val="3182ce"/>
          <w:sz w:val="22"/>
          <w:szCs w:val="22"/>
        </w:rPr>
        <w:t xml:space="preserve">A.3.1 Storage Layer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rPr>
          <w:tblHeader/>
        </w:trP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Store Type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Vector Store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Qdrant (primary)</w:t>
            </w:r>
          </w:p>
        </w:tc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Dense/sparse vectors; filtering; multi-tenancy; horizontal scaling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Metadata Store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Document metadata; user data; ACLs; audit logs; configuration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Document Store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S3/MinIO</w:t>
            </w:r>
          </w:p>
        </w:tc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Raw documents; processed content; embeddings backup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Cache Layer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Redis Cluster</w:t>
            </w:r>
          </w:p>
        </w:tc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Query cache; embedding cache; session state; rate limiting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Apache Kafka</w:t>
            </w:r>
          </w:p>
        </w:tc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Event streaming; async processing; service decoupling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color w:val="3182ce"/>
          <w:sz w:val="22"/>
          <w:szCs w:val="22"/>
        </w:rPr>
        <w:t xml:space="preserve">A.3.2 Data Flow Patterns</w:t>
      </w:r>
    </w:p>
    <w:p>
      <w:pPr>
        <w:spacing w:after="120"/>
      </w:pPr>
      <w:r>
        <w:rPr>
          <w:sz w:val="22"/>
          <w:szCs w:val="22"/>
        </w:rPr>
        <w:t xml:space="preserve">Ingestion Flow: Source → Connector Gateway → Kafka (raw-docs) → Document Processor → Kafka (processed-docs) → Chunking Service → Kafka (chunks) → Embedding Service → Index Writer → Qdrant + PostgreSQL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Query Flow: Client → Query Router → Query Analyzer → Retrieval Orchestrator → [Qdrant + Sparse Index] → Reranker Service → Context Assembler → LLM Gateway → Faithfulness Checker → Citation Service → Client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A.4 Infrastructure Architecture</w:t>
      </w:r>
    </w:p>
    <w:p>
      <w:pPr>
        <w:pStyle w:val="Heading3"/>
        <w:spacing w:before="200" w:after="100"/>
      </w:pPr>
      <w:r>
        <w:rPr>
          <w:b/>
          <w:bCs/>
          <w:color w:val="3182ce"/>
          <w:sz w:val="22"/>
          <w:szCs w:val="22"/>
        </w:rPr>
        <w:t xml:space="preserve">A.4.1 Kubernetes Deployment</w:t>
      </w:r>
    </w:p>
    <w:p>
      <w:pPr>
        <w:spacing w:after="120"/>
      </w:pPr>
      <w:r>
        <w:rPr>
          <w:sz w:val="22"/>
          <w:szCs w:val="22"/>
        </w:rPr>
        <w:t xml:space="preserve">All services are deployed as containerized workloads on Kubernetes with the following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Namespace isolation per environment (dev, staging, prod)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Horizontal Pod Autoscaling (HPA) based on CPU/memory and custom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Pod Disruption Budgets (PDB) for high availability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Network policies for service-to-service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Istio service mesh for traffic management and observability</w:t>
      </w:r>
    </w:p>
    <w:p>
      <w:pPr>
        <w:pStyle w:val="Heading3"/>
        <w:spacing w:before="200" w:after="100"/>
      </w:pPr>
      <w:r>
        <w:rPr>
          <w:b/>
          <w:bCs/>
          <w:color w:val="3182ce"/>
          <w:sz w:val="22"/>
          <w:szCs w:val="22"/>
        </w:rPr>
        <w:t xml:space="preserve">A.4.2 Scaling Strategy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Min Replicas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Max Replicas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Scaling Trigger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Query Router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RPS &gt; 1000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Retrieval Orchestrator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Latency p95 &gt; 200ms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Embedding Service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Queue depth &gt; 100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Reranker Service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GPU utilization &gt; 70%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A.5 Security Architecture</w:t>
      </w:r>
    </w:p>
    <w:p>
      <w:pPr>
        <w:pStyle w:val="Heading3"/>
        <w:spacing w:before="200" w:after="100"/>
      </w:pPr>
      <w:r>
        <w:rPr>
          <w:b/>
          <w:bCs/>
          <w:color w:val="3182ce"/>
          <w:sz w:val="22"/>
          <w:szCs w:val="22"/>
        </w:rPr>
        <w:t xml:space="preserve">A.5.1 Authentication &amp; Authorization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OAuth 2.0 / OIDC integration with enterprise IdP (Okta, Azure 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JWT tokens for service-to-service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RBAC with fine-grained permissions at document and collection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API keys for programmatic access with rate limiting</w:t>
      </w:r>
    </w:p>
    <w:p>
      <w:pPr>
        <w:pStyle w:val="Heading3"/>
        <w:spacing w:before="200" w:after="100"/>
      </w:pPr>
      <w:r>
        <w:rPr>
          <w:b/>
          <w:bCs/>
          <w:color w:val="3182ce"/>
          <w:sz w:val="22"/>
          <w:szCs w:val="22"/>
        </w:rPr>
        <w:t xml:space="preserve">A.5.2 Data Protection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TLS 1.3 for all network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Encryption at rest using AES-256 for all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Field-level encryption for PII in metadata stores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 masking in logs and traces</w:t>
      </w:r>
    </w:p>
    <w:p>
      <w:pPr>
        <w:pStyle w:val="Heading3"/>
        <w:spacing w:before="200" w:after="100"/>
      </w:pPr>
      <w:r>
        <w:rPr>
          <w:b/>
          <w:bCs/>
          <w:color w:val="3182ce"/>
          <w:sz w:val="22"/>
          <w:szCs w:val="22"/>
        </w:rPr>
        <w:t xml:space="preserve">A.5.3 Prompt Injection Defense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Input sanitization at API gateway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Instruction hierarchy enforcement (system &gt; user &gt; context)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Output filtering for sensitive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Anomaly detection on response patterns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A.6 Observability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rPr>
          <w:tblHeader/>
        </w:trP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Metrics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Service metrics, latency histograms, error rates, custom RAG metrics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Tracing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Jaeger / Tempo</w:t>
            </w:r>
          </w:p>
        </w:tc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Distributed tracing across all services, latency breakdown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Logging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ELK Stack / Loki</w:t>
            </w:r>
          </w:p>
        </w:tc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Centralized logging, query correlation, error aggregation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Alerting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PagerDuty / Opsgenie</w:t>
            </w:r>
          </w:p>
        </w:tc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SLA monitoring, on-call rotation, incident management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Architecture B: Integrated Monolith</w:t>
      </w:r>
    </w:p>
    <w:p>
      <w:pPr>
        <w:spacing w:after="120"/>
      </w:pPr>
      <w:r>
        <w:rPr>
          <w:sz w:val="22"/>
          <w:szCs w:val="22"/>
        </w:rPr>
        <w:t xml:space="preserve">This architecture consolidates the RAG system into a single deployable unit with well-defined internal modules. It prioritizes simplicity, faster development velocity, and easier debugging while maintaining clear separation of concerns.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B.1 Design Philosophy</w:t>
      </w:r>
    </w:p>
    <w:p>
      <w:pPr>
        <w:spacing w:after="120"/>
      </w:pPr>
      <w:r>
        <w:rPr>
          <w:sz w:val="22"/>
          <w:szCs w:val="22"/>
        </w:rPr>
        <w:t xml:space="preserve">The integrated monolith approach is based on several key principles: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Single deployable artifact reduces operational complexity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In-process communication eliminates network latency between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Shared database transactions simplify consistency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Easier debugging with single process stack traces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Clear module boundaries allow future extraction to services if needed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B.2 Module Architecture</w:t>
      </w:r>
    </w:p>
    <w:p>
      <w:pPr>
        <w:pStyle w:val="Heading3"/>
        <w:spacing w:before="200" w:after="100"/>
      </w:pPr>
      <w:r>
        <w:rPr>
          <w:b/>
          <w:bCs/>
          <w:color w:val="3182ce"/>
          <w:sz w:val="22"/>
          <w:szCs w:val="22"/>
        </w:rPr>
        <w:t xml:space="preserve">B.2.1 Core Application Structure</w:t>
      </w:r>
    </w:p>
    <w:p>
      <w:pPr>
        <w:spacing w:after="120"/>
      </w:pPr>
      <w:r>
        <w:rPr>
          <w:sz w:val="22"/>
          <w:szCs w:val="22"/>
        </w:rPr>
        <w:t xml:space="preserve">The application is organized into distinct modules within a single Python application: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Components &amp; Responsibilities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rag.ingestion</w:t>
            </w:r>
          </w:p>
        </w:tc>
        <w:tc>
          <w:tcPr>
            <w:tcW w:type="dxa" w:w="6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Connectors (SharePoint, Confluence, S3, etc.), DocumentProcessor, ChunkingEngine, EmbeddingPipeline, IndexManager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rag.query</w:t>
            </w:r>
          </w:p>
        </w:tc>
        <w:tc>
          <w:tcPr>
            <w:tcW w:type="dxa" w:w="6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QueryAnalyzer, HybridRetriever, Reranker, ContextAssembler, ResultCache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rag.generation</w:t>
            </w:r>
          </w:p>
        </w:tc>
        <w:tc>
          <w:tcPr>
            <w:tcW w:type="dxa" w:w="6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LLMClient, PromptBuilder, ResponseGenerator, FaithfulnessChecker, CitationExtractor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rag.platform</w:t>
            </w:r>
          </w:p>
        </w:tc>
        <w:tc>
          <w:tcPr>
            <w:tcW w:type="dxa" w:w="6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AuthMiddleware, RateLimiter, ConfigManager, MetricsCollector, HealthChecker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rag.api</w:t>
            </w:r>
          </w:p>
        </w:tc>
        <w:tc>
          <w:tcPr>
            <w:tcW w:type="dxa" w:w="6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FastAPI routes, WebSocket handlers, Admin endpoints, SDK generation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color w:val="3182ce"/>
          <w:sz w:val="22"/>
          <w:szCs w:val="22"/>
        </w:rPr>
        <w:t xml:space="preserve">B.2.2 Request Processing Pipeline</w:t>
      </w:r>
    </w:p>
    <w:p>
      <w:pPr>
        <w:spacing w:after="120"/>
      </w:pPr>
      <w:r>
        <w:rPr>
          <w:sz w:val="22"/>
          <w:szCs w:val="22"/>
        </w:rPr>
        <w:t xml:space="preserve">All requests flow through a unified pipeline with pluggable stages: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API Layer: Request validation, authentication, rate limiting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Query Analysis: Intent detection, entity extraction, query rewriting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Retrieval: Hybrid search (dense + sparse), ACL filtering, initial ranking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Reranking: Cross-encoder scoring, diversity optimization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Context Assembly: Deduplication, ordering, token budget management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Generation: Prompt construction, LLM invocation, streaming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Post-processing: Citation extraction, faithfulness scoring, response formatting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B.3 Data Architecture</w:t>
      </w:r>
    </w:p>
    <w:p>
      <w:pPr>
        <w:pStyle w:val="Heading3"/>
        <w:spacing w:before="200" w:after="100"/>
      </w:pPr>
      <w:r>
        <w:rPr>
          <w:b/>
          <w:bCs/>
          <w:color w:val="3182ce"/>
          <w:sz w:val="22"/>
          <w:szCs w:val="22"/>
        </w:rPr>
        <w:t xml:space="preserve">B.3.1 Database Design</w:t>
      </w:r>
    </w:p>
    <w:p>
      <w:pPr>
        <w:spacing w:after="120"/>
      </w:pPr>
      <w:r>
        <w:rPr>
          <w:sz w:val="22"/>
          <w:szCs w:val="22"/>
        </w:rPr>
        <w:t xml:space="preserve">The monolith uses a simplified data architecture with fewer moving parts: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0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PostgreSQL + pgvector</w:t>
            </w:r>
          </w:p>
        </w:tc>
        <w:tc>
          <w:tcPr>
            <w:tcW w:type="dxa" w:w="4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Unified store for metadata, vectors, and application data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Cache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Redis (single instance)</w:t>
            </w:r>
          </w:p>
        </w:tc>
        <w:tc>
          <w:tcPr>
            <w:tcW w:type="dxa" w:w="4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Query cache, session state, rate limiting counters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S3 / Local filesystem</w:t>
            </w:r>
          </w:p>
        </w:tc>
        <w:tc>
          <w:tcPr>
            <w:tcW w:type="dxa" w:w="4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Raw documents, large binary content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Task Queue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4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Background ingestion, scheduled tasks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color w:val="3182ce"/>
          <w:sz w:val="22"/>
          <w:szCs w:val="22"/>
        </w:rPr>
        <w:t xml:space="preserve">B.3.2 Schema Overview</w:t>
      </w:r>
    </w:p>
    <w:p>
      <w:pPr>
        <w:spacing w:after="120"/>
      </w:pPr>
      <w:r>
        <w:rPr>
          <w:sz w:val="22"/>
          <w:szCs w:val="22"/>
        </w:rPr>
        <w:t xml:space="preserve">Core PostgreSQL tables with integrated vector storage: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documents: id, source_id, content, metadata, created_at, updated_at, acl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chunks: id, document_id, content, embedding (vector), position, parent_id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queries: id, user_id, text, response, latency, feedback, created_at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users: id, external_id, roles, permissions,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sources: id, type, config, last_sync, status</w:t>
      </w: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B.4 Deployment Architecture</w:t>
      </w:r>
    </w:p>
    <w:p>
      <w:pPr>
        <w:pStyle w:val="Heading3"/>
        <w:spacing w:before="200" w:after="100"/>
      </w:pPr>
      <w:r>
        <w:rPr>
          <w:b/>
          <w:bCs/>
          <w:color w:val="3182ce"/>
          <w:sz w:val="22"/>
          <w:szCs w:val="22"/>
        </w:rPr>
        <w:t xml:space="preserve">B.4.1 Simple Deployment Model</w:t>
      </w:r>
    </w:p>
    <w:p>
      <w:pPr>
        <w:spacing w:after="120"/>
      </w:pPr>
      <w:r>
        <w:rPr>
          <w:sz w:val="22"/>
          <w:szCs w:val="22"/>
        </w:rPr>
        <w:t xml:space="preserve">The monolith can be deployed in multiple configurations based on scale requirements: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Capacity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Small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Single server, PostgreSQL, Redis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~100 concurrent users, 100K docs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2-4 app servers + LB, managed DB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~500 concurrent users, 1M docs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Large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Auto-scaling group, read replicas, ElastiCache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~2000 concurrent users, 10M docs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  <w:color w:val="3182ce"/>
          <w:sz w:val="22"/>
          <w:szCs w:val="22"/>
        </w:rPr>
        <w:t xml:space="preserve">B.4.2 Process Separation</w:t>
      </w:r>
    </w:p>
    <w:p>
      <w:pPr>
        <w:spacing w:after="120"/>
      </w:pPr>
      <w:r>
        <w:rPr>
          <w:sz w:val="22"/>
          <w:szCs w:val="22"/>
        </w:rPr>
        <w:t xml:space="preserve">While deployed as a monolith, different workloads run in separate process types: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Web Workers: Handle synchronous API requests (gunicorn/uvicorn)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Background Workers: Process ingestion tasks (Celery workers)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Scheduler: Manage periodic tasks like source syncing (Celery beat)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Admin: Separate admin interface for operations (optional)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B.5 Technology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Async support, auto-docs, type safety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ORM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SQLAlchemy 2.0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Mature, flexible, pgvector support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Vector Search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pgvector extension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Integrated with PostgreSQL, good enough for most scales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Task Queue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Battle-tested, simple to operate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LLM Client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LiteLLM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Unified interface for multiple providers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Embeddings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sentence-transformers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Local or API-based, flexible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B.6 Scaling Pathway</w:t>
      </w:r>
    </w:p>
    <w:p>
      <w:pPr>
        <w:spacing w:after="120"/>
      </w:pPr>
      <w:r>
        <w:rPr>
          <w:sz w:val="22"/>
          <w:szCs w:val="22"/>
        </w:rPr>
        <w:t xml:space="preserve">The monolith architecture includes a clear pathway for incremental scaling:</w:t>
      </w:r>
    </w:p>
    <w:p>
      <w:pPr>
        <w:pStyle w:val="Heading3"/>
        <w:spacing w:before="200" w:after="100"/>
      </w:pPr>
      <w:r>
        <w:rPr>
          <w:b/>
          <w:bCs/>
          <w:color w:val="3182ce"/>
          <w:sz w:val="22"/>
          <w:szCs w:val="22"/>
        </w:rPr>
        <w:t xml:space="preserve">B.6.1 Vertical Scaling (Phase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Increase server resources (CPU, RAM, GPU for embeddings)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Upgrade PostgreSQL instance size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connection pooling (PgBouncer)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Enable query caching aggressively</w:t>
      </w:r>
    </w:p>
    <w:p>
      <w:pPr>
        <w:pStyle w:val="Heading3"/>
        <w:spacing w:before="200" w:after="100"/>
      </w:pPr>
      <w:r>
        <w:rPr>
          <w:b/>
          <w:bCs/>
          <w:color w:val="3182ce"/>
          <w:sz w:val="22"/>
          <w:szCs w:val="22"/>
        </w:rPr>
        <w:t xml:space="preserve">B.6.2 Horizontal Scaling (Phase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Deploy multiple application instances behind load balancer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PostgreSQL read replicas for query workloads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Scale Celery workers independently for ingestion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Consider Redis Cluster for high cache throughput</w:t>
      </w:r>
    </w:p>
    <w:p>
      <w:pPr>
        <w:pStyle w:val="Heading3"/>
        <w:spacing w:before="200" w:after="100"/>
      </w:pPr>
      <w:r>
        <w:rPr>
          <w:b/>
          <w:bCs/>
          <w:color w:val="3182ce"/>
          <w:sz w:val="22"/>
          <w:szCs w:val="22"/>
        </w:rPr>
        <w:t xml:space="preserve">B.6.3 Service Extraction (Phase 3)</w:t>
      </w:r>
    </w:p>
    <w:p>
      <w:pPr>
        <w:spacing w:after="120"/>
      </w:pPr>
      <w:r>
        <w:rPr>
          <w:sz w:val="22"/>
          <w:szCs w:val="22"/>
        </w:rPr>
        <w:t xml:space="preserve">If specific components become bottlenecks, extract them as independent services: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Embedding service: Extract if GPU scaling is needed independently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Reranker service: Extract if cross-encoder becomes a bottleneck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Vector search: Migrate to dedicated vector DB (Qdrant, Pinecone) if pgvector limits are reached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Architecture Comparison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Feature Comparison Matrix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Architecture A (Microservices)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Architecture B (Monolith)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Time to MVP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4-6 months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2-3 months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Team Size Required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6-10 engineers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3-5 engineers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Operational Complexity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High (Kubernetes, service mesh)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Low (simple deployment)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Independent Scaling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Excellent (per-service)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Limited (process-level)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Debugging Complexity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High (distributed traces)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Low (single process)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Infrastructure Cost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Higher (more services)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Lower (consolidated)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Technology Flexibility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High (polyglot)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Limited (single stack)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Maximum Scale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Very High (millions of users)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High (thousands of users)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Fault Isolation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Excellent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Limited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Decision Framework</w:t>
      </w:r>
    </w:p>
    <w:p>
      <w:pPr>
        <w:spacing w:after="120"/>
      </w:pPr>
      <w:r>
        <w:rPr>
          <w:sz w:val="22"/>
          <w:szCs w:val="22"/>
        </w:rPr>
        <w:t xml:space="preserve">Choose Architecture A (Microservices) when: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Organization has mature DevOps/Platform Engineering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Scale requirements exceed thousands of concurrent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Multiple teams will work on different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Different components have vastly different scaling needs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Polyglot technology stack is desired or required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Choose Architecture B (Monolith) when: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Time-to-market is critical (startup, pilot project)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Team is small or has limited distributed systems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Scale requirements are moderate (hundreds of users)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Operational simplicity is valued over maximum flexibility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Budget is constrained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Recommendation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Phased Approach</w:t>
      </w:r>
    </w:p>
    <w:p>
      <w:pPr>
        <w:spacing w:after="120"/>
      </w:pPr>
      <w:r>
        <w:rPr>
          <w:sz w:val="22"/>
          <w:szCs w:val="22"/>
        </w:rPr>
        <w:t xml:space="preserve">For most organizations, we recommend a phased approach that starts with a well-structured monolith and evolves toward microservices as needed:</w:t>
      </w:r>
    </w:p>
    <w:p>
      <w:pPr>
        <w:pStyle w:val="Heading3"/>
        <w:spacing w:before="200" w:after="100"/>
      </w:pPr>
      <w:r>
        <w:rPr>
          <w:b/>
          <w:bCs/>
          <w:color w:val="3182ce"/>
          <w:sz w:val="22"/>
          <w:szCs w:val="22"/>
        </w:rPr>
        <w:t xml:space="preserve">Phase 1: Modular Monolith (Months 1-6)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Deploy Architecture B with strict module boundaries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Establish comprehensive observability from day 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Define clear interfaces between modules (as if they were services)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evaluation framework and baseline metrics</w:t>
      </w:r>
    </w:p>
    <w:p>
      <w:pPr>
        <w:pStyle w:val="Heading3"/>
        <w:spacing w:before="200" w:after="100"/>
      </w:pPr>
      <w:r>
        <w:rPr>
          <w:b/>
          <w:bCs/>
          <w:color w:val="3182ce"/>
          <w:sz w:val="22"/>
          <w:szCs w:val="22"/>
        </w:rPr>
        <w:t xml:space="preserve">Phase 2: Selective Extraction (Months 6-12)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Identify actual bottlenecks from production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Extract only the components that need independent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Typical first extractions: Embedding service, Reranker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Maintain monolith for core query/generation pipeline</w:t>
      </w:r>
    </w:p>
    <w:p>
      <w:pPr>
        <w:pStyle w:val="Heading3"/>
        <w:spacing w:before="200" w:after="100"/>
      </w:pPr>
      <w:r>
        <w:rPr>
          <w:b/>
          <w:bCs/>
          <w:color w:val="3182ce"/>
          <w:sz w:val="22"/>
          <w:szCs w:val="22"/>
        </w:rPr>
        <w:t xml:space="preserve">Phase 3: Full Distribution (If Needed)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Only if scale requirements justify the complexity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Migrate to Architecture A incrementally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Each extraction is a deliberate decision based on data</w:t>
      </w:r>
    </w:p>
    <w:p>
      <w:pPr>
        <w:spacing w:after="300"/>
      </w:pP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Key Success Factors</w:t>
      </w:r>
    </w:p>
    <w:p>
      <w:pPr>
        <w:spacing w:after="120"/>
      </w:pPr>
      <w:r>
        <w:rPr>
          <w:sz w:val="22"/>
          <w:szCs w:val="22"/>
        </w:rPr>
        <w:t xml:space="preserve">Regardless of architecture choice, these factors are critical for success: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Invest heavily in evaluation: Build golden datasets and continuous evaluation pipelines from day one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Observability is non-negotiable: Comprehensive metrics, tracing, and logging enable informed decisions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Start with real users: Ship something useful early and iterate based on actual usage patterns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Design for change: Use clear interfaces and abstractions so components can be extracted later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Automate everything: CI/CD, testing, deployment, and rollback from the start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Appendix: Technology Reference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Recommended Technology Versions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rPr>
          <w:tblHeader/>
        </w:trP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Python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3.11+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Performance improvements, better typing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16+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Better parallel query, improved vacuum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pgvector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0.6+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HNSW index support, better performance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Qdrant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1.7+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Sparse vectors, multi-tenancy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FastAPI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0.109+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Lifespan support, improved OpenAPI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Kubernetes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1.28+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Gateway API, improved HPA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Embedding Model Recommendations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00"/>
      </w:tblGrid>
      <w:tr>
        <w:trPr>
          <w:tblHeader/>
        </w:trP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Dimensions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text-embedding-3-large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3072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8191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General purpose, highest quality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voyage-large-2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1536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16000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Long documents, code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BGE-large-en-v1.5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1024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512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Self-hosted, cost-effective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E5-mistral-7b-instruct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4096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32768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Instruction-tuned, very long context</w:t>
            </w:r>
          </w:p>
        </w:tc>
      </w:tr>
    </w:tbl>
    <w:p>
      <w:pPr>
        <w:spacing w:after="600"/>
      </w:pPr>
    </w:p>
    <w:p>
      <w:pPr>
        <w:spacing w:before="400"/>
        <w:jc w:val="center"/>
      </w:pPr>
      <w:r>
        <w:rPr>
          <w:i/>
          <w:iCs/>
          <w:color w:val="666666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Enterprise RAG System - Technical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182c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2026-01-02T15:55:25.984Z</dcterms:created>
  <dcterms:modified xsi:type="dcterms:W3CDTF">2026-01-02T15:55:25.984Z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