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5C2" w:rsidRDefault="008C2DF3" w:rsidP="00424282">
      <w:pPr>
        <w:spacing w:after="0"/>
        <w:rPr>
          <w:b/>
          <w:color w:val="808080" w:themeColor="background1" w:themeShade="80"/>
          <w:sz w:val="36"/>
        </w:rPr>
      </w:pPr>
      <w:bookmarkStart w:id="0" w:name="_Toc514844113"/>
      <w:bookmarkStart w:id="1" w:name="_Toc514844351"/>
      <w:bookmarkStart w:id="2" w:name="_Toc514852214"/>
      <w:bookmarkStart w:id="3" w:name="_Toc516132378"/>
      <w:bookmarkStart w:id="4" w:name="_Toc519496219"/>
      <w:r w:rsidRPr="00C805C2">
        <w:rPr>
          <w:rFonts w:cs="Arial"/>
          <w:b/>
          <w:noProof/>
          <w:color w:val="808080" w:themeColor="background1" w:themeShade="80"/>
          <w:sz w:val="36"/>
        </w:rPr>
        <w:drawing>
          <wp:anchor distT="0" distB="0" distL="114300" distR="114300" simplePos="0" relativeHeight="251659264" behindDoc="1" locked="0" layoutInCell="1" allowOverlap="1" wp14:anchorId="7869CA36" wp14:editId="7CDC0B7A">
            <wp:simplePos x="0" y="0"/>
            <wp:positionH relativeFrom="column">
              <wp:posOffset>4273550</wp:posOffset>
            </wp:positionH>
            <wp:positionV relativeFrom="paragraph">
              <wp:posOffset>-10015</wp:posOffset>
            </wp:positionV>
            <wp:extent cx="2286000" cy="316865"/>
            <wp:effectExtent l="0" t="0" r="0" b="6985"/>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286000" cy="316865"/>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6E584A">
        <w:rPr>
          <w:b/>
          <w:color w:val="808080" w:themeColor="background1" w:themeShade="80"/>
          <w:sz w:val="36"/>
        </w:rPr>
        <w:t xml:space="preserve">BUSINESS </w:t>
      </w:r>
      <w:r w:rsidR="007871F5">
        <w:rPr>
          <w:b/>
          <w:color w:val="808080" w:themeColor="background1" w:themeShade="80"/>
          <w:sz w:val="36"/>
        </w:rPr>
        <w:t xml:space="preserve">FINANCIAL </w:t>
      </w:r>
      <w:r w:rsidR="006E584A">
        <w:rPr>
          <w:b/>
          <w:color w:val="808080" w:themeColor="background1" w:themeShade="80"/>
          <w:sz w:val="36"/>
        </w:rPr>
        <w:t>PLAN</w:t>
      </w:r>
    </w:p>
    <w:p w:rsidR="007871F5" w:rsidRPr="007871F5" w:rsidRDefault="007871F5" w:rsidP="00424282">
      <w:pPr>
        <w:spacing w:after="0"/>
        <w:rPr>
          <w:b/>
          <w:color w:val="808080" w:themeColor="background1" w:themeShade="80"/>
          <w:sz w:val="20"/>
          <w:szCs w:val="20"/>
        </w:rPr>
      </w:pPr>
    </w:p>
    <w:p w:rsidR="001B18BA" w:rsidRPr="009B3F85" w:rsidRDefault="007871F5" w:rsidP="009B3F85">
      <w:pPr>
        <w:pStyle w:val="Heading1"/>
        <w:numPr>
          <w:ilvl w:val="0"/>
          <w:numId w:val="1"/>
        </w:numPr>
        <w:ind w:left="360"/>
        <w:rPr>
          <w:szCs w:val="20"/>
        </w:rPr>
      </w:pPr>
      <w:r>
        <w:rPr>
          <w:szCs w:val="20"/>
        </w:rPr>
        <w:t>FINANCIAL OVERVIEW</w:t>
      </w:r>
    </w:p>
    <w:tbl>
      <w:tblPr>
        <w:tblStyle w:val="TableGrid"/>
        <w:tblW w:w="0" w:type="auto"/>
        <w:tblInd w:w="-10" w:type="dxa"/>
        <w:tblLook w:val="04A0" w:firstRow="1" w:lastRow="0" w:firstColumn="1" w:lastColumn="0" w:noHBand="0" w:noVBand="1"/>
      </w:tblPr>
      <w:tblGrid>
        <w:gridCol w:w="10350"/>
      </w:tblGrid>
      <w:tr w:rsidR="001B18BA" w:rsidTr="007871F5">
        <w:trPr>
          <w:trHeight w:val="4896"/>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1B18BA" w:rsidRPr="007871F5" w:rsidRDefault="007871F5" w:rsidP="00ED330A">
            <w:pPr>
              <w:spacing w:line="276" w:lineRule="auto"/>
              <w:ind w:left="-22" w:right="130"/>
              <w:rPr>
                <w:iCs/>
                <w:color w:val="000000" w:themeColor="text1"/>
                <w:sz w:val="18"/>
                <w:szCs w:val="18"/>
              </w:rPr>
            </w:pPr>
            <w:r w:rsidRPr="007871F5">
              <w:rPr>
                <w:sz w:val="20"/>
                <w:szCs w:val="21"/>
              </w:rPr>
              <w:t xml:space="preserve">Use this section to discuss the key points and takeaways of the financial data you will provide in the following sections of the financial component of your business plan. </w:t>
            </w:r>
          </w:p>
          <w:p w:rsidR="006E584A" w:rsidRPr="000F6E6F" w:rsidRDefault="006E584A" w:rsidP="00ED330A">
            <w:pPr>
              <w:spacing w:line="276" w:lineRule="auto"/>
              <w:ind w:left="71" w:right="130"/>
              <w:rPr>
                <w:iCs/>
                <w:color w:val="000000" w:themeColor="text1"/>
                <w:sz w:val="20"/>
                <w:szCs w:val="20"/>
              </w:rPr>
            </w:pPr>
          </w:p>
        </w:tc>
      </w:tr>
    </w:tbl>
    <w:p w:rsidR="001B18BA" w:rsidRDefault="001B18BA" w:rsidP="001B18BA">
      <w:pPr>
        <w:ind w:left="360"/>
      </w:pPr>
    </w:p>
    <w:p w:rsidR="00E7173D" w:rsidRPr="007871F5" w:rsidRDefault="007871F5" w:rsidP="007871F5">
      <w:pPr>
        <w:pStyle w:val="Heading1"/>
        <w:numPr>
          <w:ilvl w:val="0"/>
          <w:numId w:val="1"/>
        </w:numPr>
        <w:ind w:left="360"/>
      </w:pPr>
      <w:r>
        <w:t>ASSUMPTIONS</w:t>
      </w:r>
    </w:p>
    <w:tbl>
      <w:tblPr>
        <w:tblStyle w:val="TableGrid"/>
        <w:tblW w:w="0" w:type="auto"/>
        <w:tblInd w:w="-10" w:type="dxa"/>
        <w:tblLook w:val="04A0" w:firstRow="1" w:lastRow="0" w:firstColumn="1" w:lastColumn="0" w:noHBand="0" w:noVBand="1"/>
      </w:tblPr>
      <w:tblGrid>
        <w:gridCol w:w="10350"/>
      </w:tblGrid>
      <w:tr w:rsidR="001B18BA" w:rsidTr="007871F5">
        <w:trPr>
          <w:trHeight w:val="4896"/>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1B18BA" w:rsidRPr="007871F5" w:rsidRDefault="007871F5" w:rsidP="00ED330A">
            <w:pPr>
              <w:spacing w:line="276" w:lineRule="auto"/>
              <w:ind w:right="130"/>
              <w:rPr>
                <w:iCs/>
                <w:color w:val="000000" w:themeColor="text1"/>
                <w:sz w:val="18"/>
                <w:szCs w:val="18"/>
              </w:rPr>
            </w:pPr>
            <w:r w:rsidRPr="007871F5">
              <w:rPr>
                <w:sz w:val="20"/>
                <w:szCs w:val="21"/>
              </w:rPr>
              <w:t>Each financial projection provided is based on assumptions. Use this section to outline realistic assumptions made to support the values you provide throughout your financial plan, and provide credible references that can be verified.</w:t>
            </w:r>
          </w:p>
          <w:p w:rsidR="00452D61" w:rsidRPr="000F6E6F" w:rsidRDefault="00452D61" w:rsidP="00ED330A">
            <w:pPr>
              <w:spacing w:line="276" w:lineRule="auto"/>
              <w:ind w:right="130"/>
              <w:rPr>
                <w:iCs/>
                <w:color w:val="000000" w:themeColor="text1"/>
                <w:sz w:val="20"/>
                <w:szCs w:val="20"/>
              </w:rPr>
            </w:pPr>
          </w:p>
        </w:tc>
      </w:tr>
    </w:tbl>
    <w:p w:rsidR="007871F5" w:rsidRDefault="007871F5" w:rsidP="007871F5">
      <w:pPr>
        <w:ind w:left="360"/>
      </w:pPr>
    </w:p>
    <w:p w:rsidR="007871F5" w:rsidRPr="007871F5" w:rsidRDefault="007871F5" w:rsidP="007871F5">
      <w:pPr>
        <w:pStyle w:val="Heading1"/>
        <w:numPr>
          <w:ilvl w:val="0"/>
          <w:numId w:val="1"/>
        </w:numPr>
        <w:ind w:left="360"/>
      </w:pPr>
      <w:r>
        <w:lastRenderedPageBreak/>
        <w:t>KEY FINANCIAL INDICATORS AND RATIOS</w:t>
      </w:r>
    </w:p>
    <w:tbl>
      <w:tblPr>
        <w:tblStyle w:val="TableGrid"/>
        <w:tblW w:w="0" w:type="auto"/>
        <w:tblInd w:w="-10" w:type="dxa"/>
        <w:tblLook w:val="04A0" w:firstRow="1" w:lastRow="0" w:firstColumn="1" w:lastColumn="0" w:noHBand="0" w:noVBand="1"/>
      </w:tblPr>
      <w:tblGrid>
        <w:gridCol w:w="10350"/>
      </w:tblGrid>
      <w:tr w:rsidR="007871F5" w:rsidTr="007871F5">
        <w:trPr>
          <w:trHeight w:val="11952"/>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7871F5" w:rsidRDefault="007871F5" w:rsidP="00543BFF">
            <w:pPr>
              <w:spacing w:line="276" w:lineRule="auto"/>
              <w:ind w:right="130"/>
              <w:rPr>
                <w:iCs/>
                <w:color w:val="000000" w:themeColor="text1"/>
                <w:sz w:val="20"/>
                <w:szCs w:val="20"/>
              </w:rPr>
            </w:pPr>
            <w:r w:rsidRPr="007871F5">
              <w:rPr>
                <w:iCs/>
                <w:color w:val="000000" w:themeColor="text1"/>
                <w:sz w:val="20"/>
                <w:szCs w:val="20"/>
              </w:rPr>
              <w:t>Use this section to highlight key financial indicators and ratios extracted from your financial statements. Financial ratios are used by bankers, analysts, and investors to evaluate the financial health and position of your business. Examples can include:</w:t>
            </w:r>
          </w:p>
          <w:p w:rsidR="007871F5" w:rsidRDefault="007871F5" w:rsidP="00543BFF">
            <w:pPr>
              <w:spacing w:line="276" w:lineRule="auto"/>
              <w:ind w:right="130"/>
              <w:rPr>
                <w:iCs/>
                <w:color w:val="000000" w:themeColor="text1"/>
                <w:sz w:val="20"/>
                <w:szCs w:val="20"/>
              </w:rPr>
            </w:pPr>
          </w:p>
          <w:p w:rsidR="007871F5" w:rsidRPr="007871F5" w:rsidRDefault="007871F5" w:rsidP="007871F5">
            <w:pPr>
              <w:pStyle w:val="ListParagraph"/>
              <w:numPr>
                <w:ilvl w:val="0"/>
                <w:numId w:val="6"/>
              </w:numPr>
              <w:spacing w:line="276" w:lineRule="auto"/>
              <w:ind w:right="130"/>
              <w:rPr>
                <w:iCs/>
                <w:color w:val="000000" w:themeColor="text1"/>
                <w:sz w:val="20"/>
                <w:szCs w:val="20"/>
              </w:rPr>
            </w:pPr>
            <w:r w:rsidRPr="007871F5">
              <w:rPr>
                <w:iCs/>
                <w:color w:val="000000" w:themeColor="text1"/>
                <w:sz w:val="20"/>
                <w:szCs w:val="20"/>
              </w:rPr>
              <w:t>Operations ratios</w:t>
            </w:r>
          </w:p>
          <w:p w:rsidR="007871F5" w:rsidRPr="007871F5" w:rsidRDefault="007871F5" w:rsidP="007871F5">
            <w:pPr>
              <w:pStyle w:val="ListParagraph"/>
              <w:numPr>
                <w:ilvl w:val="0"/>
                <w:numId w:val="6"/>
              </w:numPr>
              <w:spacing w:line="276" w:lineRule="auto"/>
              <w:ind w:right="130"/>
              <w:rPr>
                <w:iCs/>
                <w:color w:val="000000" w:themeColor="text1"/>
                <w:sz w:val="20"/>
                <w:szCs w:val="20"/>
              </w:rPr>
            </w:pPr>
            <w:r w:rsidRPr="007871F5">
              <w:rPr>
                <w:iCs/>
                <w:color w:val="000000" w:themeColor="text1"/>
                <w:sz w:val="20"/>
                <w:szCs w:val="20"/>
              </w:rPr>
              <w:t>Liquidity ratios</w:t>
            </w:r>
          </w:p>
          <w:p w:rsidR="007871F5" w:rsidRPr="007871F5" w:rsidRDefault="007871F5" w:rsidP="007871F5">
            <w:pPr>
              <w:pStyle w:val="ListParagraph"/>
              <w:numPr>
                <w:ilvl w:val="0"/>
                <w:numId w:val="6"/>
              </w:numPr>
              <w:spacing w:line="276" w:lineRule="auto"/>
              <w:ind w:right="130"/>
              <w:rPr>
                <w:iCs/>
                <w:color w:val="000000" w:themeColor="text1"/>
                <w:sz w:val="20"/>
                <w:szCs w:val="20"/>
              </w:rPr>
            </w:pPr>
            <w:r w:rsidRPr="007871F5">
              <w:rPr>
                <w:iCs/>
                <w:color w:val="000000" w:themeColor="text1"/>
                <w:sz w:val="20"/>
                <w:szCs w:val="20"/>
              </w:rPr>
              <w:t>Debt ratios</w:t>
            </w:r>
          </w:p>
          <w:p w:rsidR="007871F5" w:rsidRPr="007871F5" w:rsidRDefault="007871F5" w:rsidP="007871F5">
            <w:pPr>
              <w:pStyle w:val="ListParagraph"/>
              <w:numPr>
                <w:ilvl w:val="0"/>
                <w:numId w:val="6"/>
              </w:numPr>
              <w:spacing w:line="276" w:lineRule="auto"/>
              <w:ind w:right="130"/>
              <w:rPr>
                <w:iCs/>
                <w:color w:val="000000" w:themeColor="text1"/>
                <w:sz w:val="20"/>
                <w:szCs w:val="20"/>
              </w:rPr>
            </w:pPr>
            <w:r w:rsidRPr="007871F5">
              <w:rPr>
                <w:iCs/>
                <w:color w:val="000000" w:themeColor="text1"/>
                <w:sz w:val="20"/>
                <w:szCs w:val="20"/>
              </w:rPr>
              <w:t>Profitability ratios</w:t>
            </w:r>
          </w:p>
          <w:p w:rsidR="007871F5" w:rsidRPr="007871F5" w:rsidRDefault="007871F5" w:rsidP="007871F5">
            <w:pPr>
              <w:pStyle w:val="ListParagraph"/>
              <w:numPr>
                <w:ilvl w:val="0"/>
                <w:numId w:val="6"/>
              </w:numPr>
              <w:spacing w:line="276" w:lineRule="auto"/>
              <w:ind w:right="130"/>
              <w:rPr>
                <w:iCs/>
                <w:color w:val="000000" w:themeColor="text1"/>
                <w:sz w:val="20"/>
                <w:szCs w:val="20"/>
              </w:rPr>
            </w:pPr>
            <w:r w:rsidRPr="007871F5">
              <w:rPr>
                <w:iCs/>
                <w:color w:val="000000" w:themeColor="text1"/>
                <w:sz w:val="20"/>
                <w:szCs w:val="20"/>
              </w:rPr>
              <w:t>Working capital</w:t>
            </w:r>
          </w:p>
        </w:tc>
      </w:tr>
    </w:tbl>
    <w:p w:rsidR="001B18BA" w:rsidRDefault="001B18BA" w:rsidP="001B18BA">
      <w:pPr>
        <w:ind w:left="360"/>
      </w:pPr>
    </w:p>
    <w:p w:rsidR="00F8234D" w:rsidRPr="007871F5" w:rsidRDefault="00F8234D" w:rsidP="00F8234D">
      <w:pPr>
        <w:pStyle w:val="Heading1"/>
        <w:numPr>
          <w:ilvl w:val="0"/>
          <w:numId w:val="1"/>
        </w:numPr>
        <w:ind w:left="360"/>
      </w:pPr>
      <w:r>
        <w:lastRenderedPageBreak/>
        <w:t>break-even analysis</w:t>
      </w:r>
    </w:p>
    <w:tbl>
      <w:tblPr>
        <w:tblStyle w:val="TableGrid"/>
        <w:tblW w:w="0" w:type="auto"/>
        <w:tblInd w:w="-10" w:type="dxa"/>
        <w:tblLook w:val="04A0" w:firstRow="1" w:lastRow="0" w:firstColumn="1" w:lastColumn="0" w:noHBand="0" w:noVBand="1"/>
      </w:tblPr>
      <w:tblGrid>
        <w:gridCol w:w="10366"/>
      </w:tblGrid>
      <w:tr w:rsidR="00F8234D" w:rsidTr="00543BFF">
        <w:trPr>
          <w:trHeight w:val="11952"/>
        </w:trPr>
        <w:tc>
          <w:tcPr>
            <w:tcW w:w="1035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F8234D" w:rsidRDefault="00F8234D" w:rsidP="00F8234D">
            <w:pPr>
              <w:spacing w:line="276" w:lineRule="auto"/>
              <w:ind w:right="130"/>
              <w:rPr>
                <w:iCs/>
                <w:color w:val="000000" w:themeColor="text1"/>
                <w:sz w:val="20"/>
                <w:szCs w:val="20"/>
              </w:rPr>
            </w:pPr>
            <w:r w:rsidRPr="00F8234D">
              <w:rPr>
                <w:iCs/>
                <w:color w:val="000000" w:themeColor="text1"/>
                <w:sz w:val="20"/>
                <w:szCs w:val="20"/>
              </w:rPr>
              <w:t>Use this section to include a table and/or chart that provides information on the number of units your business needs to sell to cover your costs and make a profit.</w:t>
            </w:r>
          </w:p>
          <w:p w:rsidR="00C61CBF" w:rsidRDefault="00C61CBF" w:rsidP="00F8234D">
            <w:pPr>
              <w:spacing w:line="276" w:lineRule="auto"/>
              <w:ind w:right="130"/>
              <w:rPr>
                <w:iCs/>
                <w:color w:val="000000" w:themeColor="text1"/>
                <w:sz w:val="20"/>
                <w:szCs w:val="20"/>
              </w:rPr>
            </w:pPr>
          </w:p>
          <w:p w:rsidR="00C61CBF" w:rsidRPr="00F8234D" w:rsidRDefault="00C61CBF" w:rsidP="00F8234D">
            <w:pPr>
              <w:spacing w:line="276" w:lineRule="auto"/>
              <w:ind w:right="130"/>
              <w:rPr>
                <w:iCs/>
                <w:color w:val="000000" w:themeColor="text1"/>
                <w:sz w:val="20"/>
                <w:szCs w:val="20"/>
              </w:rPr>
            </w:pPr>
            <w:bookmarkStart w:id="5" w:name="_GoBack"/>
            <w:r>
              <w:rPr>
                <w:iCs/>
                <w:noProof/>
                <w:color w:val="000000" w:themeColor="text1"/>
                <w:sz w:val="20"/>
                <w:szCs w:val="20"/>
              </w:rPr>
              <w:drawing>
                <wp:inline distT="0" distB="0" distL="0" distR="0" wp14:anchorId="6B43C38F" wp14:editId="21B22DB3">
                  <wp:extent cx="6128282" cy="6516546"/>
                  <wp:effectExtent l="0" t="0" r="6350" b="0"/>
                  <wp:docPr id="13" name="Picture 1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Break-Even-Analysis-Template.png"/>
                          <pic:cNvPicPr/>
                        </pic:nvPicPr>
                        <pic:blipFill>
                          <a:blip r:embed="rId10">
                            <a:extLst>
                              <a:ext uri="{28A0092B-C50C-407E-A947-70E740481C1C}">
                                <a14:useLocalDpi xmlns:a14="http://schemas.microsoft.com/office/drawing/2010/main" val="0"/>
                              </a:ext>
                            </a:extLst>
                          </a:blip>
                          <a:stretch>
                            <a:fillRect/>
                          </a:stretch>
                        </pic:blipFill>
                        <pic:spPr>
                          <a:xfrm>
                            <a:off x="0" y="0"/>
                            <a:ext cx="6163555" cy="6554054"/>
                          </a:xfrm>
                          <a:prstGeom prst="rect">
                            <a:avLst/>
                          </a:prstGeom>
                        </pic:spPr>
                      </pic:pic>
                    </a:graphicData>
                  </a:graphic>
                </wp:inline>
              </w:drawing>
            </w:r>
            <w:bookmarkEnd w:id="5"/>
          </w:p>
        </w:tc>
      </w:tr>
    </w:tbl>
    <w:p w:rsidR="00F8234D" w:rsidRPr="001B18BA" w:rsidRDefault="00F8234D" w:rsidP="00F8234D">
      <w:pPr>
        <w:ind w:left="360"/>
      </w:pPr>
    </w:p>
    <w:p w:rsidR="00F8234D" w:rsidRPr="001B18BA" w:rsidRDefault="00F8234D" w:rsidP="001B18BA">
      <w:pPr>
        <w:ind w:left="360"/>
      </w:pPr>
    </w:p>
    <w:p w:rsidR="005F3691" w:rsidRDefault="00F8234D" w:rsidP="00C805C2">
      <w:pPr>
        <w:pStyle w:val="Heading1"/>
        <w:numPr>
          <w:ilvl w:val="0"/>
          <w:numId w:val="1"/>
        </w:numPr>
        <w:ind w:left="360"/>
        <w:rPr>
          <w:szCs w:val="28"/>
        </w:rPr>
      </w:pPr>
      <w:r>
        <w:rPr>
          <w:szCs w:val="28"/>
        </w:rPr>
        <w:lastRenderedPageBreak/>
        <w:t>financial statements</w:t>
      </w:r>
    </w:p>
    <w:p w:rsidR="00AD6304" w:rsidRDefault="00FE15B7" w:rsidP="00E62E7D">
      <w:pPr>
        <w:pStyle w:val="Heading2"/>
        <w:numPr>
          <w:ilvl w:val="1"/>
          <w:numId w:val="1"/>
        </w:numPr>
        <w:ind w:left="900" w:hanging="540"/>
      </w:pPr>
      <w:r>
        <w:t>PRO</w:t>
      </w:r>
      <w:r w:rsidR="009D1694">
        <w:t xml:space="preserve"> </w:t>
      </w:r>
      <w:r>
        <w:t xml:space="preserve">FORMA PROFIT AND LOSS STATEMENT </w:t>
      </w:r>
    </w:p>
    <w:tbl>
      <w:tblPr>
        <w:tblStyle w:val="TableGrid"/>
        <w:tblW w:w="0" w:type="auto"/>
        <w:tblInd w:w="350" w:type="dxa"/>
        <w:tblLook w:val="04A0" w:firstRow="1" w:lastRow="0" w:firstColumn="1" w:lastColumn="0" w:noHBand="0" w:noVBand="1"/>
      </w:tblPr>
      <w:tblGrid>
        <w:gridCol w:w="9990"/>
      </w:tblGrid>
      <w:tr w:rsidR="00A92BEF" w:rsidTr="00A92BEF">
        <w:trPr>
          <w:trHeight w:val="11520"/>
        </w:trPr>
        <w:tc>
          <w:tcPr>
            <w:tcW w:w="999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A92BEF" w:rsidRPr="00FE15B7" w:rsidRDefault="00FE15B7" w:rsidP="00ED330A">
            <w:pPr>
              <w:spacing w:line="276" w:lineRule="auto"/>
              <w:rPr>
                <w:sz w:val="20"/>
                <w:szCs w:val="21"/>
              </w:rPr>
            </w:pPr>
            <w:r w:rsidRPr="00FE15B7">
              <w:rPr>
                <w:sz w:val="20"/>
                <w:szCs w:val="21"/>
              </w:rPr>
              <w:t>Use this section to provide a pro forma profit and loss statement, also known as a projected income statement, that details sales, cost of sales, profitability, and other vital financial information to stakeholders.</w:t>
            </w:r>
          </w:p>
          <w:p w:rsidR="00A92BEF" w:rsidRPr="00FE15B7" w:rsidRDefault="00A92BEF" w:rsidP="00ED330A">
            <w:pPr>
              <w:spacing w:line="276" w:lineRule="auto"/>
              <w:rPr>
                <w:sz w:val="20"/>
                <w:szCs w:val="21"/>
              </w:rPr>
            </w:pPr>
          </w:p>
          <w:p w:rsidR="00A92BEF" w:rsidRPr="00FE15B7" w:rsidRDefault="00C61CBF" w:rsidP="00ED330A">
            <w:pPr>
              <w:spacing w:line="276" w:lineRule="auto"/>
              <w:rPr>
                <w:sz w:val="20"/>
                <w:szCs w:val="21"/>
              </w:rPr>
            </w:pPr>
            <w:r>
              <w:rPr>
                <w:noProof/>
                <w:sz w:val="20"/>
                <w:szCs w:val="21"/>
              </w:rPr>
              <w:drawing>
                <wp:inline distT="0" distB="0" distL="0" distR="0" wp14:anchorId="4B900378" wp14:editId="6EE1EB75">
                  <wp:extent cx="5892870" cy="3020993"/>
                  <wp:effectExtent l="0" t="0" r="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Profit-and-Loss-Basic-Template.jpg"/>
                          <pic:cNvPicPr/>
                        </pic:nvPicPr>
                        <pic:blipFill>
                          <a:blip r:embed="rId11">
                            <a:extLst>
                              <a:ext uri="{28A0092B-C50C-407E-A947-70E740481C1C}">
                                <a14:useLocalDpi xmlns:a14="http://schemas.microsoft.com/office/drawing/2010/main" val="0"/>
                              </a:ext>
                            </a:extLst>
                          </a:blip>
                          <a:stretch>
                            <a:fillRect/>
                          </a:stretch>
                        </pic:blipFill>
                        <pic:spPr>
                          <a:xfrm>
                            <a:off x="0" y="0"/>
                            <a:ext cx="5930933" cy="3040506"/>
                          </a:xfrm>
                          <a:prstGeom prst="rect">
                            <a:avLst/>
                          </a:prstGeom>
                        </pic:spPr>
                      </pic:pic>
                    </a:graphicData>
                  </a:graphic>
                </wp:inline>
              </w:drawing>
            </w:r>
          </w:p>
        </w:tc>
      </w:tr>
    </w:tbl>
    <w:p w:rsidR="00A92BEF" w:rsidRPr="001B18BA" w:rsidRDefault="00A92BEF" w:rsidP="00A92BEF">
      <w:pPr>
        <w:ind w:left="360"/>
      </w:pPr>
    </w:p>
    <w:p w:rsidR="00A92BEF" w:rsidRPr="00E62E7D" w:rsidRDefault="00A92BEF" w:rsidP="00E62E7D">
      <w:pPr>
        <w:sectPr w:rsidR="00A92BEF" w:rsidRPr="00E62E7D" w:rsidSect="007871F5">
          <w:footerReference w:type="default" r:id="rId12"/>
          <w:footerReference w:type="first" r:id="rId13"/>
          <w:pgSz w:w="12240" w:h="15840"/>
          <w:pgMar w:top="706" w:right="720" w:bottom="360" w:left="1008" w:header="490" w:footer="720" w:gutter="0"/>
          <w:cols w:space="720"/>
          <w:titlePg/>
          <w:docGrid w:linePitch="360"/>
        </w:sectPr>
      </w:pPr>
    </w:p>
    <w:p w:rsidR="00ED330A" w:rsidRDefault="009D1694" w:rsidP="009D1694">
      <w:pPr>
        <w:pStyle w:val="Heading2"/>
        <w:numPr>
          <w:ilvl w:val="1"/>
          <w:numId w:val="1"/>
        </w:numPr>
        <w:ind w:left="900" w:hanging="540"/>
      </w:pPr>
      <w:r>
        <w:lastRenderedPageBreak/>
        <w:t>PRO FORMA CASH FLOW STATEMENT</w:t>
      </w:r>
    </w:p>
    <w:tbl>
      <w:tblPr>
        <w:tblStyle w:val="TableGrid"/>
        <w:tblW w:w="0" w:type="auto"/>
        <w:tblInd w:w="350" w:type="dxa"/>
        <w:tblLook w:val="04A0" w:firstRow="1" w:lastRow="0" w:firstColumn="1" w:lastColumn="0" w:noHBand="0" w:noVBand="1"/>
      </w:tblPr>
      <w:tblGrid>
        <w:gridCol w:w="9990"/>
      </w:tblGrid>
      <w:tr w:rsidR="00ED330A" w:rsidTr="00A30894">
        <w:trPr>
          <w:trHeight w:val="11952"/>
        </w:trPr>
        <w:tc>
          <w:tcPr>
            <w:tcW w:w="999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ED330A" w:rsidRDefault="009D1694" w:rsidP="009D1694">
            <w:pPr>
              <w:spacing w:line="276" w:lineRule="auto"/>
              <w:rPr>
                <w:sz w:val="20"/>
                <w:szCs w:val="21"/>
              </w:rPr>
            </w:pPr>
            <w:r w:rsidRPr="009D1694">
              <w:rPr>
                <w:sz w:val="20"/>
                <w:szCs w:val="21"/>
              </w:rPr>
              <w:t xml:space="preserve">Use this section to provide a cash flow statement that provides details around the projected cash inflows and outflows your business generates from operating, financing, and investing activities during a specific timeframe. </w:t>
            </w:r>
          </w:p>
          <w:p w:rsidR="00C61CBF" w:rsidRDefault="00C61CBF" w:rsidP="009D1694">
            <w:pPr>
              <w:spacing w:line="276" w:lineRule="auto"/>
              <w:rPr>
                <w:sz w:val="20"/>
                <w:szCs w:val="21"/>
              </w:rPr>
            </w:pPr>
          </w:p>
          <w:p w:rsidR="00ED330A" w:rsidRPr="000F6E6F" w:rsidRDefault="00C61CBF" w:rsidP="002A78D2">
            <w:r>
              <w:rPr>
                <w:noProof/>
              </w:rPr>
              <w:drawing>
                <wp:inline distT="0" distB="0" distL="0" distR="0" wp14:anchorId="6C12D1AD" wp14:editId="2902C286">
                  <wp:extent cx="4741677" cy="6713316"/>
                  <wp:effectExtent l="0" t="0" r="0" b="508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fs.png"/>
                          <pic:cNvPicPr/>
                        </pic:nvPicPr>
                        <pic:blipFill>
                          <a:blip r:embed="rId14">
                            <a:extLst>
                              <a:ext uri="{28A0092B-C50C-407E-A947-70E740481C1C}">
                                <a14:useLocalDpi xmlns:a14="http://schemas.microsoft.com/office/drawing/2010/main" val="0"/>
                              </a:ext>
                            </a:extLst>
                          </a:blip>
                          <a:stretch>
                            <a:fillRect/>
                          </a:stretch>
                        </pic:blipFill>
                        <pic:spPr>
                          <a:xfrm>
                            <a:off x="0" y="0"/>
                            <a:ext cx="4821699" cy="6826612"/>
                          </a:xfrm>
                          <a:prstGeom prst="rect">
                            <a:avLst/>
                          </a:prstGeom>
                        </pic:spPr>
                      </pic:pic>
                    </a:graphicData>
                  </a:graphic>
                </wp:inline>
              </w:drawing>
            </w:r>
          </w:p>
        </w:tc>
      </w:tr>
    </w:tbl>
    <w:p w:rsidR="00ED330A" w:rsidRPr="001B18BA" w:rsidRDefault="00ED330A" w:rsidP="00ED330A">
      <w:pPr>
        <w:ind w:left="360"/>
      </w:pPr>
    </w:p>
    <w:p w:rsidR="00ED330A" w:rsidRPr="002731D3" w:rsidRDefault="00ED330A" w:rsidP="00ED330A">
      <w:pPr>
        <w:spacing w:after="0"/>
      </w:pPr>
    </w:p>
    <w:p w:rsidR="0099785D" w:rsidRPr="00A30894" w:rsidRDefault="00A30894" w:rsidP="00A30894">
      <w:pPr>
        <w:pStyle w:val="Heading3"/>
        <w:numPr>
          <w:ilvl w:val="1"/>
          <w:numId w:val="1"/>
        </w:numPr>
        <w:ind w:left="1080"/>
        <w:rPr>
          <w:sz w:val="24"/>
          <w:szCs w:val="28"/>
        </w:rPr>
      </w:pPr>
      <w:r>
        <w:rPr>
          <w:sz w:val="24"/>
          <w:szCs w:val="28"/>
        </w:rPr>
        <w:lastRenderedPageBreak/>
        <w:t>PRO FORMA BALANCE SHEET</w:t>
      </w:r>
    </w:p>
    <w:tbl>
      <w:tblPr>
        <w:tblStyle w:val="TableGrid"/>
        <w:tblW w:w="0" w:type="auto"/>
        <w:tblInd w:w="350" w:type="dxa"/>
        <w:tblLook w:val="04A0" w:firstRow="1" w:lastRow="0" w:firstColumn="1" w:lastColumn="0" w:noHBand="0" w:noVBand="1"/>
      </w:tblPr>
      <w:tblGrid>
        <w:gridCol w:w="9990"/>
      </w:tblGrid>
      <w:tr w:rsidR="00ED330A" w:rsidTr="00214FE7">
        <w:trPr>
          <w:trHeight w:val="11520"/>
        </w:trPr>
        <w:tc>
          <w:tcPr>
            <w:tcW w:w="9990"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Mar>
              <w:top w:w="288" w:type="dxa"/>
              <w:left w:w="288" w:type="dxa"/>
              <w:bottom w:w="288" w:type="dxa"/>
              <w:right w:w="288" w:type="dxa"/>
            </w:tcMar>
          </w:tcPr>
          <w:p w:rsidR="00ED330A" w:rsidRDefault="00A30894" w:rsidP="00A30894">
            <w:pPr>
              <w:spacing w:line="276" w:lineRule="auto"/>
              <w:rPr>
                <w:sz w:val="20"/>
                <w:szCs w:val="21"/>
              </w:rPr>
            </w:pPr>
            <w:r w:rsidRPr="00A30894">
              <w:rPr>
                <w:sz w:val="20"/>
                <w:szCs w:val="21"/>
              </w:rPr>
              <w:t>Use this section to add a projected balance sheet statement that provide</w:t>
            </w:r>
            <w:r w:rsidR="00A57082">
              <w:rPr>
                <w:sz w:val="20"/>
                <w:szCs w:val="21"/>
              </w:rPr>
              <w:t>s</w:t>
            </w:r>
            <w:r w:rsidRPr="00A30894">
              <w:rPr>
                <w:sz w:val="20"/>
                <w:szCs w:val="21"/>
              </w:rPr>
              <w:t xml:space="preserve"> details on how your business plans to manage assets, including receivables and inventory.</w:t>
            </w:r>
          </w:p>
          <w:p w:rsidR="00025EEE" w:rsidRDefault="00025EEE" w:rsidP="00A30894">
            <w:pPr>
              <w:spacing w:line="276" w:lineRule="auto"/>
              <w:rPr>
                <w:sz w:val="20"/>
                <w:szCs w:val="21"/>
              </w:rPr>
            </w:pPr>
          </w:p>
          <w:p w:rsidR="00025EEE" w:rsidRPr="00A30894" w:rsidRDefault="00C61CBF" w:rsidP="00A30894">
            <w:pPr>
              <w:spacing w:line="276" w:lineRule="auto"/>
              <w:rPr>
                <w:sz w:val="20"/>
                <w:szCs w:val="21"/>
              </w:rPr>
            </w:pPr>
            <w:r>
              <w:rPr>
                <w:noProof/>
                <w:sz w:val="20"/>
                <w:szCs w:val="21"/>
              </w:rPr>
              <w:drawing>
                <wp:inline distT="0" distB="0" distL="0" distR="0" wp14:anchorId="69ED5F13" wp14:editId="52655848">
                  <wp:extent cx="5937489" cy="4537276"/>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Balance-Sheet-Template.png"/>
                          <pic:cNvPicPr/>
                        </pic:nvPicPr>
                        <pic:blipFill>
                          <a:blip r:embed="rId15">
                            <a:extLst>
                              <a:ext uri="{28A0092B-C50C-407E-A947-70E740481C1C}">
                                <a14:useLocalDpi xmlns:a14="http://schemas.microsoft.com/office/drawing/2010/main" val="0"/>
                              </a:ext>
                            </a:extLst>
                          </a:blip>
                          <a:stretch>
                            <a:fillRect/>
                          </a:stretch>
                        </pic:blipFill>
                        <pic:spPr>
                          <a:xfrm>
                            <a:off x="0" y="0"/>
                            <a:ext cx="5957458" cy="4552536"/>
                          </a:xfrm>
                          <a:prstGeom prst="rect">
                            <a:avLst/>
                          </a:prstGeom>
                        </pic:spPr>
                      </pic:pic>
                    </a:graphicData>
                  </a:graphic>
                </wp:inline>
              </w:drawing>
            </w:r>
          </w:p>
        </w:tc>
      </w:tr>
    </w:tbl>
    <w:p w:rsidR="00ED330A" w:rsidRDefault="00ED330A" w:rsidP="00ED330A">
      <w:pPr>
        <w:spacing w:after="0"/>
      </w:pPr>
    </w:p>
    <w:p w:rsidR="00ED330A" w:rsidRPr="00ED330A" w:rsidRDefault="00ED330A" w:rsidP="00ED330A"/>
    <w:p w:rsidR="0029626D" w:rsidRDefault="0029626D" w:rsidP="0029626D">
      <w:pPr>
        <w:spacing w:after="0"/>
        <w:ind w:left="360"/>
        <w:sectPr w:rsidR="0029626D" w:rsidSect="00C61CBF">
          <w:pgSz w:w="12240" w:h="15840"/>
          <w:pgMar w:top="670" w:right="720" w:bottom="360" w:left="1008" w:header="490" w:footer="720" w:gutter="0"/>
          <w:cols w:space="720"/>
          <w:titlePg/>
          <w:docGrid w:linePitch="360"/>
        </w:sectPr>
      </w:pPr>
    </w:p>
    <w:p w:rsidR="004F536F" w:rsidRDefault="004F536F" w:rsidP="002731D3">
      <w:pPr>
        <w:spacing w:after="0"/>
      </w:pPr>
    </w:p>
    <w:p w:rsidR="006A0235" w:rsidRPr="00491059" w:rsidRDefault="006A0235" w:rsidP="00A64F9A">
      <w:pPr>
        <w:rPr>
          <w:noProof/>
        </w:rPr>
      </w:pPr>
    </w:p>
    <w:tbl>
      <w:tblPr>
        <w:tblStyle w:val="TableGrid"/>
        <w:tblW w:w="9662"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662"/>
      </w:tblGrid>
      <w:tr w:rsidR="00A64F9A" w:rsidRPr="00A64F9A" w:rsidTr="006A0235">
        <w:trPr>
          <w:trHeight w:val="3002"/>
        </w:trPr>
        <w:tc>
          <w:tcPr>
            <w:tcW w:w="9662" w:type="dxa"/>
          </w:tcPr>
          <w:p w:rsidR="00A64F9A" w:rsidRPr="00A64F9A" w:rsidRDefault="00A64F9A" w:rsidP="00916890">
            <w:pPr>
              <w:jc w:val="center"/>
              <w:rPr>
                <w:b/>
                <w:sz w:val="20"/>
              </w:rPr>
            </w:pPr>
          </w:p>
          <w:p w:rsidR="00A64F9A" w:rsidRPr="00A64F9A" w:rsidRDefault="00A64F9A" w:rsidP="00916890">
            <w:pPr>
              <w:jc w:val="center"/>
              <w:rPr>
                <w:b/>
                <w:sz w:val="20"/>
              </w:rPr>
            </w:pPr>
            <w:r w:rsidRPr="00A64F9A">
              <w:rPr>
                <w:b/>
                <w:sz w:val="20"/>
              </w:rPr>
              <w:t>DISCLAIMER</w:t>
            </w:r>
          </w:p>
          <w:p w:rsidR="00A64F9A" w:rsidRPr="00A64F9A" w:rsidRDefault="00A64F9A" w:rsidP="00916890">
            <w:pPr>
              <w:rPr>
                <w:sz w:val="20"/>
              </w:rPr>
            </w:pPr>
          </w:p>
          <w:p w:rsidR="00A64F9A" w:rsidRPr="00A64F9A" w:rsidRDefault="00A64F9A" w:rsidP="00916890">
            <w:pPr>
              <w:spacing w:line="276" w:lineRule="auto"/>
              <w:rPr>
                <w:sz w:val="20"/>
              </w:rPr>
            </w:pPr>
            <w:r w:rsidRPr="00A64F9A">
              <w:rPr>
                <w:sz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A64F9A" w:rsidRPr="00C805C2" w:rsidRDefault="00A64F9A" w:rsidP="00C805C2">
      <w:pPr>
        <w:rPr>
          <w:sz w:val="20"/>
          <w:szCs w:val="20"/>
        </w:rPr>
      </w:pPr>
    </w:p>
    <w:sectPr w:rsidR="00A64F9A" w:rsidRPr="00C805C2" w:rsidSect="00C805C2">
      <w:pgSz w:w="12240" w:h="15840"/>
      <w:pgMar w:top="490" w:right="720" w:bottom="360" w:left="1008" w:header="49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358" w:rsidRDefault="002E6358" w:rsidP="00480F66">
      <w:pPr>
        <w:spacing w:after="0"/>
      </w:pPr>
      <w:r>
        <w:separator/>
      </w:r>
    </w:p>
  </w:endnote>
  <w:endnote w:type="continuationSeparator" w:id="0">
    <w:p w:rsidR="002E6358" w:rsidRDefault="002E6358" w:rsidP="00480F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890" w:rsidRPr="00770091" w:rsidRDefault="00916890" w:rsidP="00770091">
    <w:pPr>
      <w:pStyle w:val="Footer"/>
      <w:tabs>
        <w:tab w:val="clear" w:pos="9360"/>
        <w:tab w:val="right" w:pos="10440"/>
      </w:tabs>
      <w:spacing w:line="360" w:lineRule="auto"/>
    </w:pPr>
    <w:r w:rsidRPr="00770091">
      <w:rPr>
        <w:bCs/>
        <w:sz w:val="20"/>
      </w:rPr>
      <w:tab/>
    </w:r>
    <w:r w:rsidRPr="00770091">
      <w:rPr>
        <w:bCs/>
        <w:sz w:val="20"/>
      </w:rPr>
      <w:tab/>
    </w:r>
    <w:r w:rsidRPr="00770091">
      <w:rPr>
        <w:sz w:val="20"/>
      </w:rPr>
      <w:t xml:space="preserve">Page </w:t>
    </w:r>
    <w:r w:rsidRPr="00770091">
      <w:rPr>
        <w:bCs/>
        <w:sz w:val="20"/>
      </w:rPr>
      <w:fldChar w:fldCharType="begin"/>
    </w:r>
    <w:r w:rsidRPr="00770091">
      <w:rPr>
        <w:bCs/>
        <w:sz w:val="20"/>
      </w:rPr>
      <w:instrText xml:space="preserve"> PAGE  \* Arabic  \* MERGEFORMAT </w:instrText>
    </w:r>
    <w:r w:rsidRPr="00770091">
      <w:rPr>
        <w:bCs/>
        <w:sz w:val="20"/>
      </w:rPr>
      <w:fldChar w:fldCharType="separate"/>
    </w:r>
    <w:r w:rsidR="00300E5F">
      <w:rPr>
        <w:bCs/>
        <w:noProof/>
        <w:sz w:val="20"/>
      </w:rPr>
      <w:t>6</w:t>
    </w:r>
    <w:r w:rsidRPr="00770091">
      <w:rPr>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890" w:rsidRPr="00C805C2" w:rsidRDefault="00916890" w:rsidP="00C805C2">
    <w:pPr>
      <w:pStyle w:val="Footer"/>
      <w:tabs>
        <w:tab w:val="clear" w:pos="9360"/>
        <w:tab w:val="right" w:pos="10440"/>
      </w:tabs>
      <w:spacing w:line="360" w:lineRule="auto"/>
      <w:rPr>
        <w:bCs/>
        <w:sz w:val="20"/>
      </w:rPr>
    </w:pPr>
    <w:r w:rsidRPr="00C805C2">
      <w:rPr>
        <w:bCs/>
        <w:sz w:val="20"/>
      </w:rPr>
      <w:tab/>
    </w:r>
    <w:r w:rsidRPr="00C805C2">
      <w:rPr>
        <w:bCs/>
        <w:sz w:val="20"/>
      </w:rPr>
      <w:tab/>
    </w:r>
    <w:r w:rsidRPr="00C805C2">
      <w:rPr>
        <w:sz w:val="20"/>
      </w:rPr>
      <w:t xml:space="preserve">Page </w:t>
    </w:r>
    <w:r w:rsidRPr="00C805C2">
      <w:rPr>
        <w:bCs/>
        <w:sz w:val="20"/>
      </w:rPr>
      <w:fldChar w:fldCharType="begin"/>
    </w:r>
    <w:r w:rsidRPr="00C805C2">
      <w:rPr>
        <w:bCs/>
        <w:sz w:val="20"/>
      </w:rPr>
      <w:instrText xml:space="preserve"> PAGE  \* Arabic  \* MERGEFORMAT </w:instrText>
    </w:r>
    <w:r w:rsidRPr="00C805C2">
      <w:rPr>
        <w:bCs/>
        <w:sz w:val="20"/>
      </w:rPr>
      <w:fldChar w:fldCharType="separate"/>
    </w:r>
    <w:r w:rsidR="00300E5F">
      <w:rPr>
        <w:bCs/>
        <w:noProof/>
        <w:sz w:val="20"/>
      </w:rPr>
      <w:t>7</w:t>
    </w:r>
    <w:r w:rsidRPr="00C805C2">
      <w:rPr>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358" w:rsidRDefault="002E6358" w:rsidP="00480F66">
      <w:pPr>
        <w:spacing w:after="0"/>
      </w:pPr>
      <w:r>
        <w:separator/>
      </w:r>
    </w:p>
  </w:footnote>
  <w:footnote w:type="continuationSeparator" w:id="0">
    <w:p w:rsidR="002E6358" w:rsidRDefault="002E6358" w:rsidP="00480F6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095"/>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8B2283D"/>
    <w:multiLevelType w:val="hybridMultilevel"/>
    <w:tmpl w:val="E1063B6A"/>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07A3"/>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B614C2"/>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505B21"/>
    <w:multiLevelType w:val="multilevel"/>
    <w:tmpl w:val="FF481D56"/>
    <w:lvl w:ilvl="0">
      <w:start w:val="1"/>
      <w:numFmt w:val="decimal"/>
      <w:lvlText w:val="%1."/>
      <w:lvlJc w:val="left"/>
      <w:pPr>
        <w:ind w:left="540" w:hanging="360"/>
      </w:pPr>
      <w:rPr>
        <w:rFonts w:hint="default"/>
        <w:sz w:val="28"/>
      </w:rPr>
    </w:lvl>
    <w:lvl w:ilvl="1">
      <w:start w:val="1"/>
      <w:numFmt w:val="decimal"/>
      <w:isLgl/>
      <w:lvlText w:val="%1.%2"/>
      <w:lvlJc w:val="left"/>
      <w:pPr>
        <w:ind w:left="1980" w:hanging="720"/>
      </w:pPr>
      <w:rPr>
        <w:rFonts w:hint="default"/>
        <w:i w:val="0"/>
        <w:i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4A145F7"/>
    <w:multiLevelType w:val="multilevel"/>
    <w:tmpl w:val="E424FAA2"/>
    <w:lvl w:ilvl="0">
      <w:start w:val="1"/>
      <w:numFmt w:val="decimal"/>
      <w:lvlText w:val="%1."/>
      <w:lvlJc w:val="left"/>
      <w:pPr>
        <w:ind w:left="720" w:hanging="360"/>
      </w:pPr>
      <w:rPr>
        <w:rFonts w:hint="default"/>
        <w:sz w:val="28"/>
      </w:rPr>
    </w:lvl>
    <w:lvl w:ilvl="1">
      <w:start w:val="1"/>
      <w:numFmt w:val="decimal"/>
      <w:isLgl/>
      <w:lvlText w:val="%1.%2"/>
      <w:lvlJc w:val="left"/>
      <w:pPr>
        <w:ind w:left="720" w:hanging="720"/>
      </w:pPr>
      <w:rPr>
        <w:rFonts w:hint="default"/>
        <w:i w:val="0"/>
        <w:iCs/>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NTQyMTY3NzMysjRS0lEKTi0uzszPAymwrAUAILaadiwAAAA="/>
  </w:docVars>
  <w:rsids>
    <w:rsidRoot w:val="00300E5F"/>
    <w:rsid w:val="000124C0"/>
    <w:rsid w:val="00013EDA"/>
    <w:rsid w:val="00025EEE"/>
    <w:rsid w:val="00043B56"/>
    <w:rsid w:val="0004771F"/>
    <w:rsid w:val="00055493"/>
    <w:rsid w:val="000555F6"/>
    <w:rsid w:val="00063D41"/>
    <w:rsid w:val="000844EC"/>
    <w:rsid w:val="00084DC6"/>
    <w:rsid w:val="000E13F9"/>
    <w:rsid w:val="000E43CC"/>
    <w:rsid w:val="000F6E6F"/>
    <w:rsid w:val="00104901"/>
    <w:rsid w:val="00104E3A"/>
    <w:rsid w:val="001228CB"/>
    <w:rsid w:val="00124866"/>
    <w:rsid w:val="0013044C"/>
    <w:rsid w:val="00130D91"/>
    <w:rsid w:val="00143339"/>
    <w:rsid w:val="00144067"/>
    <w:rsid w:val="00184DC6"/>
    <w:rsid w:val="00186202"/>
    <w:rsid w:val="001A6F77"/>
    <w:rsid w:val="001B18BA"/>
    <w:rsid w:val="001C6DA8"/>
    <w:rsid w:val="001D28E1"/>
    <w:rsid w:val="001F64FB"/>
    <w:rsid w:val="0021346C"/>
    <w:rsid w:val="00214FE7"/>
    <w:rsid w:val="00223549"/>
    <w:rsid w:val="00250EF4"/>
    <w:rsid w:val="002731D3"/>
    <w:rsid w:val="00274428"/>
    <w:rsid w:val="0027725D"/>
    <w:rsid w:val="0029626D"/>
    <w:rsid w:val="002A658C"/>
    <w:rsid w:val="002B385A"/>
    <w:rsid w:val="002C2C40"/>
    <w:rsid w:val="002D199F"/>
    <w:rsid w:val="002D2696"/>
    <w:rsid w:val="002D5E3D"/>
    <w:rsid w:val="002D6D20"/>
    <w:rsid w:val="002E065B"/>
    <w:rsid w:val="002E26C9"/>
    <w:rsid w:val="002E6358"/>
    <w:rsid w:val="002E7B3A"/>
    <w:rsid w:val="00300E5F"/>
    <w:rsid w:val="00306D1F"/>
    <w:rsid w:val="00310D69"/>
    <w:rsid w:val="00335259"/>
    <w:rsid w:val="003362B6"/>
    <w:rsid w:val="00341FCC"/>
    <w:rsid w:val="0034680B"/>
    <w:rsid w:val="00383364"/>
    <w:rsid w:val="00397DBE"/>
    <w:rsid w:val="003B08BB"/>
    <w:rsid w:val="003B37F1"/>
    <w:rsid w:val="003B7DD5"/>
    <w:rsid w:val="003C6D62"/>
    <w:rsid w:val="003E79B7"/>
    <w:rsid w:val="00414587"/>
    <w:rsid w:val="00424282"/>
    <w:rsid w:val="00424A44"/>
    <w:rsid w:val="00427A17"/>
    <w:rsid w:val="00434028"/>
    <w:rsid w:val="00443CC7"/>
    <w:rsid w:val="0044499B"/>
    <w:rsid w:val="00452D61"/>
    <w:rsid w:val="00453E1B"/>
    <w:rsid w:val="00464FA5"/>
    <w:rsid w:val="00480F66"/>
    <w:rsid w:val="0048129D"/>
    <w:rsid w:val="00486B00"/>
    <w:rsid w:val="00490842"/>
    <w:rsid w:val="00494038"/>
    <w:rsid w:val="0049757A"/>
    <w:rsid w:val="004C5D63"/>
    <w:rsid w:val="004F428F"/>
    <w:rsid w:val="004F536F"/>
    <w:rsid w:val="00517CA8"/>
    <w:rsid w:val="005209E2"/>
    <w:rsid w:val="0053041A"/>
    <w:rsid w:val="005334A1"/>
    <w:rsid w:val="00541C9F"/>
    <w:rsid w:val="00541D2D"/>
    <w:rsid w:val="00563D5D"/>
    <w:rsid w:val="00570608"/>
    <w:rsid w:val="0058391B"/>
    <w:rsid w:val="005D0142"/>
    <w:rsid w:val="005F3691"/>
    <w:rsid w:val="005F4543"/>
    <w:rsid w:val="00613E0B"/>
    <w:rsid w:val="00621B2C"/>
    <w:rsid w:val="00632CB7"/>
    <w:rsid w:val="0064485A"/>
    <w:rsid w:val="00647EEB"/>
    <w:rsid w:val="00667375"/>
    <w:rsid w:val="00671A46"/>
    <w:rsid w:val="006748DB"/>
    <w:rsid w:val="00692B21"/>
    <w:rsid w:val="00696BF6"/>
    <w:rsid w:val="006A0235"/>
    <w:rsid w:val="006B1626"/>
    <w:rsid w:val="006B6751"/>
    <w:rsid w:val="006B6B6E"/>
    <w:rsid w:val="006C5F2C"/>
    <w:rsid w:val="006C6666"/>
    <w:rsid w:val="006E584A"/>
    <w:rsid w:val="006F1492"/>
    <w:rsid w:val="006F5BA2"/>
    <w:rsid w:val="00700F83"/>
    <w:rsid w:val="00707252"/>
    <w:rsid w:val="00722999"/>
    <w:rsid w:val="00722C8E"/>
    <w:rsid w:val="00722E71"/>
    <w:rsid w:val="00744401"/>
    <w:rsid w:val="00756CC3"/>
    <w:rsid w:val="00770091"/>
    <w:rsid w:val="0077063E"/>
    <w:rsid w:val="00772B25"/>
    <w:rsid w:val="00773199"/>
    <w:rsid w:val="007871F5"/>
    <w:rsid w:val="007B7C0B"/>
    <w:rsid w:val="007C2D33"/>
    <w:rsid w:val="007E79B5"/>
    <w:rsid w:val="007F0342"/>
    <w:rsid w:val="007F1D65"/>
    <w:rsid w:val="007F44A4"/>
    <w:rsid w:val="007F744B"/>
    <w:rsid w:val="00801DF5"/>
    <w:rsid w:val="00802E66"/>
    <w:rsid w:val="008106B4"/>
    <w:rsid w:val="008469E6"/>
    <w:rsid w:val="008476E7"/>
    <w:rsid w:val="00854E82"/>
    <w:rsid w:val="00864BED"/>
    <w:rsid w:val="00865101"/>
    <w:rsid w:val="008669ED"/>
    <w:rsid w:val="008752AF"/>
    <w:rsid w:val="008758A7"/>
    <w:rsid w:val="00881D2F"/>
    <w:rsid w:val="00887262"/>
    <w:rsid w:val="008939B0"/>
    <w:rsid w:val="00897ABF"/>
    <w:rsid w:val="008A097E"/>
    <w:rsid w:val="008A2B06"/>
    <w:rsid w:val="008B519A"/>
    <w:rsid w:val="008C2DF3"/>
    <w:rsid w:val="008D3852"/>
    <w:rsid w:val="0090624C"/>
    <w:rsid w:val="00906570"/>
    <w:rsid w:val="00916890"/>
    <w:rsid w:val="0091722A"/>
    <w:rsid w:val="0092169A"/>
    <w:rsid w:val="009323A7"/>
    <w:rsid w:val="00947186"/>
    <w:rsid w:val="009524A2"/>
    <w:rsid w:val="00955D6F"/>
    <w:rsid w:val="0099785D"/>
    <w:rsid w:val="009A177A"/>
    <w:rsid w:val="009B24E9"/>
    <w:rsid w:val="009B3F85"/>
    <w:rsid w:val="009B4796"/>
    <w:rsid w:val="009C7154"/>
    <w:rsid w:val="009D1694"/>
    <w:rsid w:val="009E4124"/>
    <w:rsid w:val="009F19C0"/>
    <w:rsid w:val="009F740D"/>
    <w:rsid w:val="00A11A26"/>
    <w:rsid w:val="00A122C8"/>
    <w:rsid w:val="00A15E56"/>
    <w:rsid w:val="00A30894"/>
    <w:rsid w:val="00A54153"/>
    <w:rsid w:val="00A57082"/>
    <w:rsid w:val="00A64F9A"/>
    <w:rsid w:val="00A6517C"/>
    <w:rsid w:val="00A72DB9"/>
    <w:rsid w:val="00A81B1E"/>
    <w:rsid w:val="00A87F35"/>
    <w:rsid w:val="00A92BEF"/>
    <w:rsid w:val="00AC41EA"/>
    <w:rsid w:val="00AC78FF"/>
    <w:rsid w:val="00AD6304"/>
    <w:rsid w:val="00AE4F63"/>
    <w:rsid w:val="00B02B63"/>
    <w:rsid w:val="00B11A9D"/>
    <w:rsid w:val="00B13473"/>
    <w:rsid w:val="00B14E5B"/>
    <w:rsid w:val="00B32BCA"/>
    <w:rsid w:val="00B41B66"/>
    <w:rsid w:val="00B62C98"/>
    <w:rsid w:val="00B730AE"/>
    <w:rsid w:val="00B84C2A"/>
    <w:rsid w:val="00B954B2"/>
    <w:rsid w:val="00BD0B57"/>
    <w:rsid w:val="00BE210B"/>
    <w:rsid w:val="00BE75A6"/>
    <w:rsid w:val="00BF08D2"/>
    <w:rsid w:val="00BF39E1"/>
    <w:rsid w:val="00C1073A"/>
    <w:rsid w:val="00C24B15"/>
    <w:rsid w:val="00C41E1D"/>
    <w:rsid w:val="00C454ED"/>
    <w:rsid w:val="00C4718F"/>
    <w:rsid w:val="00C54EC5"/>
    <w:rsid w:val="00C61CBF"/>
    <w:rsid w:val="00C73FC3"/>
    <w:rsid w:val="00C805C2"/>
    <w:rsid w:val="00C82AF3"/>
    <w:rsid w:val="00CA207F"/>
    <w:rsid w:val="00CA5F14"/>
    <w:rsid w:val="00CB693F"/>
    <w:rsid w:val="00CC3423"/>
    <w:rsid w:val="00CD0AD6"/>
    <w:rsid w:val="00CD7C92"/>
    <w:rsid w:val="00CE21F1"/>
    <w:rsid w:val="00CF7D4E"/>
    <w:rsid w:val="00D0752D"/>
    <w:rsid w:val="00D15EE8"/>
    <w:rsid w:val="00D26862"/>
    <w:rsid w:val="00D4249E"/>
    <w:rsid w:val="00D43FC2"/>
    <w:rsid w:val="00D45F6C"/>
    <w:rsid w:val="00D46F77"/>
    <w:rsid w:val="00D550C5"/>
    <w:rsid w:val="00D56FC8"/>
    <w:rsid w:val="00D74D73"/>
    <w:rsid w:val="00D75BBE"/>
    <w:rsid w:val="00D75CFD"/>
    <w:rsid w:val="00D81548"/>
    <w:rsid w:val="00D87332"/>
    <w:rsid w:val="00D93AA6"/>
    <w:rsid w:val="00D95479"/>
    <w:rsid w:val="00DC17AA"/>
    <w:rsid w:val="00DE6226"/>
    <w:rsid w:val="00DF2B42"/>
    <w:rsid w:val="00E11F8E"/>
    <w:rsid w:val="00E16FE9"/>
    <w:rsid w:val="00E62E7D"/>
    <w:rsid w:val="00E63191"/>
    <w:rsid w:val="00E7173D"/>
    <w:rsid w:val="00E8459A"/>
    <w:rsid w:val="00ED330A"/>
    <w:rsid w:val="00F05F3A"/>
    <w:rsid w:val="00F21222"/>
    <w:rsid w:val="00F27C67"/>
    <w:rsid w:val="00F303EB"/>
    <w:rsid w:val="00F31A79"/>
    <w:rsid w:val="00F4066E"/>
    <w:rsid w:val="00F46CF3"/>
    <w:rsid w:val="00F74321"/>
    <w:rsid w:val="00F8234D"/>
    <w:rsid w:val="00F841E3"/>
    <w:rsid w:val="00FA7A23"/>
    <w:rsid w:val="00FC684E"/>
    <w:rsid w:val="00FD5E86"/>
    <w:rsid w:val="00FD76BD"/>
    <w:rsid w:val="00FE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BBD01"/>
  <w15:docId w15:val="{0CF10419-0029-47B4-98B6-C7A10460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30A"/>
    <w:pPr>
      <w:spacing w:line="240" w:lineRule="auto"/>
    </w:pPr>
    <w:rPr>
      <w:rFonts w:ascii="Century Gothic" w:hAnsi="Century Gothic"/>
      <w:sz w:val="21"/>
    </w:rPr>
  </w:style>
  <w:style w:type="paragraph" w:styleId="Heading1">
    <w:name w:val="heading 1"/>
    <w:basedOn w:val="Normal"/>
    <w:next w:val="Normal"/>
    <w:link w:val="Heading1Char"/>
    <w:uiPriority w:val="9"/>
    <w:qFormat/>
    <w:rsid w:val="00AD6304"/>
    <w:pPr>
      <w:keepNext/>
      <w:outlineLvl w:val="0"/>
    </w:pPr>
    <w:rPr>
      <w:rFonts w:cs="Times New Roman (Body CS)"/>
      <w:caps/>
      <w:color w:val="595959" w:themeColor="text1" w:themeTint="A6"/>
      <w:sz w:val="30"/>
      <w:szCs w:val="48"/>
    </w:rPr>
  </w:style>
  <w:style w:type="paragraph" w:styleId="Heading2">
    <w:name w:val="heading 2"/>
    <w:basedOn w:val="Normal"/>
    <w:next w:val="Normal"/>
    <w:link w:val="Heading2Char"/>
    <w:uiPriority w:val="9"/>
    <w:unhideWhenUsed/>
    <w:qFormat/>
    <w:rsid w:val="007F1D65"/>
    <w:pPr>
      <w:keepNext/>
      <w:spacing w:after="80"/>
      <w:outlineLvl w:val="1"/>
    </w:pPr>
    <w:rPr>
      <w:sz w:val="24"/>
    </w:rPr>
  </w:style>
  <w:style w:type="paragraph" w:styleId="Heading3">
    <w:name w:val="heading 3"/>
    <w:basedOn w:val="Normal"/>
    <w:next w:val="Normal"/>
    <w:link w:val="Heading3Char"/>
    <w:uiPriority w:val="9"/>
    <w:unhideWhenUsed/>
    <w:qFormat/>
    <w:rsid w:val="00696BF6"/>
    <w:pPr>
      <w:keepNext/>
      <w:spacing w:after="80"/>
      <w:outlineLvl w:val="2"/>
    </w:pPr>
    <w:rPr>
      <w:color w:val="000000" w:themeColor="text1"/>
    </w:rPr>
  </w:style>
  <w:style w:type="paragraph" w:styleId="Heading4">
    <w:name w:val="heading 4"/>
    <w:basedOn w:val="Normal"/>
    <w:next w:val="Normal"/>
    <w:link w:val="Heading4Char"/>
    <w:uiPriority w:val="9"/>
    <w:unhideWhenUsed/>
    <w:qFormat/>
    <w:rsid w:val="001C6DA8"/>
    <w:pPr>
      <w:keepNext/>
      <w:spacing w:after="0"/>
      <w:outlineLvl w:val="3"/>
    </w:pPr>
    <w:rPr>
      <w:i/>
      <w:sz w:val="24"/>
    </w:rPr>
  </w:style>
  <w:style w:type="paragraph" w:styleId="Heading5">
    <w:name w:val="heading 5"/>
    <w:basedOn w:val="Normal"/>
    <w:next w:val="Normal"/>
    <w:link w:val="Heading5Char"/>
    <w:uiPriority w:val="9"/>
    <w:unhideWhenUsed/>
    <w:qFormat/>
    <w:rsid w:val="00AC41EA"/>
    <w:pPr>
      <w:keepNext/>
      <w:ind w:left="-810" w:right="-90"/>
      <w:outlineLvl w:val="4"/>
    </w:pPr>
    <w:rPr>
      <w:b/>
      <w:sz w:val="28"/>
      <w:szCs w:val="28"/>
    </w:rPr>
  </w:style>
  <w:style w:type="paragraph" w:styleId="Heading6">
    <w:name w:val="heading 6"/>
    <w:basedOn w:val="Normal"/>
    <w:next w:val="Normal"/>
    <w:link w:val="Heading6Char"/>
    <w:uiPriority w:val="9"/>
    <w:unhideWhenUsed/>
    <w:qFormat/>
    <w:rsid w:val="00AC41EA"/>
    <w:pPr>
      <w:keepNext/>
      <w:ind w:left="-900" w:right="-90"/>
      <w:outlineLvl w:val="5"/>
    </w:pPr>
    <w:rPr>
      <w:b/>
      <w:sz w:val="28"/>
      <w:szCs w:val="28"/>
    </w:rPr>
  </w:style>
  <w:style w:type="paragraph" w:styleId="Heading7">
    <w:name w:val="heading 7"/>
    <w:basedOn w:val="Normal"/>
    <w:next w:val="Normal"/>
    <w:link w:val="Heading7Char"/>
    <w:uiPriority w:val="9"/>
    <w:unhideWhenUsed/>
    <w:qFormat/>
    <w:rsid w:val="00B11A9D"/>
    <w:pPr>
      <w:keepNext/>
      <w:outlineLvl w:val="6"/>
    </w:pPr>
    <w:rPr>
      <w:b/>
      <w:sz w:val="24"/>
    </w:rPr>
  </w:style>
  <w:style w:type="paragraph" w:styleId="Heading8">
    <w:name w:val="heading 8"/>
    <w:basedOn w:val="Normal"/>
    <w:next w:val="Normal"/>
    <w:link w:val="Heading8Char"/>
    <w:uiPriority w:val="9"/>
    <w:unhideWhenUsed/>
    <w:qFormat/>
    <w:rsid w:val="008752AF"/>
    <w:pPr>
      <w:keepNext/>
      <w:spacing w:after="0"/>
      <w:outlineLvl w:val="7"/>
    </w:pPr>
    <w:rPr>
      <w:b/>
      <w:color w:val="FFFFFF" w:themeColor="background1"/>
    </w:rPr>
  </w:style>
  <w:style w:type="paragraph" w:styleId="Heading9">
    <w:name w:val="heading 9"/>
    <w:basedOn w:val="Normal"/>
    <w:next w:val="Normal"/>
    <w:link w:val="Heading9Char"/>
    <w:uiPriority w:val="9"/>
    <w:unhideWhenUsed/>
    <w:qFormat/>
    <w:rsid w:val="00B14E5B"/>
    <w:pPr>
      <w:keepNext/>
      <w:spacing w:after="0"/>
      <w:outlineLvl w:val="8"/>
    </w:pPr>
    <w:rPr>
      <w:b/>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304"/>
    <w:rPr>
      <w:rFonts w:ascii="Century Gothic" w:hAnsi="Century Gothic" w:cs="Times New Roman (Body CS)"/>
      <w:caps/>
      <w:color w:val="595959" w:themeColor="text1" w:themeTint="A6"/>
      <w:sz w:val="30"/>
      <w:szCs w:val="48"/>
    </w:rPr>
  </w:style>
  <w:style w:type="character" w:customStyle="1" w:styleId="Heading2Char">
    <w:name w:val="Heading 2 Char"/>
    <w:basedOn w:val="DefaultParagraphFont"/>
    <w:link w:val="Heading2"/>
    <w:uiPriority w:val="9"/>
    <w:rsid w:val="007F1D65"/>
    <w:rPr>
      <w:rFonts w:ascii="Century Gothic" w:hAnsi="Century Gothic"/>
      <w:sz w:val="24"/>
    </w:rPr>
  </w:style>
  <w:style w:type="paragraph" w:styleId="BodyText">
    <w:name w:val="Body Text"/>
    <w:basedOn w:val="Normal"/>
    <w:link w:val="BodyTextChar"/>
    <w:uiPriority w:val="99"/>
    <w:unhideWhenUsed/>
    <w:rsid w:val="00480F66"/>
    <w:pPr>
      <w:spacing w:after="0"/>
    </w:pPr>
    <w:rPr>
      <w:sz w:val="24"/>
    </w:rPr>
  </w:style>
  <w:style w:type="character" w:customStyle="1" w:styleId="BodyTextChar">
    <w:name w:val="Body Text Char"/>
    <w:basedOn w:val="DefaultParagraphFont"/>
    <w:link w:val="BodyText"/>
    <w:uiPriority w:val="99"/>
    <w:rsid w:val="00480F66"/>
    <w:rPr>
      <w:sz w:val="24"/>
    </w:rPr>
  </w:style>
  <w:style w:type="paragraph" w:styleId="EndnoteText">
    <w:name w:val="endnote text"/>
    <w:basedOn w:val="Normal"/>
    <w:link w:val="EndnoteTextChar"/>
    <w:uiPriority w:val="99"/>
    <w:semiHidden/>
    <w:unhideWhenUsed/>
    <w:rsid w:val="00480F66"/>
    <w:pPr>
      <w:spacing w:after="0"/>
    </w:pPr>
    <w:rPr>
      <w:sz w:val="20"/>
      <w:szCs w:val="20"/>
    </w:rPr>
  </w:style>
  <w:style w:type="character" w:customStyle="1" w:styleId="EndnoteTextChar">
    <w:name w:val="Endnote Text Char"/>
    <w:basedOn w:val="DefaultParagraphFont"/>
    <w:link w:val="EndnoteText"/>
    <w:uiPriority w:val="99"/>
    <w:semiHidden/>
    <w:rsid w:val="00480F66"/>
    <w:rPr>
      <w:sz w:val="20"/>
      <w:szCs w:val="20"/>
    </w:rPr>
  </w:style>
  <w:style w:type="character" w:styleId="EndnoteReference">
    <w:name w:val="endnote reference"/>
    <w:basedOn w:val="DefaultParagraphFont"/>
    <w:uiPriority w:val="99"/>
    <w:semiHidden/>
    <w:unhideWhenUsed/>
    <w:rsid w:val="00480F66"/>
    <w:rPr>
      <w:vertAlign w:val="superscript"/>
    </w:rPr>
  </w:style>
  <w:style w:type="table" w:styleId="TableGrid">
    <w:name w:val="Table Grid"/>
    <w:basedOn w:val="TableNormal"/>
    <w:uiPriority w:val="99"/>
    <w:rsid w:val="00143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96BF6"/>
    <w:rPr>
      <w:rFonts w:ascii="Century Gothic" w:hAnsi="Century Gothic"/>
      <w:color w:val="000000" w:themeColor="text1"/>
    </w:rPr>
  </w:style>
  <w:style w:type="paragraph" w:styleId="Header">
    <w:name w:val="header"/>
    <w:basedOn w:val="Normal"/>
    <w:link w:val="HeaderChar"/>
    <w:uiPriority w:val="99"/>
    <w:unhideWhenUsed/>
    <w:rsid w:val="00130D91"/>
    <w:pPr>
      <w:tabs>
        <w:tab w:val="center" w:pos="4680"/>
        <w:tab w:val="right" w:pos="9360"/>
      </w:tabs>
      <w:spacing w:after="0"/>
    </w:pPr>
  </w:style>
  <w:style w:type="character" w:customStyle="1" w:styleId="HeaderChar">
    <w:name w:val="Header Char"/>
    <w:basedOn w:val="DefaultParagraphFont"/>
    <w:link w:val="Header"/>
    <w:uiPriority w:val="99"/>
    <w:rsid w:val="00130D91"/>
  </w:style>
  <w:style w:type="paragraph" w:styleId="Footer">
    <w:name w:val="footer"/>
    <w:basedOn w:val="Normal"/>
    <w:link w:val="FooterChar"/>
    <w:uiPriority w:val="99"/>
    <w:unhideWhenUsed/>
    <w:rsid w:val="00130D91"/>
    <w:pPr>
      <w:tabs>
        <w:tab w:val="center" w:pos="4680"/>
        <w:tab w:val="right" w:pos="9360"/>
      </w:tabs>
      <w:spacing w:after="0"/>
    </w:pPr>
  </w:style>
  <w:style w:type="character" w:customStyle="1" w:styleId="FooterChar">
    <w:name w:val="Footer Char"/>
    <w:basedOn w:val="DefaultParagraphFont"/>
    <w:link w:val="Footer"/>
    <w:uiPriority w:val="99"/>
    <w:rsid w:val="00130D91"/>
  </w:style>
  <w:style w:type="character" w:customStyle="1" w:styleId="Heading4Char">
    <w:name w:val="Heading 4 Char"/>
    <w:basedOn w:val="DefaultParagraphFont"/>
    <w:link w:val="Heading4"/>
    <w:uiPriority w:val="9"/>
    <w:rsid w:val="001C6DA8"/>
    <w:rPr>
      <w:i/>
      <w:sz w:val="24"/>
    </w:rPr>
  </w:style>
  <w:style w:type="character" w:customStyle="1" w:styleId="Heading5Char">
    <w:name w:val="Heading 5 Char"/>
    <w:basedOn w:val="DefaultParagraphFont"/>
    <w:link w:val="Heading5"/>
    <w:uiPriority w:val="9"/>
    <w:rsid w:val="00AC41EA"/>
    <w:rPr>
      <w:b/>
      <w:sz w:val="28"/>
      <w:szCs w:val="28"/>
    </w:rPr>
  </w:style>
  <w:style w:type="character" w:customStyle="1" w:styleId="Heading6Char">
    <w:name w:val="Heading 6 Char"/>
    <w:basedOn w:val="DefaultParagraphFont"/>
    <w:link w:val="Heading6"/>
    <w:uiPriority w:val="9"/>
    <w:rsid w:val="00AC41EA"/>
    <w:rPr>
      <w:b/>
      <w:sz w:val="28"/>
      <w:szCs w:val="28"/>
    </w:rPr>
  </w:style>
  <w:style w:type="character" w:customStyle="1" w:styleId="Heading7Char">
    <w:name w:val="Heading 7 Char"/>
    <w:basedOn w:val="DefaultParagraphFont"/>
    <w:link w:val="Heading7"/>
    <w:uiPriority w:val="9"/>
    <w:rsid w:val="00B11A9D"/>
    <w:rPr>
      <w:b/>
      <w:sz w:val="24"/>
    </w:rPr>
  </w:style>
  <w:style w:type="paragraph" w:styleId="TOCHeading">
    <w:name w:val="TOC Heading"/>
    <w:basedOn w:val="Heading1"/>
    <w:next w:val="Normal"/>
    <w:uiPriority w:val="39"/>
    <w:unhideWhenUsed/>
    <w:qFormat/>
    <w:rsid w:val="0027725D"/>
    <w:pPr>
      <w:keepLines/>
      <w:spacing w:before="240" w:after="0"/>
      <w:outlineLvl w:val="9"/>
    </w:pPr>
    <w:rPr>
      <w:rFonts w:asciiTheme="majorHAnsi" w:eastAsiaTheme="majorEastAsia" w:hAnsiTheme="majorHAnsi" w:cstheme="majorBidi"/>
      <w:color w:val="2F5496" w:themeColor="accent1" w:themeShade="BF"/>
      <w:sz w:val="32"/>
      <w:szCs w:val="32"/>
    </w:rPr>
  </w:style>
  <w:style w:type="paragraph" w:styleId="TOC1">
    <w:name w:val="toc 1"/>
    <w:next w:val="Normal"/>
    <w:autoRedefine/>
    <w:uiPriority w:val="39"/>
    <w:unhideWhenUsed/>
    <w:qFormat/>
    <w:rsid w:val="003E79B7"/>
    <w:pPr>
      <w:tabs>
        <w:tab w:val="left" w:pos="440"/>
        <w:tab w:val="right" w:leader="dot" w:pos="10502"/>
      </w:tabs>
      <w:spacing w:after="0" w:line="240" w:lineRule="auto"/>
      <w:contextualSpacing/>
    </w:pPr>
    <w:rPr>
      <w:rFonts w:ascii="Century Gothic" w:hAnsi="Century Gothic" w:cs="Times New Roman (Body CS)"/>
      <w:sz w:val="18"/>
    </w:rPr>
  </w:style>
  <w:style w:type="character" w:styleId="Hyperlink">
    <w:name w:val="Hyperlink"/>
    <w:basedOn w:val="DefaultParagraphFont"/>
    <w:uiPriority w:val="99"/>
    <w:unhideWhenUsed/>
    <w:rsid w:val="0027725D"/>
    <w:rPr>
      <w:color w:val="0563C1" w:themeColor="hyperlink"/>
      <w:u w:val="single"/>
    </w:rPr>
  </w:style>
  <w:style w:type="paragraph" w:styleId="TOC3">
    <w:name w:val="toc 3"/>
    <w:basedOn w:val="Normal"/>
    <w:next w:val="Normal"/>
    <w:autoRedefine/>
    <w:uiPriority w:val="39"/>
    <w:unhideWhenUsed/>
    <w:rsid w:val="00D95479"/>
    <w:pPr>
      <w:spacing w:after="100"/>
      <w:ind w:left="440"/>
    </w:pPr>
  </w:style>
  <w:style w:type="character" w:customStyle="1" w:styleId="Heading8Char">
    <w:name w:val="Heading 8 Char"/>
    <w:basedOn w:val="DefaultParagraphFont"/>
    <w:link w:val="Heading8"/>
    <w:uiPriority w:val="9"/>
    <w:rsid w:val="008752AF"/>
    <w:rPr>
      <w:b/>
      <w:color w:val="FFFFFF" w:themeColor="background1"/>
    </w:rPr>
  </w:style>
  <w:style w:type="paragraph" w:styleId="TOC2">
    <w:name w:val="toc 2"/>
    <w:basedOn w:val="Normal"/>
    <w:next w:val="Normal"/>
    <w:autoRedefine/>
    <w:uiPriority w:val="39"/>
    <w:unhideWhenUsed/>
    <w:rsid w:val="00671A46"/>
    <w:pPr>
      <w:spacing w:after="100"/>
      <w:ind w:left="220"/>
    </w:pPr>
  </w:style>
  <w:style w:type="character" w:customStyle="1" w:styleId="Heading9Char">
    <w:name w:val="Heading 9 Char"/>
    <w:basedOn w:val="DefaultParagraphFont"/>
    <w:link w:val="Heading9"/>
    <w:uiPriority w:val="9"/>
    <w:rsid w:val="00B14E5B"/>
    <w:rPr>
      <w:b/>
      <w:i/>
      <w:color w:val="FFFFFF" w:themeColor="background1"/>
    </w:rPr>
  </w:style>
  <w:style w:type="paragraph" w:styleId="BodyText2">
    <w:name w:val="Body Text 2"/>
    <w:basedOn w:val="Normal"/>
    <w:link w:val="BodyText2Char"/>
    <w:uiPriority w:val="99"/>
    <w:unhideWhenUsed/>
    <w:rsid w:val="00A72DB9"/>
    <w:rPr>
      <w:i/>
    </w:rPr>
  </w:style>
  <w:style w:type="character" w:customStyle="1" w:styleId="BodyText2Char">
    <w:name w:val="Body Text 2 Char"/>
    <w:basedOn w:val="DefaultParagraphFont"/>
    <w:link w:val="BodyText2"/>
    <w:uiPriority w:val="99"/>
    <w:rsid w:val="00A72DB9"/>
    <w:rPr>
      <w:i/>
    </w:rPr>
  </w:style>
  <w:style w:type="paragraph" w:styleId="NoSpacing">
    <w:name w:val="No Spacing"/>
    <w:link w:val="NoSpacingChar"/>
    <w:uiPriority w:val="1"/>
    <w:qFormat/>
    <w:rsid w:val="000F6E6F"/>
    <w:pPr>
      <w:spacing w:after="0" w:line="240" w:lineRule="auto"/>
    </w:pPr>
    <w:rPr>
      <w:rFonts w:eastAsiaTheme="minorEastAsia"/>
    </w:rPr>
  </w:style>
  <w:style w:type="character" w:customStyle="1" w:styleId="NoSpacingChar">
    <w:name w:val="No Spacing Char"/>
    <w:basedOn w:val="DefaultParagraphFont"/>
    <w:link w:val="NoSpacing"/>
    <w:uiPriority w:val="1"/>
    <w:rsid w:val="000F6E6F"/>
    <w:rPr>
      <w:rFonts w:eastAsiaTheme="minorEastAsia"/>
    </w:rPr>
  </w:style>
  <w:style w:type="paragraph" w:styleId="ListParagraph">
    <w:name w:val="List Paragraph"/>
    <w:basedOn w:val="Normal"/>
    <w:uiPriority w:val="34"/>
    <w:qFormat/>
    <w:rsid w:val="000F6E6F"/>
    <w:pPr>
      <w:ind w:left="720"/>
      <w:contextualSpacing/>
    </w:pPr>
  </w:style>
  <w:style w:type="paragraph" w:customStyle="1" w:styleId="Style1">
    <w:name w:val="Style1"/>
    <w:basedOn w:val="TOC1"/>
    <w:autoRedefine/>
    <w:qFormat/>
    <w:rsid w:val="009323A7"/>
    <w:rPr>
      <w:sz w:val="20"/>
      <w:szCs w:val="20"/>
    </w:rPr>
  </w:style>
  <w:style w:type="character" w:styleId="FollowedHyperlink">
    <w:name w:val="FollowedHyperlink"/>
    <w:basedOn w:val="DefaultParagraphFont"/>
    <w:uiPriority w:val="99"/>
    <w:semiHidden/>
    <w:unhideWhenUsed/>
    <w:rsid w:val="00A81B1E"/>
    <w:rPr>
      <w:color w:val="954F72" w:themeColor="followedHyperlink"/>
      <w:u w:val="single"/>
    </w:rPr>
  </w:style>
  <w:style w:type="paragraph" w:styleId="BalloonText">
    <w:name w:val="Balloon Text"/>
    <w:basedOn w:val="Normal"/>
    <w:link w:val="BalloonTextChar"/>
    <w:uiPriority w:val="99"/>
    <w:semiHidden/>
    <w:unhideWhenUsed/>
    <w:rsid w:val="00A570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gfF0R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IC-Business-Financial-Plan-1087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B2F1-0721-4AB3-A11A-BEABC6800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IC-Business-Financial-Plan-10876_WORD.dotx</Template>
  <TotalTime>0</TotalTime>
  <Pages>7</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1</cp:revision>
  <cp:lastPrinted>2020-04-01T21:02:00Z</cp:lastPrinted>
  <dcterms:created xsi:type="dcterms:W3CDTF">2021-02-15T15:45:00Z</dcterms:created>
  <dcterms:modified xsi:type="dcterms:W3CDTF">2021-02-15T15:45:00Z</dcterms:modified>
</cp:coreProperties>
</file>