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44" w:lineRule="exact" w:before="24" w:after="0"/>
        <w:ind w:left="360" w:right="4752" w:firstLine="0"/>
        <w:jc w:val="left"/>
      </w:pPr>
      <w:r>
        <w:rPr>
          <w:rFonts w:ascii="Calibri" w:hAnsi="Calibri" w:eastAsia="Calibri"/>
          <w:b w:val="0"/>
          <w:i w:val="0"/>
        </w:rPr>
        <w:t xml:space="preserve">Ananth U </w:t>
      </w:r>
    </w:p>
    <w:p>
      <w:pPr>
        <w:sectPr>
          <w:pgSz w:w="12240" w:h="15840"/>
          <w:pgMar w:top="966" w:right="1440" w:bottom="10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4" w:lineRule="exact" w:before="22" w:after="0"/>
        <w:ind w:left="360" w:right="1440" w:firstLine="0"/>
        <w:jc w:val="left"/>
      </w:pPr>
      <w:r>
        <w:rPr>
          <w:rFonts w:ascii="Calibri" w:hAnsi="Calibri" w:eastAsia="Calibri"/>
          <w:b w:val="0"/>
          <w:i w:val="0"/>
        </w:rPr>
        <w:t xml:space="preserve">- Designed and implemented highly available, scalable cloud architecture on AWS to support </w:t>
      </w:r>
    </w:p>
    <w:p>
      <w:pPr>
        <w:sectPr>
          <w:pgSz w:w="12240" w:h="15840"/>
          <w:pgMar w:top="712" w:right="1440" w:bottom="1182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