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70" w:before="0" w:line="222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595959"/>
          <w:sz w:val="16"/>
          <w:szCs w:val="16"/>
        </w:rPr>
        <w:t xml:space="preserve">Europass Curriculum Vitae</w:t>
      </w:r>
    </w:p>
    <w:p>
      <w:pPr>
        <w:spacing w:after="30" w:before="0" w:line="222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0E4194"/>
          <w:sz w:val="40"/>
          <w:szCs w:val="40"/>
        </w:rPr>
        <w:t xml:space="preserve">ALOK SARASWAT</w:t>
      </w:r>
    </w:p>
    <w:p>
      <w:pPr>
        <w:pBdr>
          <w:bottom w:val="single" w:color="0E4194" w:sz="10" w:space="5"/>
        </w:pBdr>
        <w:spacing w:after="130" w:before="0" w:line="222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595959"/>
          <w:sz w:val="20"/>
          <w:szCs w:val="20"/>
        </w:rPr>
        <w:t xml:space="preserve">Senior MLOps Engineer  •  AI / ML  •  LLM &amp; Voice AI  •  Production Deep Learning</w:t>
      </w:r>
    </w:p>
    <w:p>
      <w:pPr>
        <w:keepNext/>
        <w:keepLines/>
        <w:shd w:fill="0E4194" w:color="auto" w:val="clear"/>
        <w:spacing w:after="70" w:before="130" w:line="225"/>
        <w:ind w:left="130" w:right="0"/>
      </w:pPr>
      <w:r>
        <w:rPr>
          <w:rFonts w:ascii="Calibri" w:cs="Calibri" w:eastAsia="Calibri" w:hAnsi="Calibri"/>
          <w:b/>
          <w:bCs/>
          <w:caps/>
          <w:color w:val="FFFFFF"/>
          <w:sz w:val="20"/>
          <w:szCs w:val="20"/>
        </w:rPr>
        <w:t xml:space="preserve">Personal information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500"/>
        <w:gridCol w:w="7138"/>
      </w:tblGrid>
      <w:tr>
        <w:tc>
          <w:tcPr>
            <w:tcW w:type="dxa" w:w="2500"/>
            <w:tcMar>
              <w:top w:type="dxa" w:w="25"/>
              <w:left w:type="dxa" w:w="0"/>
              <w:bottom w:type="dxa" w:w="25"/>
              <w:right w:type="dxa" w:w="170"/>
            </w:tcMar>
          </w:tcPr>
          <w:p>
            <w:pPr>
              <w:spacing w:after="0" w:before="0" w:line="222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0E4194"/>
                <w:sz w:val="19"/>
                <w:szCs w:val="19"/>
              </w:rPr>
              <w:t xml:space="preserve">Name</w:t>
            </w:r>
          </w:p>
        </w:tc>
        <w:tc>
          <w:tcPr>
            <w:tcW w:type="dxa" w:w="7138"/>
            <w:tcMar>
              <w:top w:type="dxa" w:w="25"/>
              <w:left w:type="dxa" w:w="0"/>
              <w:bottom w:type="dxa" w:w="25"/>
              <w:right w:type="dxa" w:w="0"/>
            </w:tcMar>
          </w:tcPr>
          <w:p>
            <w:pPr>
              <w:spacing w:after="0" w:before="0" w:line="222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A1A1A"/>
                <w:sz w:val="19"/>
                <w:szCs w:val="19"/>
              </w:rPr>
              <w:t xml:space="preserve">Alok Saraswat</w:t>
            </w:r>
          </w:p>
        </w:tc>
      </w:tr>
      <w:tr>
        <w:tc>
          <w:tcPr>
            <w:tcW w:type="dxa" w:w="2500"/>
            <w:tcMar>
              <w:top w:type="dxa" w:w="25"/>
              <w:left w:type="dxa" w:w="0"/>
              <w:bottom w:type="dxa" w:w="25"/>
              <w:right w:type="dxa" w:w="170"/>
            </w:tcMar>
          </w:tcPr>
          <w:p>
            <w:pPr>
              <w:spacing w:after="0" w:before="0" w:line="222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0E4194"/>
                <w:sz w:val="19"/>
                <w:szCs w:val="19"/>
              </w:rPr>
              <w:t xml:space="preserve">Address</w:t>
            </w:r>
          </w:p>
        </w:tc>
        <w:tc>
          <w:tcPr>
            <w:tcW w:type="dxa" w:w="7138"/>
            <w:tcMar>
              <w:top w:type="dxa" w:w="25"/>
              <w:left w:type="dxa" w:w="0"/>
              <w:bottom w:type="dxa" w:w="25"/>
              <w:right w:type="dxa" w:w="0"/>
            </w:tcMar>
          </w:tcPr>
          <w:p>
            <w:pPr>
              <w:spacing w:after="0" w:before="0" w:line="222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9"/>
                <w:szCs w:val="19"/>
              </w:rPr>
              <w:t xml:space="preserve">New Delhi, India</w:t>
            </w:r>
          </w:p>
        </w:tc>
      </w:tr>
      <w:tr>
        <w:tc>
          <w:tcPr>
            <w:tcW w:type="dxa" w:w="2500"/>
            <w:tcMar>
              <w:top w:type="dxa" w:w="25"/>
              <w:left w:type="dxa" w:w="0"/>
              <w:bottom w:type="dxa" w:w="25"/>
              <w:right w:type="dxa" w:w="170"/>
            </w:tcMar>
          </w:tcPr>
          <w:p>
            <w:pPr>
              <w:spacing w:after="0" w:before="0" w:line="222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0E4194"/>
                <w:sz w:val="19"/>
                <w:szCs w:val="19"/>
              </w:rPr>
              <w:t xml:space="preserve">Telephone</w:t>
            </w:r>
          </w:p>
        </w:tc>
        <w:tc>
          <w:tcPr>
            <w:tcW w:type="dxa" w:w="7138"/>
            <w:tcMar>
              <w:top w:type="dxa" w:w="25"/>
              <w:left w:type="dxa" w:w="0"/>
              <w:bottom w:type="dxa" w:w="25"/>
              <w:right w:type="dxa" w:w="0"/>
            </w:tcMar>
          </w:tcPr>
          <w:p>
            <w:pPr>
              <w:spacing w:after="0" w:before="0" w:line="222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9"/>
                <w:szCs w:val="19"/>
              </w:rPr>
              <w:t xml:space="preserve">+91 96251 90801</w:t>
            </w:r>
          </w:p>
        </w:tc>
      </w:tr>
      <w:tr>
        <w:tc>
          <w:tcPr>
            <w:tcW w:type="dxa" w:w="2500"/>
            <w:tcMar>
              <w:top w:type="dxa" w:w="25"/>
              <w:left w:type="dxa" w:w="0"/>
              <w:bottom w:type="dxa" w:w="25"/>
              <w:right w:type="dxa" w:w="170"/>
            </w:tcMar>
          </w:tcPr>
          <w:p>
            <w:pPr>
              <w:spacing w:after="0" w:before="0" w:line="222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0E4194"/>
                <w:sz w:val="19"/>
                <w:szCs w:val="19"/>
              </w:rPr>
              <w:t xml:space="preserve">Email</w:t>
            </w:r>
          </w:p>
        </w:tc>
        <w:tc>
          <w:tcPr>
            <w:tcW w:type="dxa" w:w="7138"/>
            <w:tcMar>
              <w:top w:type="dxa" w:w="25"/>
              <w:left w:type="dxa" w:w="0"/>
              <w:bottom w:type="dxa" w:w="25"/>
              <w:right w:type="dxa" w:w="0"/>
            </w:tcMar>
          </w:tcPr>
          <w:p>
            <w:pPr>
              <w:spacing w:after="0" w:before="0" w:line="222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9"/>
                <w:szCs w:val="19"/>
              </w:rPr>
              <w:t xml:space="preserve">saraswatalok912@gmail.com</w:t>
            </w:r>
          </w:p>
        </w:tc>
      </w:tr>
      <w:tr>
        <w:tc>
          <w:tcPr>
            <w:tcW w:type="dxa" w:w="2500"/>
            <w:tcMar>
              <w:top w:type="dxa" w:w="25"/>
              <w:left w:type="dxa" w:w="0"/>
              <w:bottom w:type="dxa" w:w="25"/>
              <w:right w:type="dxa" w:w="170"/>
            </w:tcMar>
          </w:tcPr>
          <w:p>
            <w:pPr>
              <w:spacing w:after="0" w:before="0" w:line="222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0E4194"/>
                <w:sz w:val="19"/>
                <w:szCs w:val="19"/>
              </w:rPr>
              <w:t xml:space="preserve">LinkedIn</w:t>
            </w:r>
          </w:p>
        </w:tc>
        <w:tc>
          <w:tcPr>
            <w:tcW w:type="dxa" w:w="7138"/>
            <w:tcMar>
              <w:top w:type="dxa" w:w="25"/>
              <w:left w:type="dxa" w:w="0"/>
              <w:bottom w:type="dxa" w:w="25"/>
              <w:right w:type="dxa" w:w="0"/>
            </w:tcMar>
          </w:tcPr>
          <w:p>
            <w:pPr>
              <w:spacing w:after="0" w:before="0" w:line="222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9"/>
                <w:szCs w:val="19"/>
              </w:rPr>
              <w:t xml:space="preserve">linkedin.com/in/alok-saraswat</w:t>
            </w:r>
          </w:p>
        </w:tc>
      </w:tr>
      <w:tr>
        <w:tc>
          <w:tcPr>
            <w:tcW w:type="dxa" w:w="2500"/>
            <w:tcMar>
              <w:top w:type="dxa" w:w="25"/>
              <w:left w:type="dxa" w:w="0"/>
              <w:bottom w:type="dxa" w:w="25"/>
              <w:right w:type="dxa" w:w="170"/>
            </w:tcMar>
          </w:tcPr>
          <w:p>
            <w:pPr>
              <w:spacing w:after="0" w:before="0" w:line="222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0E4194"/>
                <w:sz w:val="19"/>
                <w:szCs w:val="19"/>
              </w:rPr>
              <w:t xml:space="preserve">Date of birth</w:t>
            </w:r>
          </w:p>
        </w:tc>
        <w:tc>
          <w:tcPr>
            <w:tcW w:type="dxa" w:w="7138"/>
            <w:tcMar>
              <w:top w:type="dxa" w:w="25"/>
              <w:left w:type="dxa" w:w="0"/>
              <w:bottom w:type="dxa" w:w="25"/>
              <w:right w:type="dxa" w:w="0"/>
            </w:tcMar>
          </w:tcPr>
          <w:p>
            <w:pPr>
              <w:spacing w:after="0" w:before="0" w:line="222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9"/>
                <w:szCs w:val="19"/>
              </w:rPr>
              <w:t xml:space="preserve">15/06/2002</w:t>
            </w:r>
          </w:p>
        </w:tc>
      </w:tr>
      <w:tr>
        <w:tc>
          <w:tcPr>
            <w:tcW w:type="dxa" w:w="2500"/>
            <w:tcMar>
              <w:top w:type="dxa" w:w="25"/>
              <w:left w:type="dxa" w:w="0"/>
              <w:bottom w:type="dxa" w:w="25"/>
              <w:right w:type="dxa" w:w="170"/>
            </w:tcMar>
          </w:tcPr>
          <w:p>
            <w:pPr>
              <w:spacing w:after="0" w:before="0" w:line="222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0E4194"/>
                <w:sz w:val="19"/>
                <w:szCs w:val="19"/>
              </w:rPr>
              <w:t xml:space="preserve">Nationality</w:t>
            </w:r>
          </w:p>
        </w:tc>
        <w:tc>
          <w:tcPr>
            <w:tcW w:type="dxa" w:w="7138"/>
            <w:tcMar>
              <w:top w:type="dxa" w:w="25"/>
              <w:left w:type="dxa" w:w="0"/>
              <w:bottom w:type="dxa" w:w="25"/>
              <w:right w:type="dxa" w:w="0"/>
            </w:tcMar>
          </w:tcPr>
          <w:p>
            <w:pPr>
              <w:spacing w:after="0" w:before="0" w:line="222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9"/>
                <w:szCs w:val="19"/>
              </w:rPr>
              <w:t xml:space="preserve">Indian</w:t>
            </w:r>
          </w:p>
        </w:tc>
      </w:tr>
      <w:tr>
        <w:tc>
          <w:tcPr>
            <w:tcW w:type="dxa" w:w="2500"/>
            <w:tcMar>
              <w:top w:type="dxa" w:w="25"/>
              <w:left w:type="dxa" w:w="0"/>
              <w:bottom w:type="dxa" w:w="25"/>
              <w:right w:type="dxa" w:w="170"/>
            </w:tcMar>
          </w:tcPr>
          <w:p>
            <w:pPr>
              <w:spacing w:after="0" w:before="0" w:line="222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0E4194"/>
                <w:sz w:val="19"/>
                <w:szCs w:val="19"/>
              </w:rPr>
              <w:t xml:space="preserve">Gender</w:t>
            </w:r>
          </w:p>
        </w:tc>
        <w:tc>
          <w:tcPr>
            <w:tcW w:type="dxa" w:w="7138"/>
            <w:tcMar>
              <w:top w:type="dxa" w:w="25"/>
              <w:left w:type="dxa" w:w="0"/>
              <w:bottom w:type="dxa" w:w="25"/>
              <w:right w:type="dxa" w:w="0"/>
            </w:tcMar>
          </w:tcPr>
          <w:p>
            <w:pPr>
              <w:spacing w:after="0" w:before="0" w:line="222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9"/>
                <w:szCs w:val="19"/>
              </w:rPr>
              <w:t xml:space="preserve">Male</w:t>
            </w:r>
          </w:p>
        </w:tc>
      </w:tr>
      <w:tr>
        <w:tc>
          <w:tcPr>
            <w:tcW w:type="dxa" w:w="2500"/>
            <w:tcMar>
              <w:top w:type="dxa" w:w="25"/>
              <w:left w:type="dxa" w:w="0"/>
              <w:bottom w:type="dxa" w:w="25"/>
              <w:right w:type="dxa" w:w="170"/>
            </w:tcMar>
          </w:tcPr>
          <w:p>
            <w:pPr>
              <w:spacing w:after="0" w:before="0" w:line="222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0E4194"/>
                <w:sz w:val="19"/>
                <w:szCs w:val="19"/>
              </w:rPr>
              <w:t xml:space="preserve">Work authorisation</w:t>
            </w:r>
          </w:p>
        </w:tc>
        <w:tc>
          <w:tcPr>
            <w:tcW w:type="dxa" w:w="7138"/>
            <w:tcMar>
              <w:top w:type="dxa" w:w="25"/>
              <w:left w:type="dxa" w:w="0"/>
              <w:bottom w:type="dxa" w:w="25"/>
              <w:right w:type="dxa" w:w="0"/>
            </w:tcMar>
          </w:tcPr>
          <w:p>
            <w:pPr>
              <w:spacing w:after="0" w:before="0" w:line="222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9"/>
                <w:szCs w:val="19"/>
              </w:rPr>
              <w:t xml:space="preserve">Spanish residence authorisation for Highly Qualified Professionals (Law 14/2013), valid to 27/08/2029</w:t>
            </w:r>
          </w:p>
        </w:tc>
      </w:tr>
      <w:tr>
        <w:tc>
          <w:tcPr>
            <w:tcW w:type="dxa" w:w="2500"/>
            <w:tcMar>
              <w:top w:type="dxa" w:w="25"/>
              <w:left w:type="dxa" w:w="0"/>
              <w:bottom w:type="dxa" w:w="25"/>
              <w:right w:type="dxa" w:w="170"/>
            </w:tcMar>
          </w:tcPr>
          <w:p>
            <w:pPr>
              <w:spacing w:after="0" w:before="0" w:line="222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0E4194"/>
                <w:sz w:val="19"/>
                <w:szCs w:val="19"/>
              </w:rPr>
              <w:t xml:space="preserve">Position applied for</w:t>
            </w:r>
          </w:p>
        </w:tc>
        <w:tc>
          <w:tcPr>
            <w:tcW w:type="dxa" w:w="7138"/>
            <w:tcMar>
              <w:top w:type="dxa" w:w="25"/>
              <w:left w:type="dxa" w:w="0"/>
              <w:bottom w:type="dxa" w:w="25"/>
              <w:right w:type="dxa" w:w="0"/>
            </w:tcMar>
          </w:tcPr>
          <w:p>
            <w:pPr>
              <w:spacing w:after="0" w:before="0" w:line="222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9"/>
                <w:szCs w:val="19"/>
              </w:rPr>
              <w:t xml:space="preserve">AI / ML Engineer  ·  MLOps Engineer</w:t>
            </w:r>
          </w:p>
        </w:tc>
      </w:tr>
    </w:tbl>
    <w:p>
      <w:pPr>
        <w:keepNext/>
        <w:keepLines/>
        <w:shd w:fill="0E4194" w:color="auto" w:val="clear"/>
        <w:spacing w:after="70" w:before="130" w:line="225"/>
        <w:ind w:left="130" w:right="0"/>
      </w:pPr>
      <w:r>
        <w:rPr>
          <w:rFonts w:ascii="Calibri" w:cs="Calibri" w:eastAsia="Calibri" w:hAnsi="Calibri"/>
          <w:b/>
          <w:bCs/>
          <w:caps/>
          <w:color w:val="FFFFFF"/>
          <w:sz w:val="20"/>
          <w:szCs w:val="20"/>
        </w:rPr>
        <w:t xml:space="preserve">About me</w:t>
      </w:r>
    </w:p>
    <w:p>
      <w:pPr>
        <w:spacing w:after="40" w:before="0" w:line="240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A1A1A"/>
          <w:sz w:val="19"/>
          <w:szCs w:val="19"/>
        </w:rPr>
        <w:t xml:space="preserve">Production AI/ML engineer who owns end-to-end AI systems: architecture, fine-tuning, GPU optimisation, deployment and 24x7 reliability. Currently at Multiverse Computing in Spain, having previously led AI engineering at AyushPay, where I architected a self-hosted Whisper + Qwen-14B pipeline processing 2,000+ healthcare calls/day and VAANI, a sub-800 ms latency voice AI agent in production. Selected for elite research at the Technical University of Denmark (DTU, Copenhagen), where I led 15+ international peers and presented to 2,000+ global experts. Peer-reviewed published researcher (ICAPIE 2024).</w:t>
      </w:r>
    </w:p>
    <w:p>
      <w:pPr>
        <w:keepNext/>
        <w:keepLines/>
        <w:shd w:fill="0E4194" w:color="auto" w:val="clear"/>
        <w:spacing w:after="70" w:before="130" w:line="225"/>
        <w:ind w:left="130" w:right="0"/>
      </w:pPr>
      <w:r>
        <w:rPr>
          <w:rFonts w:ascii="Calibri" w:cs="Calibri" w:eastAsia="Calibri" w:hAnsi="Calibri"/>
          <w:b/>
          <w:bCs/>
          <w:caps/>
          <w:color w:val="FFFFFF"/>
          <w:sz w:val="20"/>
          <w:szCs w:val="20"/>
        </w:rPr>
        <w:t xml:space="preserve">Work experience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500"/>
        <w:gridCol w:w="7138"/>
      </w:tblGrid>
      <w:tr>
        <w:trPr>
          <w:cantSplit/>
        </w:trPr>
        <w:tc>
          <w:tcPr>
            <w:tcW w:type="dxa" w:w="2500"/>
            <w:tcMar>
              <w:top w:type="dxa" w:w="42"/>
              <w:left w:type="dxa" w:w="0"/>
              <w:bottom w:type="dxa" w:w="42"/>
              <w:right w:type="dxa" w:w="170"/>
            </w:tcMar>
          </w:tcPr>
          <w:p>
            <w:pPr>
              <w:spacing w:after="0" w:before="0" w:line="222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0E4194"/>
                <w:sz w:val="19"/>
                <w:szCs w:val="19"/>
              </w:rPr>
              <w:t xml:space="preserve">10/09/2026 – PRESENT</w:t>
            </w:r>
          </w:p>
        </w:tc>
        <w:tc>
          <w:tcPr>
            <w:tcW w:type="dxa" w:w="7138"/>
            <w:tcMar>
              <w:top w:type="dxa" w:w="42"/>
              <w:left w:type="dxa" w:w="0"/>
              <w:bottom w:type="dxa" w:w="42"/>
              <w:right w:type="dxa" w:w="0"/>
            </w:tcMar>
          </w:tcPr>
          <w:p>
            <w:pPr>
              <w:spacing w:after="10" w:before="0" w:line="222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Senior MLOps Engineer</w:t>
            </w:r>
          </w:p>
          <w:p>
            <w:pPr>
              <w:spacing w:after="50" w:before="0" w:line="222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aps w:val="false"/>
                <w:color w:val="595959"/>
                <w:sz w:val="19"/>
                <w:szCs w:val="19"/>
              </w:rPr>
              <w:t xml:space="preserve">Multiverse Computing SL  |  Spain  |  Hybrid</w:t>
            </w:r>
          </w:p>
        </w:tc>
      </w:tr>
    </w:tbl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500"/>
        <w:gridCol w:w="7138"/>
      </w:tblGrid>
      <w:tr>
        <w:trPr>
          <w:cantSplit w:val="false"/>
        </w:trPr>
        <w:tc>
          <w:tcPr>
            <w:tcW w:type="dxa" w:w="2500"/>
            <w:tcMar>
              <w:top w:type="dxa" w:w="42"/>
              <w:left w:type="dxa" w:w="0"/>
              <w:bottom w:type="dxa" w:w="42"/>
              <w:right w:type="dxa" w:w="170"/>
            </w:tcMar>
          </w:tcPr>
          <w:p>
            <w:pPr>
              <w:spacing w:after="0" w:before="0" w:line="222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0E4194"/>
                <w:sz w:val="19"/>
                <w:szCs w:val="19"/>
              </w:rPr>
              <w:t xml:space="preserve">07/2025 – 31/08/2026</w:t>
            </w:r>
          </w:p>
        </w:tc>
        <w:tc>
          <w:tcPr>
            <w:tcW w:type="dxa" w:w="7138"/>
            <w:tcMar>
              <w:top w:type="dxa" w:w="42"/>
              <w:left w:type="dxa" w:w="0"/>
              <w:bottom w:type="dxa" w:w="42"/>
              <w:right w:type="dxa" w:w="0"/>
            </w:tcMar>
          </w:tcPr>
          <w:p>
            <w:pPr>
              <w:spacing w:after="10" w:before="0" w:line="222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AI / ML Engineer</w:t>
            </w:r>
          </w:p>
          <w:p>
            <w:pPr>
              <w:spacing w:after="50" w:before="0" w:line="222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aps w:val="false"/>
                <w:color w:val="595959"/>
                <w:sz w:val="19"/>
                <w:szCs w:val="19"/>
              </w:rPr>
              <w:t xml:space="preserve">AyushPay  |  Gurugram, India  |  Hybrid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8" w:before="0" w:line="222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9"/>
                <w:szCs w:val="19"/>
              </w:rPr>
              <w:t xml:space="preserve">Architected and shipped a production Speech-to-Text + LLM pipeline processing 2,000+ healthcare calls/day, replacing third-party APIs with a self-hosted Whisper + Qwen-14B stack on serverless GPUs and cutting transcription cost by ~70%.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8" w:before="0" w:line="222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9"/>
                <w:szCs w:val="19"/>
              </w:rPr>
              <w:t xml:space="preserve">Designed and deployed VAANI, a real-time voice AI agent achieving &lt;800 ms end-to-end latency on NVIDIA T4 GPUs using WhisperLive, Voice Activity Detection, streaming tokenisation and KV-cache reuse.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8" w:before="0" w:line="222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9"/>
                <w:szCs w:val="19"/>
              </w:rPr>
              <w:t xml:space="preserve">Owned a microservices architecture (STT, transliteration, LLM, streaming) on Modal serverless GPU with a Neon PostgreSQL backend; trained Hindi-English code-mixed transliteration models, lifting downstream LLM intent-classification by 35%.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8" w:before="0" w:line="222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9"/>
                <w:szCs w:val="19"/>
              </w:rPr>
              <w:t xml:space="preserve">Optimised GPU inference via dynamic batching and INT8/FP16 quantisation, reducing per-call cost by ~45%; integrated CallerDesk telephony for automated patient triage, multilingual call summarisation and human handoff. Owned the full ML lifecycle, reporting to the founder.</w:t>
            </w:r>
          </w:p>
        </w:tc>
      </w:tr>
    </w:tbl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500"/>
        <w:gridCol w:w="7138"/>
      </w:tblGrid>
      <w:tr>
        <w:trPr>
          <w:cantSplit w:val="false"/>
        </w:trPr>
        <w:tc>
          <w:tcPr>
            <w:tcW w:type="dxa" w:w="2500"/>
            <w:tcMar>
              <w:top w:type="dxa" w:w="42"/>
              <w:left w:type="dxa" w:w="0"/>
              <w:bottom w:type="dxa" w:w="42"/>
              <w:right w:type="dxa" w:w="170"/>
            </w:tcMar>
          </w:tcPr>
          <w:p>
            <w:pPr>
              <w:spacing w:after="0" w:before="0" w:line="222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0E4194"/>
                <w:sz w:val="19"/>
                <w:szCs w:val="19"/>
              </w:rPr>
              <w:t xml:space="preserve">01/2025 – 07/2025</w:t>
            </w:r>
          </w:p>
        </w:tc>
        <w:tc>
          <w:tcPr>
            <w:tcW w:type="dxa" w:w="7138"/>
            <w:tcMar>
              <w:top w:type="dxa" w:w="42"/>
              <w:left w:type="dxa" w:w="0"/>
              <w:bottom w:type="dxa" w:w="42"/>
              <w:right w:type="dxa" w:w="0"/>
            </w:tcMar>
          </w:tcPr>
          <w:p>
            <w:pPr>
              <w:spacing w:after="10" w:before="0" w:line="222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Research Data Scientist</w:t>
            </w:r>
          </w:p>
          <w:p>
            <w:pPr>
              <w:spacing w:after="50" w:before="0" w:line="222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aps w:val="false"/>
                <w:color w:val="595959"/>
                <w:sz w:val="19"/>
                <w:szCs w:val="19"/>
              </w:rPr>
              <w:t xml:space="preserve">CSIR – National Physical Laboratory (NPL)  |  New Delhi, India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8" w:before="0" w:line="222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9"/>
                <w:szCs w:val="19"/>
              </w:rPr>
              <w:t xml:space="preserve">Built and deployed a hybrid ML + PID control automation system to optimise Programmable Josephson Voltage Standard (PJVS) biasing, improving step stability and operating margin by 300%+ across multiple voltage outputs.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8" w:before="0" w:line="222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9"/>
                <w:szCs w:val="19"/>
              </w:rPr>
              <w:t xml:space="preserve">Engineered a Python pipeline for real-time data acquisition, OCR-based margin extraction from calibration PDFs and quantum-voltage-step control under cryogenic conditions, achieving &lt;0.1 µV/hour drift, sub-4 s convergence and 40% faster calibration throughput in India's national voltage testbed.</w:t>
            </w:r>
          </w:p>
        </w:tc>
      </w:tr>
    </w:tbl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500"/>
        <w:gridCol w:w="7138"/>
      </w:tblGrid>
      <w:tr>
        <w:trPr>
          <w:cantSplit w:val="false"/>
        </w:trPr>
        <w:tc>
          <w:tcPr>
            <w:tcW w:type="dxa" w:w="2500"/>
            <w:tcMar>
              <w:top w:type="dxa" w:w="42"/>
              <w:left w:type="dxa" w:w="0"/>
              <w:bottom w:type="dxa" w:w="42"/>
              <w:right w:type="dxa" w:w="170"/>
            </w:tcMar>
          </w:tcPr>
          <w:p>
            <w:pPr>
              <w:spacing w:after="0" w:before="0" w:line="222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0E4194"/>
                <w:sz w:val="19"/>
                <w:szCs w:val="19"/>
              </w:rPr>
              <w:t xml:space="preserve">11/2023 – 12/2024</w:t>
            </w:r>
          </w:p>
        </w:tc>
        <w:tc>
          <w:tcPr>
            <w:tcW w:type="dxa" w:w="7138"/>
            <w:tcMar>
              <w:top w:type="dxa" w:w="42"/>
              <w:left w:type="dxa" w:w="0"/>
              <w:bottom w:type="dxa" w:w="42"/>
              <w:right w:type="dxa" w:w="0"/>
            </w:tcMar>
          </w:tcPr>
          <w:p>
            <w:pPr>
              <w:spacing w:after="10" w:before="0" w:line="222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Data Scientist</w:t>
            </w:r>
          </w:p>
          <w:p>
            <w:pPr>
              <w:spacing w:after="50" w:before="0" w:line="222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aps w:val="false"/>
                <w:color w:val="595959"/>
                <w:sz w:val="19"/>
                <w:szCs w:val="19"/>
              </w:rPr>
              <w:t xml:space="preserve">Clownface Travel Pvt. Ltd. (FlightsChannel.com)  |  Gurugram, India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8" w:before="0" w:line="222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9"/>
                <w:szCs w:val="19"/>
              </w:rPr>
              <w:t xml:space="preserve">Led the “Predict Flight Fares Using Machine Learning” initiative, boosting fare-prediction accuracy by 90% via ensemble methods (XGBoost, LightGBM, Random Forest) and feature engineering on time-series booking data.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8" w:before="0" w:line="222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9"/>
                <w:szCs w:val="19"/>
              </w:rPr>
              <w:t xml:space="preserve">Modelled 588+ datasets end-to-end and built optimised ETL pipelines for production-scale predictive modelling; automated reporting workflows in Python, cutting manual data-engineering effort by 30%.</w:t>
            </w:r>
          </w:p>
        </w:tc>
      </w:tr>
    </w:tbl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500"/>
        <w:gridCol w:w="7138"/>
      </w:tblGrid>
      <w:tr>
        <w:trPr>
          <w:cantSplit w:val="false"/>
        </w:trPr>
        <w:tc>
          <w:tcPr>
            <w:tcW w:type="dxa" w:w="2500"/>
            <w:tcMar>
              <w:top w:type="dxa" w:w="42"/>
              <w:left w:type="dxa" w:w="0"/>
              <w:bottom w:type="dxa" w:w="42"/>
              <w:right w:type="dxa" w:w="170"/>
            </w:tcMar>
          </w:tcPr>
          <w:p>
            <w:pPr>
              <w:spacing w:after="0" w:before="0" w:line="222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0E4194"/>
                <w:sz w:val="19"/>
                <w:szCs w:val="19"/>
              </w:rPr>
              <w:t xml:space="preserve">10/2021 – 10/2024</w:t>
            </w:r>
          </w:p>
        </w:tc>
        <w:tc>
          <w:tcPr>
            <w:tcW w:type="dxa" w:w="7138"/>
            <w:tcMar>
              <w:top w:type="dxa" w:w="42"/>
              <w:left w:type="dxa" w:w="0"/>
              <w:bottom w:type="dxa" w:w="42"/>
              <w:right w:type="dxa" w:w="0"/>
            </w:tcMar>
          </w:tcPr>
          <w:p>
            <w:pPr>
              <w:spacing w:after="10" w:before="0" w:line="222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Research Collaborator, IIoT &amp; Machine Learning (EU / Denmark Projects)</w:t>
            </w:r>
          </w:p>
          <w:p>
            <w:pPr>
              <w:spacing w:after="50" w:before="0" w:line="222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aps w:val="false"/>
                <w:color w:val="595959"/>
                <w:sz w:val="19"/>
                <w:szCs w:val="19"/>
              </w:rPr>
              <w:t xml:space="preserve">Technical University of Denmark (DTU Skylab)  |  Copenhagen, Denmark  |  Remote &amp; On-site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8" w:before="0" w:line="222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9"/>
                <w:szCs w:val="19"/>
              </w:rPr>
              <w:t xml:space="preserve">Selected for the elite Next Generation City Action (NGCA) Programme at DTU Skylab; continued as a long-term research collaborator on EU and Danish IIoT, ML and smart-city sustainability initiatives over three years.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8" w:before="0" w:line="222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9"/>
                <w:szCs w:val="19"/>
              </w:rPr>
              <w:t xml:space="preserve">Led IoT reservoir sensors with ML classification, reaching 95% accuracy in real-time water-quality assessment (30% efficiency gain) and scaling adoption to 1,000+ rural users via USSD; led 15+ international peers and delivered a keynote to 2,000+ global experts.</w:t>
            </w:r>
          </w:p>
        </w:tc>
      </w:tr>
    </w:tbl>
    <w:p>
      <w:pPr>
        <w:keepNext/>
        <w:keepLines/>
        <w:shd w:fill="0E4194" w:color="auto" w:val="clear"/>
        <w:spacing w:after="70" w:before="130" w:line="225"/>
        <w:ind w:left="130" w:right="0"/>
      </w:pPr>
      <w:r>
        <w:rPr>
          <w:rFonts w:ascii="Calibri" w:cs="Calibri" w:eastAsia="Calibri" w:hAnsi="Calibri"/>
          <w:b/>
          <w:bCs/>
          <w:caps/>
          <w:color w:val="FFFFFF"/>
          <w:sz w:val="20"/>
          <w:szCs w:val="20"/>
        </w:rPr>
        <w:t xml:space="preserve">Education and training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500"/>
        <w:gridCol w:w="7138"/>
      </w:tblGrid>
      <w:tr>
        <w:trPr>
          <w:cantSplit/>
        </w:trPr>
        <w:tc>
          <w:tcPr>
            <w:tcW w:type="dxa" w:w="2500"/>
            <w:tcMar>
              <w:top w:type="dxa" w:w="42"/>
              <w:left w:type="dxa" w:w="0"/>
              <w:bottom w:type="dxa" w:w="42"/>
              <w:right w:type="dxa" w:w="170"/>
            </w:tcMar>
          </w:tcPr>
          <w:p>
            <w:pPr>
              <w:spacing w:after="0" w:before="0" w:line="222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0E4194"/>
                <w:sz w:val="19"/>
                <w:szCs w:val="19"/>
              </w:rPr>
              <w:t xml:space="preserve">2022 – 2025</w:t>
            </w:r>
          </w:p>
        </w:tc>
        <w:tc>
          <w:tcPr>
            <w:tcW w:type="dxa" w:w="7138"/>
            <w:tcMar>
              <w:top w:type="dxa" w:w="42"/>
              <w:left w:type="dxa" w:w="0"/>
              <w:bottom w:type="dxa" w:w="42"/>
              <w:right w:type="dxa" w:w="0"/>
            </w:tcMar>
          </w:tcPr>
          <w:p>
            <w:pPr>
              <w:spacing w:after="10" w:before="0" w:line="222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B.Tech, Industrial Internet of Things</w:t>
            </w:r>
          </w:p>
          <w:p>
            <w:pPr>
              <w:spacing w:after="50" w:before="0" w:line="222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aps w:val="false"/>
                <w:color w:val="595959"/>
                <w:sz w:val="19"/>
                <w:szCs w:val="19"/>
              </w:rPr>
              <w:t xml:space="preserve">Guru Gobind Singh Indraprastha University, New Delhi, India</w:t>
            </w:r>
          </w:p>
        </w:tc>
      </w:tr>
    </w:tbl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500"/>
        <w:gridCol w:w="7138"/>
      </w:tblGrid>
      <w:tr>
        <w:trPr>
          <w:cantSplit/>
        </w:trPr>
        <w:tc>
          <w:tcPr>
            <w:tcW w:type="dxa" w:w="2500"/>
            <w:tcMar>
              <w:top w:type="dxa" w:w="42"/>
              <w:left w:type="dxa" w:w="0"/>
              <w:bottom w:type="dxa" w:w="42"/>
              <w:right w:type="dxa" w:w="170"/>
            </w:tcMar>
          </w:tcPr>
          <w:p>
            <w:pPr>
              <w:spacing w:after="0" w:before="0" w:line="222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0E4194"/>
                <w:sz w:val="19"/>
                <w:szCs w:val="19"/>
              </w:rPr>
              <w:t xml:space="preserve">2019 – 2022</w:t>
            </w:r>
          </w:p>
        </w:tc>
        <w:tc>
          <w:tcPr>
            <w:tcW w:type="dxa" w:w="7138"/>
            <w:tcMar>
              <w:top w:type="dxa" w:w="42"/>
              <w:left w:type="dxa" w:w="0"/>
              <w:bottom w:type="dxa" w:w="42"/>
              <w:right w:type="dxa" w:w="0"/>
            </w:tcMar>
          </w:tcPr>
          <w:p>
            <w:pPr>
              <w:spacing w:after="10" w:before="0" w:line="222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Diploma, Electronics &amp; Communication Engineering</w:t>
            </w:r>
          </w:p>
          <w:p>
            <w:pPr>
              <w:spacing w:after="50" w:before="0" w:line="222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aps w:val="false"/>
                <w:color w:val="595959"/>
                <w:sz w:val="19"/>
                <w:szCs w:val="19"/>
              </w:rPr>
              <w:t xml:space="preserve">Guru Nanak Dev Institute of Technology, DSEU, New Delhi, India</w:t>
            </w:r>
          </w:p>
          <w:p>
            <w:pPr>
              <w:spacing w:after="0" w:before="0" w:line="222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9"/>
                <w:szCs w:val="19"/>
              </w:rPr>
              <w:t xml:space="preserve">Final grade: CGPA 8.87</w:t>
            </w:r>
          </w:p>
        </w:tc>
      </w:tr>
    </w:tbl>
    <w:p>
      <w:pPr>
        <w:keepNext/>
        <w:keepLines/>
        <w:shd w:fill="0E4194" w:color="auto" w:val="clear"/>
        <w:spacing w:after="70" w:before="130" w:line="225"/>
        <w:ind w:left="130" w:right="0"/>
      </w:pPr>
      <w:r>
        <w:rPr>
          <w:rFonts w:ascii="Calibri" w:cs="Calibri" w:eastAsia="Calibri" w:hAnsi="Calibri"/>
          <w:b/>
          <w:bCs/>
          <w:caps/>
          <w:color w:val="FFFFFF"/>
          <w:sz w:val="20"/>
          <w:szCs w:val="20"/>
        </w:rPr>
        <w:t xml:space="preserve">Language skills</w:t>
      </w:r>
    </w:p>
    <w:p>
      <w:pPr>
        <w:spacing w:after="80" w:before="0" w:line="222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A1A1A"/>
          <w:sz w:val="19"/>
          <w:szCs w:val="19"/>
        </w:rPr>
        <w:t xml:space="preserve">Mother tongue: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A1A1A"/>
          <w:sz w:val="19"/>
          <w:szCs w:val="19"/>
        </w:rPr>
        <w:t xml:space="preserve">Hindi</w:t>
      </w:r>
    </w:p>
    <w:tbl>
      <w:tblPr>
        <w:tblW w:type="dxa" w:w="9638"/>
        <w:tblBorders>
          <w:top w:val="single" w:color="B7C4DA" w:sz="4"/>
          <w:left w:val="single" w:color="B7C4DA" w:sz="4"/>
          <w:bottom w:val="single" w:color="B7C4DA" w:sz="4"/>
          <w:right w:val="single" w:color="B7C4DA" w:sz="4"/>
          <w:insideH w:val="single" w:color="B7C4DA" w:sz="4"/>
          <w:insideV w:val="single" w:color="B7C4DA" w:sz="4"/>
        </w:tblBorders>
      </w:tblPr>
      <w:tblGrid>
        <w:gridCol w:w="1838"/>
        <w:gridCol w:w="1560"/>
        <w:gridCol w:w="1560"/>
        <w:gridCol w:w="1560"/>
        <w:gridCol w:w="1560"/>
        <w:gridCol w:w="1560"/>
      </w:tblGrid>
      <w:tr>
        <w:trPr>
          <w:tblHeader/>
        </w:trPr>
        <w:tc>
          <w:tcPr>
            <w:tcW w:type="dxa" w:w="1838"/>
            <w:shd w:fill="0E4194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22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16"/>
                <w:szCs w:val="16"/>
              </w:rPr>
              <w:t xml:space="preserve">Language</w:t>
            </w:r>
          </w:p>
        </w:tc>
        <w:tc>
          <w:tcPr>
            <w:tcW w:type="dxa" w:w="1560"/>
            <w:shd w:fill="0E4194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22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16"/>
                <w:szCs w:val="16"/>
              </w:rPr>
              <w:t xml:space="preserve">Listening</w:t>
            </w:r>
          </w:p>
        </w:tc>
        <w:tc>
          <w:tcPr>
            <w:tcW w:type="dxa" w:w="1560"/>
            <w:shd w:fill="0E4194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22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16"/>
                <w:szCs w:val="16"/>
              </w:rPr>
              <w:t xml:space="preserve">Reading</w:t>
            </w:r>
          </w:p>
        </w:tc>
        <w:tc>
          <w:tcPr>
            <w:tcW w:type="dxa" w:w="1560"/>
            <w:shd w:fill="0E4194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22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16"/>
                <w:szCs w:val="16"/>
              </w:rPr>
              <w:t xml:space="preserve">Spoken interaction</w:t>
            </w:r>
          </w:p>
        </w:tc>
        <w:tc>
          <w:tcPr>
            <w:tcW w:type="dxa" w:w="1560"/>
            <w:shd w:fill="0E4194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22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16"/>
                <w:szCs w:val="16"/>
              </w:rPr>
              <w:t xml:space="preserve">Spoken production</w:t>
            </w:r>
          </w:p>
        </w:tc>
        <w:tc>
          <w:tcPr>
            <w:tcW w:type="dxa" w:w="1560"/>
            <w:shd w:fill="0E4194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22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16"/>
                <w:szCs w:val="16"/>
              </w:rPr>
              <w:t xml:space="preserve">Writing</w:t>
            </w:r>
          </w:p>
        </w:tc>
      </w:tr>
      <w:tr>
        <w:trPr>
          <w:cantSplit/>
        </w:trPr>
        <w:tc>
          <w:tcPr>
            <w:tcW w:type="dxa" w:w="1838"/>
            <w:shd w:fill="E8EEF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22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A1A1A"/>
                <w:sz w:val="19"/>
                <w:szCs w:val="19"/>
              </w:rPr>
              <w:t xml:space="preserve">English</w:t>
            </w:r>
          </w:p>
        </w:tc>
        <w:tc>
          <w:tcPr>
            <w:tcW w:type="dxa" w:w="1560"/>
            <w:shd w:fill="E8EEF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22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0E4194"/>
                <w:sz w:val="19"/>
                <w:szCs w:val="19"/>
              </w:rPr>
              <w:t xml:space="preserve">C2</w:t>
            </w:r>
          </w:p>
        </w:tc>
        <w:tc>
          <w:tcPr>
            <w:tcW w:type="dxa" w:w="1560"/>
            <w:shd w:fill="E8EEF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22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0E4194"/>
                <w:sz w:val="19"/>
                <w:szCs w:val="19"/>
              </w:rPr>
              <w:t xml:space="preserve">C2</w:t>
            </w:r>
          </w:p>
        </w:tc>
        <w:tc>
          <w:tcPr>
            <w:tcW w:type="dxa" w:w="1560"/>
            <w:shd w:fill="E8EEF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22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0E4194"/>
                <w:sz w:val="19"/>
                <w:szCs w:val="19"/>
              </w:rPr>
              <w:t xml:space="preserve">C2</w:t>
            </w:r>
          </w:p>
        </w:tc>
        <w:tc>
          <w:tcPr>
            <w:tcW w:type="dxa" w:w="1560"/>
            <w:shd w:fill="E8EEF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22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0E4194"/>
                <w:sz w:val="19"/>
                <w:szCs w:val="19"/>
              </w:rPr>
              <w:t xml:space="preserve">C2</w:t>
            </w:r>
          </w:p>
        </w:tc>
        <w:tc>
          <w:tcPr>
            <w:tcW w:type="dxa" w:w="1560"/>
            <w:shd w:fill="E8EEF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22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0E4194"/>
                <w:sz w:val="19"/>
                <w:szCs w:val="19"/>
              </w:rPr>
              <w:t xml:space="preserve">C2</w:t>
            </w:r>
          </w:p>
        </w:tc>
      </w:tr>
      <w:tr>
        <w:trPr>
          <w:cantSplit/>
        </w:trPr>
        <w:tc>
          <w:tcPr>
            <w:tcW w:type="dxa" w:w="18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22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A1A1A"/>
                <w:sz w:val="19"/>
                <w:szCs w:val="19"/>
              </w:rPr>
              <w:t xml:space="preserve">Spanish</w:t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22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0E4194"/>
                <w:sz w:val="19"/>
                <w:szCs w:val="19"/>
              </w:rPr>
              <w:t xml:space="preserve">A2</w:t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22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0E4194"/>
                <w:sz w:val="19"/>
                <w:szCs w:val="19"/>
              </w:rPr>
              <w:t xml:space="preserve">A2</w:t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22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0E4194"/>
                <w:sz w:val="19"/>
                <w:szCs w:val="19"/>
              </w:rPr>
              <w:t xml:space="preserve">A1</w:t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22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0E4194"/>
                <w:sz w:val="19"/>
                <w:szCs w:val="19"/>
              </w:rPr>
              <w:t xml:space="preserve">A1</w:t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22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0E4194"/>
                <w:sz w:val="19"/>
                <w:szCs w:val="19"/>
              </w:rPr>
              <w:t xml:space="preserve">A1</w:t>
            </w:r>
          </w:p>
        </w:tc>
      </w:tr>
    </w:tbl>
    <w:p>
      <w:pPr>
        <w:spacing w:after="30" w:before="40" w:line="222"/>
      </w:pPr>
      <w:r>
        <w:rPr>
          <w:rFonts w:ascii="Calibri" w:cs="Calibri" w:eastAsia="Calibri" w:hAnsi="Calibri"/>
          <w:b w:val="false"/>
          <w:bCs w:val="false"/>
          <w:i/>
          <w:iCs/>
          <w:caps w:val="false"/>
          <w:color w:val="595959"/>
          <w:sz w:val="15"/>
          <w:szCs w:val="15"/>
        </w:rPr>
        <w:t xml:space="preserve">Levels: A1/A2 Basic user  ·  B1/B2 Independent user  ·  C1/C2 Proficient user — Common European Framework of Reference for Languages.</w:t>
      </w:r>
    </w:p>
    <w:p>
      <w:pPr>
        <w:keepNext/>
        <w:keepLines/>
        <w:shd w:fill="0E4194" w:color="auto" w:val="clear"/>
        <w:spacing w:after="70" w:before="130" w:line="225"/>
        <w:ind w:left="130" w:right="0"/>
      </w:pPr>
      <w:r>
        <w:rPr>
          <w:rFonts w:ascii="Calibri" w:cs="Calibri" w:eastAsia="Calibri" w:hAnsi="Calibri"/>
          <w:b/>
          <w:bCs/>
          <w:caps/>
          <w:color w:val="FFFFFF"/>
          <w:sz w:val="20"/>
          <w:szCs w:val="20"/>
        </w:rPr>
        <w:t xml:space="preserve">Digital skills</w:t>
      </w:r>
    </w:p>
    <w:tbl>
      <w:tblPr>
        <w:tblW w:type="dxa" w:w="9638"/>
        <w:tblBorders>
          <w:top w:val="single" w:color="B7C4DA" w:sz="4"/>
          <w:left w:val="single" w:color="B7C4DA" w:sz="4"/>
          <w:bottom w:val="single" w:color="B7C4DA" w:sz="4"/>
          <w:right w:val="single" w:color="B7C4DA" w:sz="4"/>
          <w:insideH w:val="single" w:color="B7C4DA" w:sz="4"/>
          <w:insideV w:val="single" w:color="B7C4DA" w:sz="4"/>
        </w:tblBorders>
      </w:tblPr>
      <w:tblGrid>
        <w:gridCol w:w="1928"/>
        <w:gridCol w:w="1928"/>
        <w:gridCol w:w="1928"/>
        <w:gridCol w:w="1927"/>
        <w:gridCol w:w="1927"/>
      </w:tblGrid>
      <w:tr>
        <w:trPr>
          <w:tblHeader/>
        </w:trPr>
        <w:tc>
          <w:tcPr>
            <w:tcW w:type="dxa" w:w="1928"/>
            <w:shd w:fill="0E4194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22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16"/>
                <w:szCs w:val="16"/>
              </w:rPr>
              <w:t xml:space="preserve">Information processing</w:t>
            </w:r>
          </w:p>
        </w:tc>
        <w:tc>
          <w:tcPr>
            <w:tcW w:type="dxa" w:w="1928"/>
            <w:shd w:fill="0E4194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22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16"/>
                <w:szCs w:val="16"/>
              </w:rPr>
              <w:t xml:space="preserve">Communication</w:t>
            </w:r>
          </w:p>
        </w:tc>
        <w:tc>
          <w:tcPr>
            <w:tcW w:type="dxa" w:w="1928"/>
            <w:shd w:fill="0E4194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22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16"/>
                <w:szCs w:val="16"/>
              </w:rPr>
              <w:t xml:space="preserve">Content creation</w:t>
            </w:r>
          </w:p>
        </w:tc>
        <w:tc>
          <w:tcPr>
            <w:tcW w:type="dxa" w:w="1927"/>
            <w:shd w:fill="0E4194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22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16"/>
                <w:szCs w:val="16"/>
              </w:rPr>
              <w:t xml:space="preserve">Safety</w:t>
            </w:r>
          </w:p>
        </w:tc>
        <w:tc>
          <w:tcPr>
            <w:tcW w:type="dxa" w:w="1927"/>
            <w:shd w:fill="0E4194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22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16"/>
                <w:szCs w:val="16"/>
              </w:rPr>
              <w:t xml:space="preserve">Problem solving</w:t>
            </w:r>
          </w:p>
        </w:tc>
      </w:tr>
      <w:tr>
        <w:trPr>
          <w:cantSplit/>
        </w:trPr>
        <w:tc>
          <w:tcPr>
            <w:tcW w:type="dxa" w:w="1928"/>
            <w:shd w:fill="E8EEF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22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0E4194"/>
                <w:sz w:val="19"/>
                <w:szCs w:val="19"/>
              </w:rPr>
              <w:t xml:space="preserve">Proficient user</w:t>
            </w:r>
          </w:p>
        </w:tc>
        <w:tc>
          <w:tcPr>
            <w:tcW w:type="dxa" w:w="1928"/>
            <w:shd w:fill="E8EEF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22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0E4194"/>
                <w:sz w:val="19"/>
                <w:szCs w:val="19"/>
              </w:rPr>
              <w:t xml:space="preserve">Proficient user</w:t>
            </w:r>
          </w:p>
        </w:tc>
        <w:tc>
          <w:tcPr>
            <w:tcW w:type="dxa" w:w="1928"/>
            <w:shd w:fill="E8EEF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22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0E4194"/>
                <w:sz w:val="19"/>
                <w:szCs w:val="19"/>
              </w:rPr>
              <w:t xml:space="preserve">Proficient user</w:t>
            </w:r>
          </w:p>
        </w:tc>
        <w:tc>
          <w:tcPr>
            <w:tcW w:type="dxa" w:w="1927"/>
            <w:shd w:fill="E8EEF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22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0E4194"/>
                <w:sz w:val="19"/>
                <w:szCs w:val="19"/>
              </w:rPr>
              <w:t xml:space="preserve">Proficient user</w:t>
            </w:r>
          </w:p>
        </w:tc>
        <w:tc>
          <w:tcPr>
            <w:tcW w:type="dxa" w:w="1927"/>
            <w:shd w:fill="E8EEF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22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0E4194"/>
                <w:sz w:val="19"/>
                <w:szCs w:val="19"/>
              </w:rPr>
              <w:t xml:space="preserve">Proficient user</w:t>
            </w:r>
          </w:p>
        </w:tc>
      </w:tr>
    </w:tbl>
    <w:p>
      <w:pPr>
        <w:spacing w:after="70" w:before="40" w:line="222"/>
      </w:pPr>
      <w:r>
        <w:rPr>
          <w:rFonts w:ascii="Calibri" w:cs="Calibri" w:eastAsia="Calibri" w:hAnsi="Calibri"/>
          <w:b w:val="false"/>
          <w:bCs w:val="false"/>
          <w:i/>
          <w:iCs/>
          <w:caps w:val="false"/>
          <w:color w:val="595959"/>
          <w:sz w:val="15"/>
          <w:szCs w:val="15"/>
        </w:rPr>
        <w:t xml:space="preserve">Levels: Basic user  ·  Independent user  ·  Proficient user.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500"/>
        <w:gridCol w:w="7138"/>
      </w:tblGrid>
      <w:tr>
        <w:trPr>
          <w:cantSplit/>
        </w:trPr>
        <w:tc>
          <w:tcPr>
            <w:tcW w:type="dxa" w:w="2500"/>
            <w:tcMar>
              <w:top w:type="dxa" w:w="42"/>
              <w:left w:type="dxa" w:w="0"/>
              <w:bottom w:type="dxa" w:w="42"/>
              <w:right w:type="dxa" w:w="170"/>
            </w:tcMar>
          </w:tcPr>
          <w:p>
            <w:pPr>
              <w:spacing w:after="0" w:before="0" w:line="222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0E4194"/>
                <w:sz w:val="19"/>
                <w:szCs w:val="19"/>
              </w:rPr>
              <w:t xml:space="preserve">AI / ML / DL</w:t>
            </w:r>
          </w:p>
        </w:tc>
        <w:tc>
          <w:tcPr>
            <w:tcW w:type="dxa" w:w="7138"/>
            <w:tcMar>
              <w:top w:type="dxa" w:w="42"/>
              <w:left w:type="dxa" w:w="0"/>
              <w:bottom w:type="dxa" w:w="42"/>
              <w:right w:type="dxa" w:w="0"/>
            </w:tcMar>
          </w:tcPr>
          <w:p>
            <w:pPr>
              <w:spacing w:after="0" w:before="0" w:line="222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9"/>
                <w:szCs w:val="19"/>
              </w:rPr>
              <w:t xml:space="preserve">PyTorch, TensorFlow, Keras, Scikit-Learn, Hugging Face Transformers, ONNX, XGBoost, LightGBM, CUDA, Statistical Modeling, A/B Testing</w:t>
            </w:r>
          </w:p>
        </w:tc>
      </w:tr>
    </w:tbl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500"/>
        <w:gridCol w:w="7138"/>
      </w:tblGrid>
      <w:tr>
        <w:trPr>
          <w:cantSplit/>
        </w:trPr>
        <w:tc>
          <w:tcPr>
            <w:tcW w:type="dxa" w:w="2500"/>
            <w:tcMar>
              <w:top w:type="dxa" w:w="42"/>
              <w:left w:type="dxa" w:w="0"/>
              <w:bottom w:type="dxa" w:w="42"/>
              <w:right w:type="dxa" w:w="170"/>
            </w:tcMar>
          </w:tcPr>
          <w:p>
            <w:pPr>
              <w:spacing w:after="0" w:before="0" w:line="222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0E4194"/>
                <w:sz w:val="19"/>
                <w:szCs w:val="19"/>
              </w:rPr>
              <w:t xml:space="preserve">LLMs &amp; GenAI</w:t>
            </w:r>
          </w:p>
        </w:tc>
        <w:tc>
          <w:tcPr>
            <w:tcW w:type="dxa" w:w="7138"/>
            <w:tcMar>
              <w:top w:type="dxa" w:w="42"/>
              <w:left w:type="dxa" w:w="0"/>
              <w:bottom w:type="dxa" w:w="42"/>
              <w:right w:type="dxa" w:w="0"/>
            </w:tcMar>
          </w:tcPr>
          <w:p>
            <w:pPr>
              <w:spacing w:after="0" w:before="0" w:line="222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9"/>
                <w:szCs w:val="19"/>
              </w:rPr>
              <w:t xml:space="preserve">Qwen, LLaMA, GPT, Mistral, RAG, LangChain, LlamaIndex, Vector DBs (FAISS, Pinecone, ChromaDB), Fine-Tuning (LoRA / QLoRA), Prompt Engineering, Function Calling, Agentic AI</w:t>
            </w:r>
          </w:p>
        </w:tc>
      </w:tr>
    </w:tbl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500"/>
        <w:gridCol w:w="7138"/>
      </w:tblGrid>
      <w:tr>
        <w:trPr>
          <w:cantSplit/>
        </w:trPr>
        <w:tc>
          <w:tcPr>
            <w:tcW w:type="dxa" w:w="2500"/>
            <w:tcMar>
              <w:top w:type="dxa" w:w="42"/>
              <w:left w:type="dxa" w:w="0"/>
              <w:bottom w:type="dxa" w:w="42"/>
              <w:right w:type="dxa" w:w="170"/>
            </w:tcMar>
          </w:tcPr>
          <w:p>
            <w:pPr>
              <w:spacing w:after="0" w:before="0" w:line="222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0E4194"/>
                <w:sz w:val="19"/>
                <w:szCs w:val="19"/>
              </w:rPr>
              <w:t xml:space="preserve">Speech &amp; NLP</w:t>
            </w:r>
          </w:p>
        </w:tc>
        <w:tc>
          <w:tcPr>
            <w:tcW w:type="dxa" w:w="7138"/>
            <w:tcMar>
              <w:top w:type="dxa" w:w="42"/>
              <w:left w:type="dxa" w:w="0"/>
              <w:bottom w:type="dxa" w:w="42"/>
              <w:right w:type="dxa" w:w="0"/>
            </w:tcMar>
          </w:tcPr>
          <w:p>
            <w:pPr>
              <w:spacing w:after="0" w:before="0" w:line="222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9"/>
                <w:szCs w:val="19"/>
              </w:rPr>
              <w:t xml:space="preserve">Whisper, WhisperLive, faster-whisper, NVIDIA NeMo, VAD, Speaker Diarization, Real-time Streaming STT/TTS, spaCy, NLTK, Indic-NLP, Code-Mixed Transliteration</w:t>
            </w:r>
          </w:p>
        </w:tc>
      </w:tr>
    </w:tbl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500"/>
        <w:gridCol w:w="7138"/>
      </w:tblGrid>
      <w:tr>
        <w:trPr>
          <w:cantSplit/>
        </w:trPr>
        <w:tc>
          <w:tcPr>
            <w:tcW w:type="dxa" w:w="2500"/>
            <w:tcMar>
              <w:top w:type="dxa" w:w="42"/>
              <w:left w:type="dxa" w:w="0"/>
              <w:bottom w:type="dxa" w:w="42"/>
              <w:right w:type="dxa" w:w="170"/>
            </w:tcMar>
          </w:tcPr>
          <w:p>
            <w:pPr>
              <w:spacing w:after="0" w:before="0" w:line="222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0E4194"/>
                <w:sz w:val="19"/>
                <w:szCs w:val="19"/>
              </w:rPr>
              <w:t xml:space="preserve">MLOps &amp; Cloud</w:t>
            </w:r>
          </w:p>
        </w:tc>
        <w:tc>
          <w:tcPr>
            <w:tcW w:type="dxa" w:w="7138"/>
            <w:tcMar>
              <w:top w:type="dxa" w:w="42"/>
              <w:left w:type="dxa" w:w="0"/>
              <w:bottom w:type="dxa" w:w="42"/>
              <w:right w:type="dxa" w:w="0"/>
            </w:tcMar>
          </w:tcPr>
          <w:p>
            <w:pPr>
              <w:spacing w:after="0" w:before="0" w:line="222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9"/>
                <w:szCs w:val="19"/>
              </w:rPr>
              <w:t xml:space="preserve">Modal, vLLM, Triton, FastAPI, Flask, Docker, Kubernetes, CI/CD, MLflow, Weights &amp; Biases, AWS (EC2, S3, Lambda, SageMaker), GCP, Quantization (INT8/FP16), T4/A100 GPUs</w:t>
            </w:r>
          </w:p>
        </w:tc>
      </w:tr>
    </w:tbl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500"/>
        <w:gridCol w:w="7138"/>
      </w:tblGrid>
      <w:tr>
        <w:trPr>
          <w:cantSplit/>
        </w:trPr>
        <w:tc>
          <w:tcPr>
            <w:tcW w:type="dxa" w:w="2500"/>
            <w:tcMar>
              <w:top w:type="dxa" w:w="42"/>
              <w:left w:type="dxa" w:w="0"/>
              <w:bottom w:type="dxa" w:w="42"/>
              <w:right w:type="dxa" w:w="170"/>
            </w:tcMar>
          </w:tcPr>
          <w:p>
            <w:pPr>
              <w:spacing w:after="0" w:before="0" w:line="222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0E4194"/>
                <w:sz w:val="19"/>
                <w:szCs w:val="19"/>
              </w:rPr>
              <w:t xml:space="preserve">Data &amp; Languages</w:t>
            </w:r>
          </w:p>
        </w:tc>
        <w:tc>
          <w:tcPr>
            <w:tcW w:type="dxa" w:w="7138"/>
            <w:tcMar>
              <w:top w:type="dxa" w:w="42"/>
              <w:left w:type="dxa" w:w="0"/>
              <w:bottom w:type="dxa" w:w="42"/>
              <w:right w:type="dxa" w:w="0"/>
            </w:tcMar>
          </w:tcPr>
          <w:p>
            <w:pPr>
              <w:spacing w:after="0" w:before="0" w:line="222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9"/>
                <w:szCs w:val="19"/>
              </w:rPr>
              <w:t xml:space="preserve">Python (Advanced), SQL, C, C++, JavaScript, Bash; PostgreSQL, MySQL, Neon DB, Redis, Apache Airflow, ETL, Big Data, Power BI, Tableau, Matplotlib, Plotly, Streamlit</w:t>
            </w:r>
          </w:p>
        </w:tc>
      </w:tr>
    </w:tbl>
    <w:p>
      <w:pPr>
        <w:keepNext/>
        <w:keepLines/>
        <w:shd w:fill="0E4194" w:color="auto" w:val="clear"/>
        <w:spacing w:after="70" w:before="130" w:line="225"/>
        <w:ind w:left="130" w:right="0"/>
      </w:pPr>
      <w:r>
        <w:rPr>
          <w:rFonts w:ascii="Calibri" w:cs="Calibri" w:eastAsia="Calibri" w:hAnsi="Calibri"/>
          <w:b/>
          <w:bCs/>
          <w:caps/>
          <w:color w:val="FFFFFF"/>
          <w:sz w:val="20"/>
          <w:szCs w:val="20"/>
        </w:rPr>
        <w:t xml:space="preserve">Additional information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500"/>
        <w:gridCol w:w="7138"/>
      </w:tblGrid>
      <w:tr>
        <w:trPr>
          <w:cantSplit/>
        </w:trPr>
        <w:tc>
          <w:tcPr>
            <w:tcW w:type="dxa" w:w="2500"/>
            <w:tcMar>
              <w:top w:type="dxa" w:w="42"/>
              <w:left w:type="dxa" w:w="0"/>
              <w:bottom w:type="dxa" w:w="42"/>
              <w:right w:type="dxa" w:w="170"/>
            </w:tcMar>
          </w:tcPr>
          <w:p>
            <w:pPr>
              <w:spacing w:after="0" w:before="0" w:line="222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0E4194"/>
                <w:sz w:val="19"/>
                <w:szCs w:val="19"/>
              </w:rPr>
              <w:t xml:space="preserve">Publication</w:t>
            </w:r>
          </w:p>
        </w:tc>
        <w:tc>
          <w:tcPr>
            <w:tcW w:type="dxa" w:w="7138"/>
            <w:tcMar>
              <w:top w:type="dxa" w:w="42"/>
              <w:left w:type="dxa" w:w="0"/>
              <w:bottom w:type="dxa" w:w="42"/>
              <w:right w:type="dxa" w:w="0"/>
            </w:tcMar>
          </w:tcPr>
          <w:p>
            <w:pPr>
              <w:spacing w:after="0" w:before="0" w:line="222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A1A1A"/>
                <w:sz w:val="19"/>
                <w:szCs w:val="19"/>
              </w:rPr>
              <w:t xml:space="preserve">“Biosensors in Industry”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9"/>
                <w:szCs w:val="19"/>
              </w:rPr>
              <w:t xml:space="preserve"> — peer-reviewed publication, ICAPIE 2024.</w:t>
            </w:r>
          </w:p>
        </w:tc>
      </w:tr>
    </w:tbl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500"/>
        <w:gridCol w:w="7138"/>
      </w:tblGrid>
      <w:tr>
        <w:trPr>
          <w:cantSplit/>
        </w:trPr>
        <w:tc>
          <w:tcPr>
            <w:tcW w:type="dxa" w:w="2500"/>
            <w:tcMar>
              <w:top w:type="dxa" w:w="42"/>
              <w:left w:type="dxa" w:w="0"/>
              <w:bottom w:type="dxa" w:w="42"/>
              <w:right w:type="dxa" w:w="170"/>
            </w:tcMar>
          </w:tcPr>
          <w:p>
            <w:pPr>
              <w:spacing w:after="0" w:before="0" w:line="222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0E4194"/>
                <w:sz w:val="19"/>
                <w:szCs w:val="19"/>
              </w:rPr>
              <w:t xml:space="preserve">Honours &amp; awards</w:t>
            </w:r>
          </w:p>
        </w:tc>
        <w:tc>
          <w:tcPr>
            <w:tcW w:type="dxa" w:w="7138"/>
            <w:tcMar>
              <w:top w:type="dxa" w:w="42"/>
              <w:left w:type="dxa" w:w="0"/>
              <w:bottom w:type="dxa" w:w="42"/>
              <w:right w:type="dxa" w:w="0"/>
            </w:tcMar>
          </w:tcPr>
          <w:p>
            <w:pPr>
              <w:spacing w:after="0" w:before="0" w:line="222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9"/>
                <w:szCs w:val="19"/>
              </w:rPr>
              <w:t xml:space="preserve">DTU Skylab Innovation (Denmark) — Next Generation City Action (NGCA) Programme  ·  IEEE USAR — IoT Co-Lead  ·  AIESEC — Team Lead.</w:t>
            </w:r>
          </w:p>
        </w:tc>
      </w:tr>
    </w:tbl>
    <w:sectPr>
      <w:footerReference w:type="default" r:id="rId7"/>
      <w:pgSz w:w="11906" w:h="16838" w:orient="portrait"/>
      <w:pgMar w:top="851" w:right="1134" w:bottom="822" w:left="1134" w:header="708" w:footer="397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7C4DA" w:sz="6" w:space="4"/>
      </w:pBdr>
      <w:jc w:val="right"/>
    </w:pPr>
    <w:r>
      <w:rPr>
        <w:rFonts w:ascii="Calibri" w:cs="Calibri" w:eastAsia="Calibri" w:hAnsi="Calibri"/>
        <w:color w:val="595959"/>
        <w:sz w:val="15"/>
        <w:szCs w:val="15"/>
      </w:rPr>
      <w:t xml:space="preserve">Curriculum Vitae — Alok Saraswat          Page </w:t>
    </w:r>
    <w:r>
      <w:rPr>
        <w:rFonts w:ascii="Calibri" w:cs="Calibri" w:eastAsia="Calibri" w:hAnsi="Calibri"/>
        <w:color w:val="595959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595959"/>
        <w:sz w:val="15"/>
        <w:szCs w:val="15"/>
      </w:rPr>
      <w:t xml:space="preserve"> of </w:t>
    </w:r>
    <w:r>
      <w:rPr>
        <w:rFonts w:ascii="Calibri" w:cs="Calibri" w:eastAsia="Calibri" w:hAnsi="Calibri"/>
        <w:color w:val="595959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90" w:hanging="175"/>
      </w:pPr>
      <w:rPr>
        <w:rFonts w:ascii="Calibri" w:cs="Calibri" w:eastAsia="Calibri" w:hAnsi="Calibri"/>
        <w:color w:val="0E4194"/>
        <w:sz w:val="19"/>
        <w:szCs w:val="19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A1A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Alok Saraswat — Europass Curriculum Vitae</dc:title>
  <dc:creator>Alok Saraswat</dc:creator>
  <dc:description>Europass CV</dc:description>
  <cp:lastModifiedBy>Un-named</cp:lastModifiedBy>
  <cp:revision>1</cp:revision>
  <dcterms:created xsi:type="dcterms:W3CDTF">2026-09-11T08:17:58.021Z</dcterms:created>
  <dcterms:modified xsi:type="dcterms:W3CDTF">2026-09-11T08:17:58.022Z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