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595959"/>
          <w:sz w:val="17"/>
          <w:szCs w:val="17"/>
        </w:rPr>
        <w:t xml:space="preserve">Europass Curriculum Vitae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4194"/>
          <w:sz w:val="44"/>
          <w:szCs w:val="44"/>
        </w:rPr>
        <w:t xml:space="preserve">ALOK SARASWAT</w:t>
      </w:r>
    </w:p>
    <w:p>
      <w:pPr>
        <w:pBdr>
          <w:bottom w:val="single" w:color="0E4194" w:sz="10" w:space="6"/>
        </w:pBdr>
        <w:spacing w:after="1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95959"/>
          <w:sz w:val="21"/>
          <w:szCs w:val="21"/>
        </w:rPr>
        <w:t xml:space="preserve">Senior AI / ML Engineer  •  LLM &amp; Voice AI Architect  •  MLOps &amp; Production Deep Learning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Personal information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Name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Alok Saraswat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Address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Gurugram, India 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full street address and postal code]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Telephone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+91 96251 90801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Email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saraswatalok912@gmail.com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LinkedIn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linkedin.com/in/alok-saraswat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date of birth — DD/MM/YYYY]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nationality]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Gender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gender — optional field in Europass, may be left out]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Work availability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Open to On-site, Hybrid &amp; Remote (Global). 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EU/EEA work permit or visa status, if applying in the EU]</w:t>
            </w:r>
          </w:p>
        </w:tc>
      </w:tr>
      <w:tr>
        <w:tc>
          <w:tcPr>
            <w:tcW w:type="dxa" w:w="2400"/>
            <w:tcMar>
              <w:top w:type="dxa" w:w="40"/>
              <w:left w:type="dxa" w:w="0"/>
              <w:bottom w:type="dxa" w:w="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Job applied for</w:t>
            </w:r>
          </w:p>
        </w:tc>
        <w:tc>
          <w:tcPr>
            <w:tcW w:type="dxa" w:w="72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position / field of study / occupational field you are applying for]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About me</w:t>
            </w:r>
          </w:p>
        </w:tc>
      </w:tr>
    </w:tbl>
    <w:p>
      <w:pPr>
        <w:spacing w:after="80"/>
      </w:pPr>
    </w:p>
    <w:p>
      <w:pPr>
        <w:spacing w:after="60" w:before="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Production AI/ML Engineer who owns end-to-end AI systems: architecture, fine-tuning, GPU optimization, deployment, and 24x7 reliability. Lead AI engineer at AyushPay until August 2026, architecting a self-hosted Whisper + Qwen-14B LLM pipeline processing 2,000+ healthcare calls/day and VAANI, a sub-800ms latency voice AI agent in production. Chosen for elite research at the Technical University of Denmark (DTU, Copenhagen), where I led 15+ peers and presented to 2,000+ global experts. Peer-reviewed published researcher (ICAPIE 2024) with a strong record of converting ambiguous problems into measurable AI outcomes across on-site and remote-first engineering cultures. </w:t>
      </w:r>
    </w:p>
    <w:p>
      <w:pPr>
        <w:spacing w:after="60" w:before="0" w:line="25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[CONFIRM: add one sentence about your current role at Multiver Computing — the original summary was written while you were still at AyushPay and says "currently"; the wording above has been put into the past tense to match your new end date of 31 August 2026.]</w:t>
      </w:r>
    </w:p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Work experience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10/09/2026 – PRESENT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[CONFIRM: job title at Multiver Computing]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Multiver Computing  |  [CONFIRM: city and country]  |  [CONFIRM: on-site / hybrid / remote]</w:t>
            </w:r>
          </w:p>
          <w:p>
            <w:pPr>
              <w:spacing w:after="40" w:before="0" w:line="24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add 2–4 bullet points describing your main activities and responsibilities in this role, and the business or sector of the employer.]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07/2025 – 31/08/2026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AI / ML Engineer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AyushPay  |  Gurugram, India (Hybrid / Remote-Friendly)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Architected and shipped a production-grade Speech-to-Text + LLM pipeline processing 2,000+ healthcare calls/day, replacing third-party APIs with a self-hosted Whisper + Qwen-14B stack on serverless GPUs, cutting transcription cost by ~70%.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Designed and deployed VAANI, a real-time voice AI agent achieving &lt;800 ms end-to-end latency on NVIDIA T4 GPUs using WhisperLive, Voice Activity Detection, streaming tokenization, and KV-cache reuse.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Owned a clean microservices architecture (STT, transliteration, LLM, streaming) on Modal serverless GPU with a Neon PostgreSQL backend; trained Hindi-English code-mixed transliteration models, lifting downstream LLM intent-classification by 35%.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Optimized GPU inference via dynamic batching + INT8/FP16 quantization, reducing per-call cost by ~45%; integrated CallerDesk telephony for automated patient triage, multilingual call summarization, and human-handoff. Reported to the founder and owned the full ML lifecycle (labeling, deployment, A/B testing, and 24x7 on-call).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01/2025 – 07/2025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Research Data Scientist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CSIR – National Physical Laboratory (NPL)  |  New Delhi,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Built and deployed a hybrid ML + PID control automation system to optimize Programmable Josephson Voltage Standard (PJVS) biasing, improving step stability and operating margin by 300%+ across multiple voltage outputs.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Engineered a Python pipeline for real-time data acquisition, OCR-based margin extraction from calibration PDFs, and intelligent quantum-voltage-step control under cryogenic conditions, achieving &lt;0.1 µV/hour drift, sub-4s convergence, and 40% faster calibration throughput integrated into India's national voltage testbed.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11/2023 – 12/2024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Data Scientist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Clownface Travel Pvt. Ltd. (FlightsChannel.com)  |  Gurugram,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Led the “Predict Flight Fares Using Machine Learning” initiative; boosted fare-prediction accuracy by 90% via ensemble methods (XGBoost, LightGBM, Random Forest) and feature engineering on time-series booking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Modeled 588+ datasets end-to-end and built optimized ETL pipelines for production-scale predictive modeling; automated reporting workflows in Python, cutting manual data-engineering effort by 30% for the pricing &amp; revenue team.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10/2021 – 10/2024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Research Collaborator, IIoT &amp; Machine Learning (EU / Denmark Projects)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Technical University of Denmark (DTU Skylab)  |  Copenhagen, Denmark (European Union)  |  Remote &amp; On-site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Selected for the elite Next Generation City Action (NGCA) Program at DTU Skylab; continued as long-term research collaborator on EU and Denmark IIoT, ML, and smart-city sustainability initiatives across a 3-year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Led IoT reservoir sensors + ML classification, reaching 95% accuracy in real-time water-quality assessment (30% efficiency lift); scaled adoption to 1,000+ rural users via USSD; led 15+ international peers and delivered a keynote to 2,000+ global experts.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Education and training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2022 – 2025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B.Tech, Industrial Internet of Things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Guru Gobind Singh Indraprastha University, New Delhi, India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final grade / CGPA]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EQF level — a B.Tech normally maps to EQF level 6]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 (optional): principal subjects / occupational skills covered]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2019 – 2022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Diploma, Electronics &amp; Communication Engineering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Guru Nanak Dev Institute of Technology, DSEU, New Delhi, India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Final grade: CGPA 8.87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EQF level — an Indian diploma normally maps to EQF level 5]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Language skills</w:t>
            </w:r>
          </w:p>
        </w:tc>
      </w:tr>
    </w:tbl>
    <w:p>
      <w:pPr>
        <w:spacing w:after="80"/>
      </w:pPr>
    </w:p>
    <w:p>
      <w:pPr>
        <w:spacing w:after="10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Mother tongue: 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[CONFIRM: your mother tongue]</w:t>
      </w:r>
    </w:p>
    <w:p>
      <w:pPr>
        <w:spacing w:after="6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4194"/>
          <w:sz w:val="19"/>
          <w:szCs w:val="19"/>
        </w:rPr>
        <w:t xml:space="preserve">Other languages — Europass self-assessment grid</w:t>
      </w:r>
    </w:p>
    <w:tbl>
      <w:tblPr>
        <w:tblW w:type="dxa" w:w="9638"/>
        <w:tblBorders>
          <w:top w:val="single" w:color="B7C4DA" w:sz="4"/>
          <w:left w:val="single" w:color="B7C4DA" w:sz="4"/>
          <w:bottom w:val="single" w:color="B7C4DA" w:sz="4"/>
          <w:right w:val="single" w:color="B7C4DA" w:sz="4"/>
          <w:insideH w:val="single" w:color="B7C4DA" w:sz="4"/>
          <w:insideV w:val="single" w:color="B7C4DA" w:sz="4"/>
        </w:tblBorders>
      </w:tblPr>
      <w:tblGrid>
        <w:gridCol w:w="1838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38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Language</w:t>
            </w:r>
          </w:p>
        </w:tc>
        <w:tc>
          <w:tcPr>
            <w:tcW w:type="dxa" w:w="1560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Listening</w:t>
            </w:r>
          </w:p>
        </w:tc>
        <w:tc>
          <w:tcPr>
            <w:tcW w:type="dxa" w:w="1560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Reading</w:t>
            </w:r>
          </w:p>
        </w:tc>
        <w:tc>
          <w:tcPr>
            <w:tcW w:type="dxa" w:w="1560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Spoken interaction</w:t>
            </w:r>
          </w:p>
        </w:tc>
        <w:tc>
          <w:tcPr>
            <w:tcW w:type="dxa" w:w="1560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Spoken production</w:t>
            </w:r>
          </w:p>
        </w:tc>
        <w:tc>
          <w:tcPr>
            <w:tcW w:type="dxa" w:w="1560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Writing</w:t>
            </w:r>
          </w:p>
        </w:tc>
      </w:tr>
      <w:tr>
        <w:tc>
          <w:tcPr>
            <w:tcW w:type="dxa" w:w="18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</w:tr>
      <w:tr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Hindi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</w:tr>
      <w:tr>
        <w:tc>
          <w:tcPr>
            <w:tcW w:type="dxa" w:w="18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[CONFIRM: other language, e.g. German — delete this row if not applicable]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5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</w:tr>
    </w:tbl>
    <w:p>
      <w:pPr>
        <w:spacing w:after="60" w:before="80" w:line="24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6"/>
          <w:szCs w:val="16"/>
        </w:rPr>
        <w:t xml:space="preserve">Levels: A1/A2 Basic user  ·  B1/B2 Independent user  ·  C1/C2 Proficient user — Common European Framework of Reference for Languages.</w:t>
      </w:r>
    </w:p>
    <w:p>
      <w:pPr>
        <w:spacing w:after="60" w:before="0" w:line="25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Note: your original CV did not state any language proficiency levels, so every cell above is a placeholder. English and Hindi are listed as likely rows only because the CV is written in English and describes Hindi-English NLP work — please confirm, correct or remove them.</w:t>
      </w:r>
    </w:p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Digital skills</w:t>
            </w:r>
          </w:p>
        </w:tc>
      </w:tr>
    </w:tbl>
    <w:p>
      <w:pPr>
        <w:spacing w:after="80"/>
      </w:pPr>
    </w:p>
    <w:p>
      <w:pPr>
        <w:spacing w:after="6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4194"/>
          <w:sz w:val="19"/>
          <w:szCs w:val="19"/>
        </w:rPr>
        <w:t xml:space="preserve">Digital competence — Europass self-assessment grid</w:t>
      </w:r>
    </w:p>
    <w:tbl>
      <w:tblPr>
        <w:tblW w:type="dxa" w:w="9638"/>
        <w:tblBorders>
          <w:top w:val="single" w:color="B7C4DA" w:sz="4"/>
          <w:left w:val="single" w:color="B7C4DA" w:sz="4"/>
          <w:bottom w:val="single" w:color="B7C4DA" w:sz="4"/>
          <w:right w:val="single" w:color="B7C4DA" w:sz="4"/>
          <w:insideH w:val="single" w:color="B7C4DA" w:sz="4"/>
          <w:insideV w:val="single" w:color="B7C4DA" w:sz="4"/>
        </w:tblBorders>
      </w:tblPr>
      <w:tblGrid>
        <w:gridCol w:w="1928"/>
        <w:gridCol w:w="1928"/>
        <w:gridCol w:w="1928"/>
        <w:gridCol w:w="1927"/>
        <w:gridCol w:w="1927"/>
      </w:tblGrid>
      <w:tr>
        <w:trPr>
          <w:tblHeader/>
        </w:trPr>
        <w:tc>
          <w:tcPr>
            <w:tcW w:type="dxa" w:w="1928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Information processing</w:t>
            </w:r>
          </w:p>
        </w:tc>
        <w:tc>
          <w:tcPr>
            <w:tcW w:type="dxa" w:w="1928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1928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Content creation</w:t>
            </w:r>
          </w:p>
        </w:tc>
        <w:tc>
          <w:tcPr>
            <w:tcW w:type="dxa" w:w="1927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Safety</w:t>
            </w:r>
          </w:p>
        </w:tc>
        <w:tc>
          <w:tcPr>
            <w:tcW w:type="dxa" w:w="1927"/>
            <w:shd w:fill="0E419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Problem solving</w:t>
            </w:r>
          </w:p>
        </w:tc>
      </w:tr>
      <w:tr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92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  <w:tc>
          <w:tcPr>
            <w:tcW w:type="dxa" w:w="192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[A1–C2?]</w:t>
            </w:r>
          </w:p>
        </w:tc>
      </w:tr>
    </w:tbl>
    <w:p>
      <w:pPr>
        <w:spacing w:after="140" w:before="80" w:line="25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6"/>
          <w:szCs w:val="16"/>
        </w:rPr>
        <w:t xml:space="preserve">Levels: Basic user  ·  Independent user  ·  Proficient user.  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[CONFIRM: rate each of the five areas — your original CV did not include a digital self-assessment.]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4194"/>
          <w:sz w:val="19"/>
          <w:szCs w:val="19"/>
        </w:rPr>
        <w:t xml:space="preserve">Technical and digital skills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AI / ML / DL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PyTorch, TensorFlow, Keras, Scikit-Learn, Hugging Face Transformers, ONNX, XGBoost, LightGBM, CUDA, Statistical Modeling, A/B Testing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LLMs &amp; GenAI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Qwen, LLaMA, GPT, Mistral, RAG, LangChain, LlamaIndex, Vector DBs (FAISS, Pinecone, ChromaDB), Fine-Tuning (LoRA / QLoRA), Prompt Engineering, Function Calling, Agentic AI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Speech &amp; NLP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Whisper, WhisperLive, faster-whisper, NVIDIA NeMo, VAD, Speaker Diarization, Real-time Streaming STT/TTS, spaCy, NLTK, Indic-NLP, Code-Mixed Transliteration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MLOps &amp; Cloud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Modal, vLLM, Triton, FastAPI, Flask, Docker, Kubernetes, CI/CD, MLflow, Weights &amp; Biases, AWS (EC2, S3, Lambda, SageMaker), GCP, Quantization (INT8/FP16), T4/A100 GPUs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Data &amp; Languages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Python (Advanced), SQL, C, C++, JavaScript, Bash; PostgreSQL, MySQL, Neon DB, Redis, Apache Airflow, ETL, Big Data, Power BI, Tableau, Matplotlib, Plotly, Streamlit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Certifications</w:t>
            </w:r>
          </w:p>
        </w:tc>
      </w:tr>
    </w:tbl>
    <w:p>
      <w:pPr>
        <w:spacing w:after="80"/>
      </w:pPr>
    </w:p>
    <w:p>
      <w:pPr>
        <w:spacing w:after="60" w:before="0" w:line="25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[CONFIRM: your original CV lists no certifications. Add any you hold — e.g. AWS / GCP / NVIDIA DLI / Deep Learning Specialization — with the issuing body and the year awarded, or delete this section.]</w:t>
      </w:r>
    </w:p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Publications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2024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“Biosensors in Industry”</w:t>
            </w:r>
          </w:p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Peer-reviewed publication, ICAPIE 2024 (International Conference on Advances in Production and Industrial Engineering). 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[CONFIRM (optional): co-authors, DOI or publication link]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Honours, awards and memberships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DTU Skylab Innovation (Denmark) — Next Generation City Action (NGCA) Program.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IEEE USAR — IoT Co-Lead.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AIESEC — Team Lead.</w:t>
      </w:r>
    </w:p>
    <w:p>
      <w:pPr>
        <w:spacing w:after="60" w:before="60" w:line="25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[CONFIRM (optional): the years for each of the three entries above — they were not dated in your original CV.]</w:t>
      </w:r>
    </w:p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E4194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Projects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VAANI — Real-Time Voice AI Agent (Healthcare, Production)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WhisperLive · Qwen-14B · VAD · FastAPI · Modal · T4 GPU</w:t>
            </w:r>
          </w:p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Low-latency conversational voice agent with &lt;800 ms response, streaming STT + LLM inference, and graceful interrupt handling, live at AyushPay.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LSTM Stock Forecasting (Finance, Time-Series)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PyTorch · TensorFlow · Keras · Flask · MySQL</w:t>
            </w:r>
          </w:p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LSTM stock prediction on 5+ years of data; 85% directional accuracy; insights for data-driven trading.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 w:val="false"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4194"/>
                <w:sz w:val="19"/>
                <w:szCs w:val="19"/>
              </w:rPr>
              <w:t xml:space="preserve">Medical Prescription Extraction (Healthcare OCR + NLP)</w:t>
            </w:r>
          </w:p>
        </w:tc>
        <w:tc>
          <w:tcPr>
            <w:tcW w:type="dxa" w:w="7238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Python · OpenCV · Tesseract OCR · Regex · NER</w:t>
            </w:r>
          </w:p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Pipeline extracting structured clinical fields from prescription PDFs with 95% accuracy via adaptive thresholding, OCR, and rule-based + ML post-processing.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DA" w:sz="6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Curriculum Vitae — Alok Saraswat        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rFonts w:ascii="Calibri" w:cs="Calibri" w:eastAsia="Calibri" w:hAnsi="Calibri"/>
        <w:color w:val="0E419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Alok Saraswat — Europass Curriculum Vitae</dc:title>
  <dc:creator>Alok Saraswat</dc:creator>
  <dc:description>Europass CV</dc:description>
  <cp:lastModifiedBy>Un-named</cp:lastModifiedBy>
  <cp:revision>1</cp:revision>
  <dcterms:created xsi:type="dcterms:W3CDTF">2026-09-11T07:57:07.089Z</dcterms:created>
  <dcterms:modified xsi:type="dcterms:W3CDTF">2026-09-11T07:57:07.090Z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