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 FIBO, la ontología de referencia del sector mantenida por el EDM Council, sirve como vocabulario al que alinear nombres, no como ontología a implementar.</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Las opciones, de menos a más control: que el LLM escriba SQL viendo solo el esquema; que lo escriba con las definiciones de negocio delante, el contexto semántico; que consulte conceptos en un grafo con ontología y el grafo traduzca a SQL; que un grafo del esquema le diga qué tablas unir; o que el LLM no escriba la consulta y solo elija métrica, dimensiones y fecha para que un compilador la genere, text-to-metrics. El banco ha elegido la última para la vía certificada y mantiene la segunda como vía exploratoria; el porqué está en Capa semántica · 0 Concepto. Lo que sigue explica qué aportan los grafos en esta vía y qué dice la evidencia.</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6" w:history="1">
        <w:r>
          <w:rPr>
            <w:rStyle w:val="Hyperlink"/>
          </w:rPr>
          <w:t xml:space="preserve">Knowledge Graph RAG: Agentic Crawling</w:t>
        </w:r>
      </w:hyperlink>
      <w:r>
        <w:t xml:space="preserve">). Y un trabajo de diciembre de 2025 (</w:t>
      </w:r>
      <w:hyperlink r:id="rId27"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8"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9"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30"/>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31"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2" w:history="1">
        <w:r>
          <w:rPr>
            <w:rStyle w:val="Hyperlink"/>
          </w:rPr>
          <w:t xml:space="preserve">Capa semántica vs. ontología vs. grafo de conocimiento vs. grafo de contexto, Timbr</w:t>
        </w:r>
      </w:hyperlink>
    </w:p>
    <w:p>
      <w:pPr>
        <w:pStyle w:val="ListParagraph"/>
        <w:numPr>
          <w:ilvl w:val="0"/>
          <w:numId w:val="7"/>
        </w:numPr>
      </w:pPr>
      <w:hyperlink r:id="rId33"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4" w:history="1">
        <w:r>
          <w:rPr>
            <w:rStyle w:val="Hyperlink"/>
          </w:rPr>
          <w:t xml:space="preserve">Gartner on context graphs, Atlan</w:t>
        </w:r>
      </w:hyperlink>
    </w:p>
    <w:p>
      <w:pPr>
        <w:pStyle w:val="ListParagraph"/>
        <w:numPr>
          <w:ilvl w:val="0"/>
          <w:numId w:val="7"/>
        </w:numPr>
      </w:pPr>
      <w:hyperlink r:id="rId35"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6" w:history="1">
        <w:r>
          <w:rPr>
            <w:rStyle w:val="Hyperlink"/>
          </w:rPr>
          <w:t xml:space="preserve">Snowflake lidera la estandarización de metadatos para IA, CIO Dive</w:t>
        </w:r>
      </w:hyperlink>
    </w:p>
    <w:p>
      <w:pPr>
        <w:pStyle w:val="ListParagraph"/>
        <w:numPr>
          <w:ilvl w:val="0"/>
          <w:numId w:val="8"/>
        </w:numPr>
      </w:pPr>
      <w:hyperlink r:id="rId37" w:history="1">
        <w:r>
          <w:rPr>
            <w:rStyle w:val="Hyperlink"/>
          </w:rPr>
          <w:t xml:space="preserve">Snowflake Semantic Views vs Databricks Metric Views, Colrows</w:t>
        </w:r>
      </w:hyperlink>
    </w:p>
    <w:p>
      <w:pPr>
        <w:pStyle w:val="ListParagraph"/>
        <w:numPr>
          <w:ilvl w:val="0"/>
          <w:numId w:val="8"/>
        </w:numPr>
      </w:pPr>
      <w:hyperlink r:id="rId38" w:history="1">
        <w:r>
          <w:rPr>
            <w:rStyle w:val="Hyperlink"/>
          </w:rPr>
          <w:t xml:space="preserve">Palantir Foundry, anuncios de febrero de 2026</w:t>
        </w:r>
      </w:hyperlink>
    </w:p>
    <w:p>
      <w:pPr>
        <w:pStyle w:val="ListParagraph"/>
        <w:numPr>
          <w:ilvl w:val="0"/>
          <w:numId w:val="8"/>
        </w:numPr>
      </w:pPr>
      <w:hyperlink r:id="rId39"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40" w:history="1">
        <w:r>
          <w:rPr>
            <w:rStyle w:val="Hyperlink"/>
          </w:rPr>
          <w:t xml:space="preserve">Semantic Layers for Reliable LLM-Powered Data Analytics, arXiv 2604.25149</w:t>
        </w:r>
      </w:hyperlink>
    </w:p>
    <w:p>
      <w:pPr>
        <w:pStyle w:val="ListParagraph"/>
        <w:numPr>
          <w:ilvl w:val="0"/>
          <w:numId w:val="9"/>
        </w:numPr>
      </w:pPr>
      <w:hyperlink r:id="rId41"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8" w:history="1">
        <w:r>
          <w:rPr>
            <w:rStyle w:val="Hyperlink"/>
          </w:rPr>
          <w:t xml:space="preserve">EvoOntology, arXiv 2609.15779</w:t>
        </w:r>
      </w:hyperlink>
    </w:p>
    <w:p>
      <w:pPr>
        <w:pStyle w:val="ListParagraph"/>
        <w:numPr>
          <w:ilvl w:val="0"/>
          <w:numId w:val="9"/>
        </w:numPr>
      </w:pPr>
      <w:hyperlink r:id="rId29" w:history="1">
        <w:r>
          <w:rPr>
            <w:rStyle w:val="Hyperlink"/>
          </w:rPr>
          <w:t xml:space="preserve">Bootstrapping Semantic Layer from Execution, arXiv 2606.05634</w:t>
        </w:r>
      </w:hyperlink>
    </w:p>
    <w:p>
      <w:pPr>
        <w:pStyle w:val="ListParagraph"/>
        <w:numPr>
          <w:ilvl w:val="0"/>
          <w:numId w:val="9"/>
        </w:numPr>
      </w:pPr>
      <w:hyperlink r:id="rId42" w:history="1">
        <w:r>
          <w:rPr>
            <w:rStyle w:val="Hyperlink"/>
          </w:rPr>
          <w:t xml:space="preserve">Structure then Query, arXiv 2608.13384</w:t>
        </w:r>
      </w:hyperlink>
    </w:p>
    <w:p>
      <w:pPr>
        <w:pStyle w:val="ListParagraph"/>
        <w:numPr>
          <w:ilvl w:val="0"/>
          <w:numId w:val="9"/>
        </w:numPr>
      </w:pPr>
      <w:hyperlink r:id="rId26" w:history="1">
        <w:r>
          <w:rPr>
            <w:rStyle w:val="Hyperlink"/>
          </w:rPr>
          <w:t xml:space="preserve">Knowledge Graph RAG: Agentic Crawling, arXiv 2604.14220</w:t>
        </w:r>
      </w:hyperlink>
    </w:p>
    <w:p>
      <w:pPr>
        <w:pStyle w:val="ListParagraph"/>
        <w:numPr>
          <w:ilvl w:val="0"/>
          <w:numId w:val="9"/>
        </w:numPr>
      </w:pPr>
      <w:hyperlink r:id="rId43" w:history="1">
        <w:r>
          <w:rPr>
            <w:rStyle w:val="Hyperlink"/>
          </w:rPr>
          <w:t xml:space="preserve">GraphCompliance, arXiv 2510.26309</w:t>
        </w:r>
      </w:hyperlink>
    </w:p>
    <w:p>
      <w:pPr>
        <w:pStyle w:val="ListParagraph"/>
        <w:numPr>
          <w:ilvl w:val="0"/>
          <w:numId w:val="9"/>
        </w:numPr>
      </w:pPr>
      <w:hyperlink r:id="rId44" w:history="1">
        <w:r>
          <w:rPr>
            <w:rStyle w:val="Hyperlink"/>
          </w:rPr>
          <w:t xml:space="preserve">Regulatory Graphs and GenAI for Transaction Monitoring, arXiv 2506.01093</w:t>
        </w:r>
      </w:hyperlink>
    </w:p>
    <w:p>
      <w:pPr>
        <w:pStyle w:val="ListParagraph"/>
        <w:numPr>
          <w:ilvl w:val="0"/>
          <w:numId w:val="9"/>
        </w:numPr>
      </w:pPr>
      <w:hyperlink r:id="rId45" w:history="1">
        <w:r>
          <w:rPr>
            <w:rStyle w:val="Hyperlink"/>
          </w:rPr>
          <w:t xml:space="preserve">Auditable by Construction, arXiv 2608.20661</w:t>
        </w:r>
      </w:hyperlink>
    </w:p>
    <w:p>
      <w:pPr>
        <w:pStyle w:val="ListParagraph"/>
        <w:numPr>
          <w:ilvl w:val="0"/>
          <w:numId w:val="9"/>
        </w:numPr>
      </w:pPr>
      <w:hyperlink r:id="rId27"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abs/2604.14220" TargetMode="External"/><Relationship Id="rId27" Type="http://schemas.openxmlformats.org/officeDocument/2006/relationships/hyperlink" Target="https://arxiv.org/pdf/2512.15068" TargetMode="External"/><Relationship Id="rId28" Type="http://schemas.openxmlformats.org/officeDocument/2006/relationships/hyperlink" Target="https://arxiv.org/html/2609.15779v1" TargetMode="External"/><Relationship Id="rId29" Type="http://schemas.openxmlformats.org/officeDocument/2006/relationships/hyperlink" Target="https://arxiv.org/pdf/2606.05634" TargetMode="External"/><Relationship Id="rId30" Type="http://schemas.openxmlformats.org/officeDocument/2006/relationships/image" Target="media/image3.png"/><Relationship Id="rId31" Type="http://schemas.openxmlformats.org/officeDocument/2006/relationships/hyperlink" Target="https://www.moodys.com/web/en/us/kyc/resources/insights/bcbs-239-in-the-agentic-ai-era-from-compliance-to-command-center-data-lineage-and-governance.html" TargetMode="External"/><Relationship Id="rId32" Type="http://schemas.openxmlformats.org/officeDocument/2006/relationships/hyperlink" Target="https://timbr.ai/semantic-layer-vs-ontology-vs-knowledge-graph-vs-context-graph/" TargetMode="External"/><Relationship Id="rId33" Type="http://schemas.openxmlformats.org/officeDocument/2006/relationships/hyperlink" Target="https://timbr.ai/blog/why-enterprise-ontologies-diverge/" TargetMode="External"/><Relationship Id="rId34" Type="http://schemas.openxmlformats.org/officeDocument/2006/relationships/hyperlink" Target="https://atlan.com/know/gartner-context-graphs/" TargetMode="External"/><Relationship Id="rId35" Type="http://schemas.openxmlformats.org/officeDocument/2006/relationships/hyperlink" Target="https://contextandchaos.substack.com/p/gartner-hype-cycles-2026-nobody-owns" TargetMode="External"/><Relationship Id="rId36" Type="http://schemas.openxmlformats.org/officeDocument/2006/relationships/hyperlink" Target="https://www.ciodive.com/news/snowflake-standardize-metadata-ai/760948/" TargetMode="External"/><Relationship Id="rId37" Type="http://schemas.openxmlformats.org/officeDocument/2006/relationships/hyperlink" Target="https://colrows.com/blogs/snowflake-semantic-views-vs-databricks-metric-views/" TargetMode="External"/><Relationship Id="rId38" Type="http://schemas.openxmlformats.org/officeDocument/2006/relationships/hyperlink" Target="https://www.palantir.com/docs/foundry/announcements/2026-02" TargetMode="External"/><Relationship Id="rId39" Type="http://schemas.openxmlformats.org/officeDocument/2006/relationships/hyperlink" Target="https://atlan.com/know/ai-agent/semantic-layer/timbr-semantic-layer/" TargetMode="External"/><Relationship Id="rId40" Type="http://schemas.openxmlformats.org/officeDocument/2006/relationships/hyperlink" Target="https://arxiv.org/pdf/2604.25149" TargetMode="External"/><Relationship Id="rId41" Type="http://schemas.openxmlformats.org/officeDocument/2006/relationships/hyperlink" Target="https://arxiv.org/pdf/2405.11706" TargetMode="External"/><Relationship Id="rId42" Type="http://schemas.openxmlformats.org/officeDocument/2006/relationships/hyperlink" Target="https://arxiv.org/pdf/2608.13384" TargetMode="External"/><Relationship Id="rId43" Type="http://schemas.openxmlformats.org/officeDocument/2006/relationships/hyperlink" Target="https://arxiv.org/html/2510.26309v1" TargetMode="External"/><Relationship Id="rId44" Type="http://schemas.openxmlformats.org/officeDocument/2006/relationships/hyperlink" Target="https://arxiv.org/pdf/2506.01093"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node/f810c023-a133@46 docx-w6</dc:description>
  <cp:revision>46</cp:revision>
</cp:coreProperties>
</file>