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solo importa si algún día se quiere que una máquina infiera clasificaciones por sí sola, y ese caso en banca es una decisión automatizada que hay que gobernar como un modelo. FIBO, la ontología de referencia del sector mantenida por el EDM Council, sirve como vocabulario al que alinear nombres, no como ontología a implementar.</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node/f810c023-a133@35 docx-w6</dc:description>
  <cp:revision>35</cp:revision>
</cp:coreProperties>
</file>