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0: Contact Centre Console — Contact Centre Agent</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 Medical Director/QA, Clinical Safety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(S.8)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S.8);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(S.8)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S.7,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S.7) reconfigure method or regenerate backup codes.</w:t>
      </w:r>
    </w:p>
    <w:p>
      <w:pPr>
        <w:pStyle w:val="ListParagraph"/>
        <w:numPr>
          <w:ilvl w:val="0"/>
          <w:numId w:val="2"/>
        </w:numPr>
        <w:spacing w:after="90"/>
      </w:pPr>
      <w:r>
        <w:t xml:space="preserve">Navigation: From: first login (mandatory, blocking) or Staff Account Settings (S.7,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 DSAR Case is pending;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or after a material change to the service),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 valid prescription on file" blocking error; controlled-substance identity-check note.</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No-slots-available state; invalid/unreachable phone number error.</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w:t>
      </w:r>
    </w:p>
    <w:p>
      <w:pPr>
        <w:pStyle w:val="ListParagraph"/>
        <w:numPr>
          <w:ilvl w:val="0"/>
          <w:numId w:val="2"/>
        </w:numPr>
        <w:spacing w:after="90"/>
      </w:pPr>
      <w:r>
        <w:t xml:space="preserve">Validation/errors: Missing-destination error; same-day-availability warning; "for emergencies use SOS" redirect prompt on urgent keywords.</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and route a low rating into the service-recovery/complaint path rather than letting it sit as an isolated data point.</w:t>
      </w:r>
    </w:p>
    <w:p>
      <w:pPr>
        <w:pStyle w:val="ListParagraph"/>
        <w:numPr>
          <w:ilvl w:val="0"/>
          <w:numId w:val="2"/>
        </w:numPr>
        <w:spacing w:after="90"/>
      </w:pPr>
      <w:r>
        <w:t xml:space="preserve">Key information displayed: Completed service summary (type, date, provider); star or numeric rating; optional free-text feedback.</w:t>
      </w:r>
    </w:p>
    <w:p>
      <w:pPr>
        <w:pStyle w:val="ListParagraph"/>
        <w:numPr>
          <w:ilvl w:val="0"/>
          <w:numId w:val="2"/>
        </w:numPr>
        <w:spacing w:after="90"/>
      </w:pPr>
      <w:r>
        <w:t xml:space="preserve">Actions: Submit rating; add written feedback;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w:t>
      </w:r>
    </w:p>
    <w:p>
      <w:pPr>
        <w:pStyle w:val="ListParagraph"/>
        <w:numPr>
          <w:ilvl w:val="0"/>
          <w:numId w:val="2"/>
        </w:numPr>
        <w:spacing w:after="90"/>
      </w:pPr>
      <w:r>
        <w:t xml:space="preserve">Empty state: Not applicable — single-use form per completed visit.</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(Paid/Unpaid/Disputed/Under Appeal),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DSAR Case.</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DSAR Case status</w:t>
      </w:r>
    </w:p>
    <w:p>
      <w:pPr>
        <w:pStyle w:val="ListParagraph"/>
        <w:numPr>
          <w:ilvl w:val="0"/>
          <w:numId w:val="2"/>
        </w:numPr>
        <w:spacing w:after="90"/>
      </w:pPr>
      <w:r>
        <w:t xml:space="preserve">Navigation: From: Account Settings. To: DSAR Case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(delivery/courier confirmation only),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clinical ID check);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w:t>
      </w:r>
    </w:p>
    <w:p>
      <w:pPr>
        <w:pStyle w:val="ListParagraph"/>
        <w:numPr>
          <w:ilvl w:val="0"/>
          <w:numId w:val="2"/>
        </w:numPr>
        <w:spacing w:after="90"/>
      </w:pPr>
      <w:r>
        <w:t xml:space="preserve">Actions: Fill structured fields; attach photos; voice-to-text dictation (if supported); Save Draft; Flag for Escalation; Complete and Sign</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w:t>
      </w:r>
    </w:p>
    <w:p>
      <w:pPr>
        <w:pStyle w:val="ListParagraph"/>
        <w:numPr>
          <w:ilvl w:val="0"/>
          <w:numId w:val="2"/>
        </w:numPr>
        <w:spacing w:after="90"/>
      </w:pPr>
      <w:r>
        <w:t xml:space="preserve">Validation/errors: Required-field banner before signing; "cannot submit, mandatory field incomplete" block; offline local-save-pending indicator.</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w:t>
      </w:r>
    </w:p>
    <w:p>
      <w:pPr>
        <w:pStyle w:val="ListParagraph"/>
        <w:numPr>
          <w:ilvl w:val="0"/>
          <w:numId w:val="2"/>
        </w:numPr>
        <w:spacing w:after="90"/>
      </w:pPr>
      <w:r>
        <w:t xml:space="preserve">Key information displayed: Current pay-period summary; breakdown by structure (per-visit fee list, salary base, revenue-share percentage); completed-jobs count; pending vs. paid amounts; linked Compensation Profile terms</w:t>
      </w:r>
    </w:p>
    <w:p>
      <w:pPr>
        <w:pStyle w:val="ListParagraph"/>
        <w:numPr>
          <w:ilvl w:val="0"/>
          <w:numId w:val="2"/>
        </w:numPr>
        <w:spacing w:after="90"/>
      </w:pPr>
      <w:r>
        <w:t xml:space="preserve">Actions: Filter by pay period; View Payout Detail on a line item; Download Statement; Report a Discrepancy (raises a Dispute Case scoped to payout)</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w:t>
      </w:r>
    </w:p>
    <w:p>
      <w:pPr>
        <w:pStyle w:val="ListParagraph"/>
        <w:numPr>
          <w:ilvl w:val="0"/>
          <w:numId w:val="2"/>
        </w:numPr>
        <w:spacing w:after="90"/>
      </w:pPr>
      <w:r>
        <w:t xml:space="preserve">Actions: Select a request to open Triage Screen; toggle Map/List/Split view; filter by acuity, status, or zone;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w:t>
      </w:r>
    </w:p>
    <w:p>
      <w:pPr>
        <w:pStyle w:val="ListParagraph"/>
        <w:numPr>
          <w:ilvl w:val="0"/>
          <w:numId w:val="2"/>
        </w:numPr>
        <w:spacing w:after="90"/>
      </w:pPr>
      <w:r>
        <w:t xml:space="preserve">Actions: Assign/change acuity level (P1/P2/P3); Confirm Triage (advances status to Triaged); Flag as possible MCI (routes to MCI Mode prompt); Add triage notes;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warning if acuity override lacks a reason code; alert if request has sat Untriaged beyond SLA threshold.</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(simplified: Scheduled to Assigned to En Route to On Scene to Transporting to Complete);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Duty Supervisor: override a Scheduling Dispatcher's assignment</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w:t>
      </w:r>
    </w:p>
    <w:p>
      <w:pPr>
        <w:pStyle w:val="ListParagraph"/>
        <w:numPr>
          <w:ilvl w:val="0"/>
          <w:numId w:val="2"/>
        </w:numPr>
        <w:spacing w:after="90"/>
      </w:pPr>
      <w:r>
        <w:t xml:space="preserve">Actions: Edit Booking details — for a recurring instance, edits made here apply as a single-instance override and do not alter the rest of the series;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(patient/facility) for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linked Incident Case (if MCI-related).</w:t>
      </w:r>
    </w:p>
    <w:p>
      <w:pPr>
        <w:pStyle w:val="ListParagraph"/>
        <w:numPr>
          <w:ilvl w:val="0"/>
          <w:numId w:val="2"/>
        </w:numPr>
        <w:spacing w:after="90"/>
      </w:pPr>
      <w:r>
        <w:t xml:space="preserve">Actions: Confirm closure; add outcome/closure notes;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w:t>
      </w:r>
    </w:p>
    <w:p>
      <w:pPr>
        <w:pStyle w:val="ListParagraph"/>
        <w:numPr>
          <w:ilvl w:val="0"/>
          <w:numId w:val="2"/>
        </w:numPr>
        <w:spacing w:after="90"/>
      </w:pPr>
      <w:r>
        <w:t xml:space="preserve">Validation/errors: Cannot close with missing outcome field; P1/MCI closures blocked until Duty Supervisor co-sign is recorded.</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equipment inventory list with condition/last-check date; certification status list (roadworthiness, insurance, medical equipment calibration) with expiry dates; linked crew assignments (current/recent).</w:t>
      </w:r>
    </w:p>
    <w:p>
      <w:pPr>
        <w:pStyle w:val="ListParagraph"/>
        <w:numPr>
          <w:ilvl w:val="0"/>
          <w:numId w:val="2"/>
        </w:numPr>
        <w:spacing w:after="90"/>
      </w:pPr>
      <w:r>
        <w:t xml:space="preserve">Actions: Update status (with reason: Maintenance/Critical Fault/Restock/Scheduled Out of Service); log new maintenance event; update equipment inventory; upload/renew certification document;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w:t>
      </w:r>
    </w:p>
    <w:p>
      <w:pPr>
        <w:pStyle w:val="ListParagraph"/>
        <w:numPr>
          <w:ilvl w:val="0"/>
          <w:numId w:val="2"/>
        </w:numPr>
        <w:spacing w:after="90"/>
      </w:pPr>
      <w:r>
        <w:t xml:space="preserve">Actions: Schedule new maintenance event (sets vehicle to Scheduled Out of Service for the window); reschedule/cancel a maintenance event; mark maintenance complete (returns vehicle to Available, pending inspection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field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payer type (self-pay/insurance/guarantor), status (Draft, Flagged, Auto-Approved, Sent — delivered to payer/member but not yet formally submitted for processing, Submitted — formally submitted for payer/claims processing, Awaiting Payment, Paid, Payment Failed, Disputed), flag reason (e.g., code mismatch, duplicate visit, missing Clinical Note billing-code extract),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original amount vs. adjusted amount, linked Membership plan and visit-allowance usage, linked Guarantor (if any), payer,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apply/remove adjustment with reason code; attach note; submit for approval; approve/reject (Finance Manager); void invoice;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status (Open, Under Review, Resolved, Escalated), proposed resolution (adjust, waive, uphold), resolution amount, SLA due date; for a Payout Dispute specifically, the evidentiary basis under review (job records, GPS/trip log, and the provider's Compensation Profile basis) in place of a Member dispute's invoice line items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propose resolution; attach supporting document (for a Payout Dispute: job record, GPS/trip log extract, or Compensation Profile reference in place of member statement/correspondence); escalate to Finance Manager; approve/deny resolution (Finance Manager);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Denied, Appealed), claimed amount vs. paid amount, denial reason (if any)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 open claim; bulk-submit ready claims; flag for appeal; export batch to payer format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outstanding balance,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write off balance (Finance Manager approval required above threshold);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exclude/hold individual payout with reason; initiate a clawback against a provider's current or prior payout (Finance Manager approval required, per that role's explicit clawback-authorization authority);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exception list with linked record (Invoice, Claim, Payout Record) and owner;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assign/reassign exception owner; defer exception to next period with justification;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unlink (Finance Manager approval if outstanding balance exists); Guarantor requests to end relationship (self-service, from the Guarantor's own portal view of this linkage);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submitter, submitted date, amount/impact, SLA/age;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or expense), amount, cost centre, service line,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an export failure flags the entry for retry rather than silently dropping it from the batch; entries generated from a locked period cannot be regenerated — a correction requires reopening the period via 1.7's dual-approval reopen workflow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escalate to Lead; escalate to Compliance module (creates linked Incident Case if clinical/safety concern);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reason/plan/branch; log outreach attempt and outcome;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reinstatement requires valid payment method before status change completes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linked Complaint Case (if origin), investigation findings, corrective actions,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assign investigator; record findings;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escalate an aged-open case for issuing-body follow-up;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renewal status, branch</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 send renewal reminder; mark renewed with new expiry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discrepancy flag, linked Clinical Note reference (code extract only), audit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flag discrepancy for investigation (creates linked Incident Case);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approve fulfillment package; deny with legal basis;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attach filed document/confirmation;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account status (Active, Suspended, Deactivated, Pending Activation), last login, linked Credentialing clearance status (for clinical/crew roles); for a Facility Partner account, the specific facility it's associated with and which named individual at that facility it belongs to (never a shared facility-wide login, per the least-privilege principle already established for that role).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suspend/reactivate/deactivate;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Credentialing Verification Queue (Compliance module trigger for new clinical staff). To: Role Assignment screen (internal accounts only);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duplicate-account warning on creation; a Facility Partner account cannot be assigned an internal role — the two account types are mutually exclusive, not layered.</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risk level, approval status, implementation date, rollback plan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approve/reject; schedule implementation; record rollback if needed;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remediation actions;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assign remediation owner; log containment/remediation step; close incident;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revenue summary (linked to Invoice/Payout data), fleet/crew utilization rate, Membership plan mix and status breakdown, open Incident Case/DSAR Case counts, compliance filing status summary, provider payout/payroll cost by service line, Care Plan compliance rate, average patient/Member satisfaction rating (rolled up from the Patient App's Rate and Review submissions) trended over time and broken out by service type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save custom view, drill into any metric. Executive: change date range/branch filter (view-only), drill into any metric (read-only), cannot save views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any of the four linked workstreams (Fleet, Compliance, IT, Finance) shows an incomplete blocking item; emergency-dispatch capability specifically is flagged separately and remains blocked even if every other service type is ready, if regional MOHW licensing hasn't been confirmed, consistent with the journey's hard compliance gate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2026-09-05T20:57:07.744Z</dcterms:created>
  <dcterms:modified xsi:type="dcterms:W3CDTF">2026-09-05T20:57:07.745Z</dcterms:modified>
</cp:coreProperties>
</file>

<file path=docProps/custom.xml><?xml version="1.0" encoding="utf-8"?>
<Properties xmlns="http://schemas.openxmlformats.org/officeDocument/2006/custom-properties" xmlns:vt="http://schemas.openxmlformats.org/officeDocument/2006/docPropsVTypes"/>
</file>