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0: Contact Centre Console — Contact Centre Agent</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 Medical Director/QA, Clinical Safety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(S.8)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S.8);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(S.8)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S.7,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S.7) reconfigure method or regenerate backup codes.</w:t>
      </w:r>
    </w:p>
    <w:p>
      <w:pPr>
        <w:pStyle w:val="ListParagraph"/>
        <w:numPr>
          <w:ilvl w:val="0"/>
          <w:numId w:val="2"/>
        </w:numPr>
        <w:spacing w:after="90"/>
      </w:pPr>
      <w:r>
        <w:t xml:space="preserve">Navigation: From: first login (mandatory, blocking) or Staff Account Settings (S.7,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an Account Closure Request is pending (a distinct case type from a DSAR Case, which concerns a data-access request, not account closure);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 guardian/responsible-party consent indicator, shown when the patient profile carries a minor or incapacitated-adult flag</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after a material change to the service, or — captured as guardian/responsible-party consent — whenever the patient profile carries a minor or incapacitated-adult flag),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 booking is blocked at the consent step if the patient profile is flagged minor/incapacitated-adult and no valid guardian/responsible-party consent is on file.</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 guardian/responsible-party consent/recipient indicator, shown when the patient profile carries a minor or incapacitated-adult flag</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 valid prescription on file" blocking error; controlled-substance identity-check note; order blocked if the patient profile is flagged minor/incapacitated-adult and no valid guardian/responsible-party consent is on file (a minor's delivery with no verified adult recipient is disallowed and redelivery is scheduled instead).</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 guardian/responsible-party participation indicator, shown when the patient profile carries a minor or incapacitated-adult flag</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No-slots-available state; invalid/unreachable phone number error; booking flagged as requiring guardian participation on the call if the patient profile is minor/incapacitated-adult and no valid guardian/responsible-party consent is yet on file.</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 guardian/responsible-party consent indicator, shown when the patient profile carries a minor or incapacitated-adult flag</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 Consent and Signature Screen (14, for Consent to Transport and, when the patient profile carries a minor or incapacitated-adult flag, guardian/responsible-party consent).</w:t>
      </w:r>
    </w:p>
    <w:p>
      <w:pPr>
        <w:pStyle w:val="ListParagraph"/>
        <w:numPr>
          <w:ilvl w:val="0"/>
          <w:numId w:val="2"/>
        </w:numPr>
        <w:spacing w:after="90"/>
      </w:pPr>
      <w:r>
        <w:t xml:space="preserve">Validation/errors: Missing-destination error; same-day-availability warning; "for emergencies use SOS" redirect prompt on urgent keywords; booking blocked at the consent step if the patient profile is flagged minor/incapacitated-adult and no valid guardian/responsible-party consent is on file, consistent with the Home Doctor Visit journey's guardian-consent rule.</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(Upcoming, In Progress, Completed, Payment Pending, Paid, Disputed, Cancelled, No-show — Payment Pending sits between a completed service and the finalized Paid/Disputed outcome),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route a low rating into the service-recovery/complaint path rather than letting it sit as an isolated data point, and let the patient optionally leave a tip for the provider(s) who delivered the service.</w:t>
      </w:r>
    </w:p>
    <w:p>
      <w:pPr>
        <w:pStyle w:val="ListParagraph"/>
        <w:numPr>
          <w:ilvl w:val="0"/>
          <w:numId w:val="2"/>
        </w:numPr>
        <w:spacing w:after="90"/>
      </w:pPr>
      <w:r>
        <w:t xml:space="preserve">Key information displayed: Completed service summary (type, date, provider); star or numeric rating; optional free-text feedback; a Tip section, shown only once the booking has reached Completed status, with preset tip amount/percentage options, a custom-amount entry, the payment method already on file for this booking (no separate payment-method entry required), and explicit "100% of your tip goes directly to [provider name]" messaging, since AFC retains no commission or fee on tips; for a multi-provider booking (e.g., an ambulance run with more than one crew member), the primary provider named as the tip recipient by default, with an optional per-provider split-tip breakdown.</w:t>
      </w:r>
    </w:p>
    <w:p>
      <w:pPr>
        <w:pStyle w:val="ListParagraph"/>
        <w:numPr>
          <w:ilvl w:val="0"/>
          <w:numId w:val="2"/>
        </w:numPr>
        <w:spacing w:after="90"/>
      </w:pPr>
      <w:r>
        <w:t xml:space="preserve">Actions: Submit rating; add written feedback; select a preset tip amount/percentage or enter a custom tip amount; confirm the tip (one-time confirmation step before it is charged to the booking's existing payment method); for a multi-provider booking, leave the default tip to the primary provider or switch to Split Tip and allocate the amount across the listed providers;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 a confirmed tip charge shows a success state on this same screen before returning to Booking Detail.</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 the Tip section is only available once the underlying service/job has reached a Completed status — it does not appear for an Upcoming or In Progress booking; a tip cannot be added to a Cancelled or No-show booking; tip-payment-failed banner (the rating and written feedback still save independently of tip success); a split-tip allocation must total the entered tip amount before it can be confirmed.</w:t>
      </w:r>
    </w:p>
    <w:p>
      <w:pPr>
        <w:pStyle w:val="ListParagraph"/>
        <w:numPr>
          <w:ilvl w:val="0"/>
          <w:numId w:val="2"/>
        </w:numPr>
        <w:spacing w:after="90"/>
      </w:pPr>
      <w:r>
        <w:t xml:space="preserve">Empty state: Not applicable — single-use form per completed visit; a completed booking with no provider on file to tip (a rare data-integrity edge case) omits the Tip section rather than showing it non-functionally.</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(Payment Pending/Unpaid/Paid/Disputed/Under Appeal — Payment Pending is the status immediately after a booked service completes and before the invoice is finalized as Paid or Disputed),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distinct Account Closure Request case — a separate case type from a DSAR Case, which covers a request to access data, not a request to close an account and delete/retain data under this journey's own retention-determination process.</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Account Closure Request status</w:t>
      </w:r>
    </w:p>
    <w:p>
      <w:pPr>
        <w:pStyle w:val="ListParagraph"/>
        <w:numPr>
          <w:ilvl w:val="0"/>
          <w:numId w:val="2"/>
        </w:numPr>
        <w:spacing w:after="90"/>
      </w:pPr>
      <w:r>
        <w:t xml:space="preserve">Navigation: From: Account Settings. To: Account Closure Request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(prescription verification and dispensing, plus delivery/courier confirmation),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a clinical ID check — applies to non-controlled-substance deliveries only; a controlled-substance delivery instead requires the elevated government-ID verification captured on the Prescription Verification and Dispensing screen, 26, not this screen's lighter variant);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 non-controlled-substance delivery); for a controlled-substance delivery, Pharmacist instead routes to Prescription Verification and Dispensing (26) rather than completing identity verification on this screen.</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 once submitted, the note's lock status (locks 24 hours after Complete and Sign) and any addendum history on the note; a Field Equipment Check status at the top of the screen for Home Doctor/Nurse (calibration-current confirmation for the diagnostic equipment they're carrying — BP cuff, glucometer, pulse oximeter, thermometer, and similar vitals-capture equipment — checked before any vitals on this visit are recorded), and, once vitals have been entered, an inline "captured with equipment overdue for calibration" flag on any reading taken with equipment outside its calibration-due window.</w:t>
      </w:r>
    </w:p>
    <w:p>
      <w:pPr>
        <w:pStyle w:val="ListParagraph"/>
        <w:numPr>
          <w:ilvl w:val="0"/>
          <w:numId w:val="2"/>
        </w:numPr>
        <w:spacing w:after="90"/>
      </w:pPr>
      <w:r>
        <w:t xml:space="preserve">Actions: Fill structured fields; attach photos; voice-to-text dictation (if supported); for Home Doctor/Nurse, confirm Field Equipment Check at the start of the visit (each carried item's calibration-due status pulled from that clinician's assigned equipment record) before entering vitals; Save Draft; Flag for Escalation; Flag Safeguarding Concern (Nurse/Aide mandatory-reporting trigger — creates a segregated Safeguarding Case handled by the Clinical Safety Officer, distinct from the general Flag for Escalation action; see the Safeguarding Case Screen, Module 3 screen 3.9, in screens_finance.md); Complete and Sign; Add Addendum (once the note has locked — see Validation/errors)</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 a segregated Safeguarding Case (Clinical Safety Officer module, Safeguarding Case Screen, screen 3.9 in screens_finance.md) when a Nurse/Aide mandatory-reporting flag is raised — this screen does not itself show the resulting case, consistent with that screen's access-segregation restriction.</w:t>
      </w:r>
    </w:p>
    <w:p>
      <w:pPr>
        <w:pStyle w:val="ListParagraph"/>
        <w:numPr>
          <w:ilvl w:val="0"/>
          <w:numId w:val="2"/>
        </w:numPr>
        <w:spacing w:after="90"/>
      </w:pPr>
      <w:r>
        <w:t xml:space="preserve">Validation/errors: Required-field banner before signing; "cannot submit, mandatory field incomplete" block; offline local-save-pending indicator; a submitted, signed Clinical Note locks and becomes immutable 24 hours after submission — any correction after locking must be made as a formal Addendum (a new, separately timestamped entry appended to the record, never an edit to the locked original), authored by the same clinician who wrote the original note; this clinician-authored addendum is a distinct mechanism, with a different author and trigger, from the separate senior-review-triggered addendum authority Medical Director/QA holds over a locked Clinical Note or Care Plan (see the Clinical Quality Review and Addendum Screen, Module 3 screen 3.8, in screens_finance.md) — the two are not the same feature; equipment overdue for calibration does not block vitals capture or Complete and Sign (unlike the Ambulance Crew's Vehicle and Equipment Checklist, 3, a home visit generally can't be aborted the way an ambulance can be pulled from service) — instead, any vitals recorded with that equipment are annotated on the note as "captured with equipment overdue for calibration" rather than presented as equally reliable as vitals from calibrated equipment; the calibration-due date itself is not authored on this screen — it relies on a calibration-due-date field being present on the clinician's assigned equipment record, tracked and scheduled by whatever mechanism manages Home Doctor/Nurse equipment assignment (not otherwise defined in this inventory).</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 for an existing plan opened for review, its version history (every prior version — initial, each amendment, each renewal — with what changed, which clinician made the change, and when), consistent with how other clinical records on this platform preserve audit history.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 view version history (same-screen expansion) for an existing plan.</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 the plan's version history (prior versions, changes, author, timestamp, same record shown on the Care Plan Authoring Screen, 9), for context on what's changed since any earlier co-signature.</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 including any patient-initiated tips received — tips are kept in full, with no commission or fee deducted, separately from Compensation-Profile-based service-fee earnings.</w:t>
      </w:r>
    </w:p>
    <w:p>
      <w:pPr>
        <w:pStyle w:val="ListParagraph"/>
        <w:numPr>
          <w:ilvl w:val="0"/>
          <w:numId w:val="2"/>
        </w:numPr>
        <w:spacing w:after="90"/>
      </w:pPr>
      <w:r>
        <w:t xml:space="preserve">Key information displayed: Current pay-period summary; breakdown by structure (per-visit fee list, salary base, revenue-share percentage); Tips Received, shown as its own distinct line item clearly separated from Compensation-Profile earnings, with no commission or platform fee deducted — the provider keeps 100% of every tip; completed-jobs count; pending vs. paid amounts; linked Compensation Profile terms</w:t>
      </w:r>
    </w:p>
    <w:p>
      <w:pPr>
        <w:pStyle w:val="ListParagraph"/>
        <w:numPr>
          <w:ilvl w:val="0"/>
          <w:numId w:val="2"/>
        </w:numPr>
        <w:spacing w:after="90"/>
      </w:pPr>
      <w:r>
        <w:t xml:space="preserve">Actions: Filter by pay period; View Payout Detail on a line item, including the Tips Received line item; Download Statement; Report a Discrepancy (raises a Dispute Case scoped to payout, including a missing or incorrect tip)</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 a tip not yet settled shows as Pending within the Tips Received line item, mirroring the same pending-vs-paid distinction used for standard payout amounts.</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pStyle w:val="Heading2"/>
      </w:pPr>
      <w:r>
        <w:t xml:space="preserve">26. Prescription Verification and Dispensing</w:t>
      </w:r>
    </w:p>
    <w:p>
      <w:pPr>
        <w:pStyle w:val="ListParagraph"/>
        <w:numPr>
          <w:ilvl w:val="0"/>
          <w:numId w:val="2"/>
        </w:numPr>
        <w:spacing w:after="90"/>
      </w:pPr>
      <w:r>
        <w:t xml:space="preserve">Role(s): Pharmacist only</w:t>
      </w:r>
    </w:p>
    <w:p>
      <w:pPr>
        <w:pStyle w:val="ListParagraph"/>
        <w:numPr>
          <w:ilvl w:val="0"/>
          <w:numId w:val="2"/>
        </w:numPr>
        <w:spacing w:after="90"/>
      </w:pPr>
      <w:r>
        <w:t xml:space="preserve">Purpose: Capture the Pharmacist's verification of a Medication Delivery or Repeat Prescription order against the prescriber's order before it is dispensed and released to delivery, and, for a controlled substance specifically, require an elevated government-ID verification step that is distinct from and more rigorous than the standard Patient Identity Verification screen's (7) lighter Pharmacist variant — that lighter variant is explicitly scoped to non-controlled-substance deliveries only, so this screen is where the Medication Delivery &amp; Repeat Prescription journey's controlled-substance identity and chain-of-custody requirements actually live, consistent with the same rigor already established for other roles' controlled-substance handling on this platform (e.g., Ambulance Crew's controlled-substance count/witness requirements on the Vehicle and Equipment Checklist, 3, and the Run Sheet, 22).</w:t>
      </w:r>
    </w:p>
    <w:p>
      <w:pPr>
        <w:pStyle w:val="ListParagraph"/>
        <w:numPr>
          <w:ilvl w:val="0"/>
          <w:numId w:val="2"/>
        </w:numPr>
        <w:spacing w:after="90"/>
      </w:pPr>
      <w:r>
        <w:t xml:space="preserve">Key information displayed: Prescription/order detail (medication, dosage, prescriber, prescriber's original order); controlled-substance classification flag, auto-derived from the medication; interaction/allergy check result carried from the order; for a controlled substance, the recipient's government-ID verification status (Not Yet Verified / Verified / Failed) and required witness sign-off status; dispensing log entry fields (pharmacist identity, quantity dispensed, witness sign-off for controlled substances, timestamp).</w:t>
      </w:r>
    </w:p>
    <w:p>
      <w:pPr>
        <w:pStyle w:val="ListParagraph"/>
        <w:numPr>
          <w:ilvl w:val="0"/>
          <w:numId w:val="2"/>
        </w:numPr>
        <w:spacing w:after="90"/>
      </w:pPr>
      <w:r>
        <w:t xml:space="preserve">Actions: Review prescription against the prescriber's order; confirm or override the controlled-substance classification flag (override requires a documented reason); for a controlled substance, perform elevated government-ID verification of the recipient (ID scan or equivalent — distinct from and more rigorous than the standard/lighter Pharmacist identity check used for a non-controlled delivery on screen 7) and capture the required witness sign-off; log the dispensing entry (medication, quantity, pharmacist, witness where applicable); Approve for Delivery; Reject/Query (holds the order, notifies patient and prescriber).</w:t>
      </w:r>
    </w:p>
    <w:p>
      <w:pPr>
        <w:pStyle w:val="ListParagraph"/>
        <w:numPr>
          <w:ilvl w:val="0"/>
          <w:numId w:val="2"/>
        </w:numPr>
        <w:spacing w:after="90"/>
      </w:pPr>
      <w:r>
        <w:t xml:space="preserve">Navigation: From: Job Detail (5, Pharmacist role), before an order is released to a courier, or Patient Identity Verification (7) on arrival, for a controlled substance whose elevated identity check is performed at the point of hand-off. To: Navigation/Map (6) and the standard Patient Identity Verification (7, lighter variant) for a non-controlled order; directly to Job Closeout (13) for a controlled substance, once this screen's elevated verification and dispensing log are both complete.</w:t>
      </w:r>
    </w:p>
    <w:p>
      <w:pPr>
        <w:pStyle w:val="ListParagraph"/>
        <w:numPr>
          <w:ilvl w:val="0"/>
          <w:numId w:val="2"/>
        </w:numPr>
        <w:spacing w:after="90"/>
      </w:pPr>
      <w:r>
        <w:t xml:space="preserve">Validation/errors: Hard block — a controlled substance cannot be marked dispensed or Approved for Delivery without a completed elevated government-ID verification and a logged witness sign-off; "prescription does not match prescriber's order" blocking error; a recipient who refuses or fails elevated ID verification for a controlled substance blocks release and creates an Incident Case, consistent with the underlying journey's "recipient refuses ID" handling; a dispensing log entry cannot be edited after submission, only appended with a correction note, mirroring this platform's other append-only chain-of-custody records.</w:t>
      </w:r>
    </w:p>
    <w:p>
      <w:pPr>
        <w:pStyle w:val="ListParagraph"/>
        <w:numPr>
          <w:ilvl w:val="0"/>
          <w:numId w:val="2"/>
        </w:numPr>
        <w:spacing w:after="90"/>
      </w:pPr>
      <w:r>
        <w:t xml:space="preserve">Empty state: Not applicable — this screen only appears against an order pending Pharmacist verification.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 A LOCATION-UNVERIFIED flag on any request whose map pin was placed from a low-confidence reverse-geocode of caller-supplied location (e.g., an ambiguous spoken address), prompting verbal confirmation with the caller during triage rather than trusting the pin as-is.</w:t>
      </w:r>
    </w:p>
    <w:p>
      <w:pPr>
        <w:pStyle w:val="ListParagraph"/>
        <w:numPr>
          <w:ilvl w:val="0"/>
          <w:numId w:val="2"/>
        </w:numPr>
        <w:spacing w:after="90"/>
      </w:pPr>
      <w:r>
        <w:t xml:space="preserve">Actions: Select a request to open Triage Screen; toggle Map/List/Split view; filter by acuity, status, or zone; open a side-by-side comparison view of two simultaneous P1 requests (details, distance to nearest eligible units, and ETA per candidate shown for both, side by side) to support fast relative prioritization when both are competing for the same limited units; request to borrow a scheduled crew/vehicle from the Non-Emergency Scheduling Calendar (1.5) for emergency duty (routes to Duty Supervisor for approval);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 the LOCATION-UNVERIFIED flag carried over from the Live Emergency Queue (1.1) when reverse-geocode confidence was low, with the underlying address/description shown for verbal confirmation; a LOW-CONFIDENCE TRIAGE flag raised when caller information was garbled, cut off, or otherwise incomplete at intake, so the dispatcher can attempt clarification before assigning acuity on unreliable input; an UNTRIAGED-INCOMPLETE status, distinct from Untriaged, applied when the caller disconnects before triage can be completed — this status drives an automatic callback-retry to the caller's on-file number on a defined interval/attempt-count schedule, with each attempt and outcome logged to the request's timeline.</w:t>
      </w:r>
    </w:p>
    <w:p>
      <w:pPr>
        <w:pStyle w:val="ListParagraph"/>
        <w:numPr>
          <w:ilvl w:val="0"/>
          <w:numId w:val="2"/>
        </w:numPr>
        <w:spacing w:after="90"/>
      </w:pPr>
      <w:r>
        <w:t xml:space="preserve">Actions: Assign/change acuity level (P1/P2/P3); Confirm Triage (advances status to Triaged); Flag as possible MCI (routes to MCI Mode prompt); Add triage notes; initiate a dispatcher callback to the caller via integrated telephony (click-to-call from the caller's on-file number, logged to the request's timeline) — used for routine clarification and to work an UNTRIAGED-INCOMPLETE auto-retry attempt manually; resolve a LOCATION-UNVERIFIED or LOW-CONFIDENCE TRIAGE flag by confirming/correcting the details with the caller (see also Booking Detail, 1.6, to edit an already-assigned job's live location and trigger a re-route);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cannot confirm triage while a LOCATION-UNVERIFIED or LOW-CONFIDENCE TRIAGE flag remains unaddressed, without an explicit dispatcher override reason; warning if acuity override lacks a reason code; alert if request has sat Untriaged beyond SLA threshold; a request left UNTRIAGED-INCOMPLETE after exhausting all auto-callback-retry attempts is auto-escalated to the Escalation/Alert Inbox (1.10).</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job that already has one crew/vehicle assigned is hard-locked against assignment of a second crew/vehicle — attempting to add a second unit is blocked by default and requires an explicit override with a logged reason (e.g., adding a second unit for a multi-patient scoop-and-run), distinct from the double-booking prevention above, which instead stops one unit from being assigned to two different jobs;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 a separate OFF-ROUTE flag raised when a vehicle's live position deviates from the expected route to its current job's scene/destination beyond a defined corridor threshold — distinct from the anomalous-movement flag above, which checks plausibility of the movement itself rather than adherence to the expected path; a conflicting-status flag when two different crews/vehicles both report the same status on the same job (e.g., both marked On Scene), which cannot be silently auto-resolved.</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acknowledge/investigate an OFF-ROUTE flag (contacts the crew to confirm the reason — traffic diversion, wrong turn, patient-requested detour — and logs the resolution); resolve a conflicting-status flag by confirming with both crews which report is accurate and correcting the job's status of record, a resolution that is always dispatcher-driven rather than automatic; manually log/override a crew's status on the dispatcher's behalf during a radio/verbal fallback when the crew's own electronic status update fails to come through (device or connectivity failure) — recorded as a dispatcher-entered status with the dispatcher's name, timestamp, and a note that it was verbally relayed, kept visibly distinct from a crew's own self-reported status;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OFF-ROUTE flag, conflicting-status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 an OFF-ROUTE flag is likewise advisory, prompting dispatcher follow-up rather than automatically altering the job or route; a conflicting-status flag blocks the job's status timeline from advancing further until a dispatcher resolves which report is correct; a dispatcher-entered manual status override is logged with an explicit "verbal/radio fallback" marker so it is never mistaken for the crew's own device-reported status in later review.</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(Provisionally Scheduled — a placeholder slot held before both patient/facility and crew/vehicle availability are confirmed — advancing to Confirmed once both sides have confirmed, then Assigned to En Route to On Scene to Transporting to Complete); an AT RISK flag on a block at risk of cascading delay from an earlier running-late job on the same vehicle/crew, distinct from the AT RISK - NO CAPACITY alert in the Escalation/Alert Inbox (1.10), which instead flags a booking with no capacity at all;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request to borrow a scheduled crew/vehicle for emergency duty (also initiable from the Emergency Dispatcher's Live Emergency Queue, 1.1) — routes to Duty Supervisor for approval before the unit is pulled, logged against both the original Booking and the emergency job it's borrowed for; generate an end-of-day scheduling reconciliation summary (bookings completed vs. scheduled, no-shows, late starts, cancellations, and any Needs Attention or AT RISK items still open at day's end) for the Scheduling Dispatcher/Duty Supervisor's own close-of-day review — distinct from the Operations Manager's own periodic reports in the Finance and Executive module document; Duty Supervisor: override a Scheduling Dispatcher's assignment, approve or deny a pending request to borrow a scheduled crew/vehicle for emergency duty</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 duplicate-booking fuzzy-match warning at creation time (same patient/passenger, same or adjacent pickup/destination and time window, submitted through a different channel or by a different agent) — does not block creation but requires the Scheduling Dispatcher to confirm intent to proceed or merge with the existing entry.</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(including the Provisionally Scheduled to Confirmed distinction established on the Scheduling Calendar, 1.5)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 a MANUALLY ENTERED - POST-OUTAGE flag on a Booking that was captured through the system-outage fallback process rather than entered live, so downstream staff know its data was reconstructed after the fact; a CANCELLED-EN ROUTE status (distinct from a plain Cancelled status), applied automatically when a Booking is cancelled after the crew has already departed, which retains the mileage/time already accrued on the job for billing purposes rather than discarding it; where this Booking remains open across a shift-change boundary, a short shift-boundary handoff note (distinct from the whole-shift Shift Handover Screen, 1.9) summarizing job-specific context for the incoming crew/dispatcher.</w:t>
      </w:r>
    </w:p>
    <w:p>
      <w:pPr>
        <w:pStyle w:val="ListParagraph"/>
        <w:numPr>
          <w:ilvl w:val="0"/>
          <w:numId w:val="2"/>
        </w:numPr>
        <w:spacing w:after="90"/>
      </w:pPr>
      <w:r>
        <w:t xml:space="preserve">Actions: Edit Booking details — for a recurring instance, edits made here apply as a single-instance override and do not alter the rest of the series; confirm booking (advances a Provisionally Scheduled booking to Confirmed and triggers a notification to both the patient/passenger and the assigned crew, where one is already assigned); edit the job's live location and trigger a re-route recommendation for the currently assigned crew when corrected location information becomes available (also reachable from the Triage Screen, 1.2, prior to/at initial assignment for an emergency job); add a shift-boundary handoff note when this booking will still be open across a shift change;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cancelling a Booking after the crew has already departed (En Route or later) sets status to CANCELLED-EN ROUTE rather than a plain Cancelled and retains accrued mileage/time for billing;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for any Booking needing reassignment — every affected patient/passenger and, where applicable, the destination facility, receives notification of the reassignment and any resulting ETA change, not only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transfer the Incident Commander role to another Duty Supervisor mid-incident without losing incident state (all Incident Case data, unit assignments, and roll-up status carry over to the incoming commander, whether the original commander steps back deliberately or becomes unreachable);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 an Incident Commander handover requires the incoming Duty Supervisor's explicit acceptance before control transfers, logged to the Incident Case's own timeline; if the original commander cannot be reached to hand over deliberately, another Duty Supervisor may claim command after a defined unreachability threshold, with the takeover flagged for after-action review.</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 Because the Duty Supervisor works from the same Live Emergency Queue (1.1) and Non-Emergency Scheduling Calendar (1.5) as the dispatchers they oversee, rather than a separate merged board, this screen is where the combined emergency-plus-scheduled operational picture actually gets assembled for handover — pulling open items from both boards into one place rather than requiring the incoming supervisor to check two screens separately.</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UNSTAFFED BOOKING (a scheduled Booking with no crew/vehicle assigned as its scheduled start time approaches, raised at a defined lead-time threshold before start);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 off-route deviation; conflicting status reported by two crews on the same job; continuous on-duty time exceeding the policy fatigue threshold (promoted here as an actionable alert, not only the visual indicator on the Crew and Vehicle Status Board, 1.11, so it can be acknowledged/resolved like any other alert).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 perishable or controlled-substance equipment inventory item approaching expiry (30/14/3-day auto-alerts, see 2.2).</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 shown with a CARRIED FORWARD flag and the named owner responsible for it in the current shift (inherited from the End-of-Shift Report's carry-forward owner field, 1.16, and re-assignable from here if ownership needs to change).</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a structured reason-code list for a hoax/false-alarm closure (e.g., Confirmed Hoax - Malicious, False Alarm - Genuine Mistake, Unable to Locate/Unable to Confirm, Third-Party Misreport), required in addition to freeform notes rather than relying on freeform notes alone, and feeding the repeated-hoax-caller digest referenced in the Escalation/Alert Inbox (1.10); linked Incident Case (if MCI-related).</w:t>
      </w:r>
    </w:p>
    <w:p>
      <w:pPr>
        <w:pStyle w:val="ListParagraph"/>
        <w:numPr>
          <w:ilvl w:val="0"/>
          <w:numId w:val="2"/>
        </w:numPr>
        <w:spacing w:after="90"/>
      </w:pPr>
      <w:r>
        <w:t xml:space="preserve">Actions: Confirm closure; add outcome/closure notes; select a structured hoax/false-alarm reason code when the outcome is a hoax or false alarm; add an annotation to an already-closed job without reopening it (a lighter-weight option than the full reopen action below, for a note or correction that doesn't require reversing the closed status — logged to the job's timeline with author and timestamp); flag an unresolved item at closure as carried forward to the next shift with a named owner (mirrors the Escalation/Alert Inbox's CARRIED FORWARD flag, 1.10);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 or a carried-forward item).</w:t>
      </w:r>
    </w:p>
    <w:p>
      <w:pPr>
        <w:pStyle w:val="ListParagraph"/>
        <w:numPr>
          <w:ilvl w:val="0"/>
          <w:numId w:val="2"/>
        </w:numPr>
        <w:spacing w:after="90"/>
      </w:pPr>
      <w:r>
        <w:t xml:space="preserve">Validation/errors: Cannot close with missing outcome field; cannot close a hoax/false-alarm outcome without selecting a structured reason code from the list; P1/MCI closures blocked until Duty Supervisor co-sign is recorded; a closure flagged carried forward cannot be finalized without a named owner.</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2"/>
      </w:pPr>
      <w:r>
        <w:t xml:space="preserve">1.18 Shift Roster Builder</w:t>
      </w:r>
    </w:p>
    <w:p>
      <w:pPr>
        <w:pStyle w:val="ListParagraph"/>
        <w:numPr>
          <w:ilvl w:val="0"/>
          <w:numId w:val="2"/>
        </w:numPr>
        <w:spacing w:after="90"/>
      </w:pPr>
      <w:r>
        <w:t xml:space="preserve">Role(s): Duty Supervisor (build, edit, publish); Ambulance Crew/Paramedic, Emergency Dispatcher, Non-Emergency Scheduling Dispatcher, Contact Centre Agent (may initiate a coverage-swap request for their own shift, subject to supervisor approval; otherwise view their own published shifts from their respective apps/screens, out of scope for this document)</w:t>
      </w:r>
    </w:p>
    <w:p>
      <w:pPr>
        <w:pStyle w:val="ListParagraph"/>
        <w:numPr>
          <w:ilvl w:val="0"/>
          <w:numId w:val="2"/>
        </w:numPr>
        <w:spacing w:after="90"/>
      </w:pPr>
      <w:r>
        <w:t xml:space="preserve">Purpose: Give the Duty Supervisor the tool to actually build a shift roster — deciding which Ambulance Crew/Paramedic, Emergency Dispatcher, Non-Emergency Scheduling Dispatcher, and Contact Centre Agent staff work which shifts, days or weeks in advance. This is the missing "build" counterpart to the Duty Supervisor's own "Publish shift roster: Yes" permission established elsewhere in this platform, which until now had no screen to exercise it. Distinct from the Shift Handover Screen (1.9), which only displays "staffing roster for incoming shift" as a read-only artifact of a roster already built here, and from the Crew and Vehicle Status Board (1.11), which is a live consumption view of current on-duty status rather than a forward-planning tool.</w:t>
      </w:r>
    </w:p>
    <w:p>
      <w:pPr>
        <w:pStyle w:val="ListParagraph"/>
        <w:numPr>
          <w:ilvl w:val="0"/>
          <w:numId w:val="2"/>
        </w:numPr>
        <w:spacing w:after="90"/>
      </w:pPr>
      <w:r>
        <w:t xml:space="preserve">Key information displayed: Calendar/grid view (day/week/multi-week) with shift slots against assignable staff, spanning all four in-scope roles; each shift slot shows its defined minimum-coverage requirement (e.g., minimum Ambulance Crew/Paramedic pairs per base per shift) against the currently assigned count; per-staff-member availability, certification/scope-of-practice summary (pulled from Credentialing, consistent with the Restricted scope-of-practice flag used on the Crew/Vehicle Assignment Screen, 1.3), and current draft/published assignment; roster status per period (Draft, Published, Published with Pending Edits); a coverage-gap indicator on any shift slot below its defined minimum-safe-staffing threshold, styled consistently with the existing "fleet-wide available vehicle count below minimum safe coverage" alert pattern (Escalation/Alert Inbox, 1.10) but applied to staffing rather than vehicles; a certification-mismatch flag on any assignment where the staff member lacks a certification required for that shift/role; a double-booking flag on any staff member assigned to two overlapping shifts; pending coverage-swap requests awaiting supervisor approval.</w:t>
      </w:r>
    </w:p>
    <w:p>
      <w:pPr>
        <w:pStyle w:val="ListParagraph"/>
        <w:numPr>
          <w:ilvl w:val="0"/>
          <w:numId w:val="2"/>
        </w:numPr>
        <w:spacing w:after="90"/>
      </w:pPr>
      <w:r>
        <w:t xml:space="preserve">Actions: Assign/unassign a staff member to a shift slot (drag-and-drop or picker), days or weeks in advance; run a conflict check across the visible period (surfaces double-bookings, coverage gaps, certification mismatches); publish a roster for a period (locks the assignments in and makes them visible on the Shift Handover Screen, 1.9, and the Crew and Vehicle Status Board, 1.11); edit a published roster (requires a change-reason note and triggers a notification to every affected staff member whose assignment changed); initiate or accept a coverage-swap request (two staff members trade shifts; either may initiate, the other must accept); Duty Supervisor: approve a coverage-swap request (required before the swap takes effect and the roster updates) or deny it with a reason.</w:t>
      </w:r>
    </w:p>
    <w:p>
      <w:pPr>
        <w:pStyle w:val="ListParagraph"/>
        <w:numPr>
          <w:ilvl w:val="0"/>
          <w:numId w:val="2"/>
        </w:numPr>
        <w:spacing w:after="90"/>
      </w:pPr>
      <w:r>
        <w:t xml:space="preserve">Navigation: From: platform home / module switcher; also reachable from the Shift Handover Screen (1.9) and Crew and Vehicle Status Board (1.11) for a supervisor jumping from a staffing gap to the tool that fixes it. To: Shift Handover Screen (1.9, published roster feeds its staffing-roster display), Crew and Vehicle Status Board (1.11, published roster feeds its current-assignment display), Escalation/Alert Inbox (1.10, for an unresolved coverage gap left in a published roster).</w:t>
      </w:r>
    </w:p>
    <w:p>
      <w:pPr>
        <w:pStyle w:val="ListParagraph"/>
        <w:numPr>
          <w:ilvl w:val="0"/>
          <w:numId w:val="2"/>
        </w:numPr>
        <w:spacing w:after="90"/>
      </w:pPr>
      <w:r>
        <w:t xml:space="preserve">Validation/errors: Cannot publish a roster while any shift slot in the period remains below its defined minimum-safe-staffing threshold — a hard block, not an overridable warning, mirroring the severity of the fleet-wide vehicle-coverage alert but specific to staffing; cannot assign a staff member to two overlapping shifts (double-booking blocked at assignment time, not merely flagged after the fact); cannot assign a staff member to a shift/role requiring a certification they don't currently hold, or hold only under a Restricted scope-of-practice grant that doesn't cover it; cannot finalize a coverage-swap without both staff members' acceptance and Duty Supervisor approval; editing a published roster without entering a change-reason note is blocked.</w:t>
      </w:r>
    </w:p>
    <w:p>
      <w:pPr>
        <w:pStyle w:val="ListParagraph"/>
        <w:numPr>
          <w:ilvl w:val="0"/>
          <w:numId w:val="2"/>
        </w:numPr>
        <w:spacing w:after="90"/>
      </w:pPr>
      <w:r>
        <w:t xml:space="preserve">Empty state: "No roster drafted for this period" shown for a future day/week that hasn't been built yet, distinct from a Published roster that currently has zero remaining gaps.</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 a Fleet Compliance Summary indicator (vehicles with current vs. lapsed certifications, open Critical Faults, overdue maintenance) summarizing roster-wide compliance at a glance.</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 generate/export a Fleet Compliance Summary report (fleet-wide roadworthiness, insurance, certification, and open-fault compliance, as of a selected date range) for the Fleet Manager's own periodic use — distinct from the Operations Manager/Executive-facing Report Export screen in the Finance and Executive module document, which the Fleet Manager does not have access to</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cost, odometer reading at time of service); equipment inventory list with condition/last-check date, and, for a perishable or controlled-substance item specifically, an expiry-date field with automatic 30/14/3-day alerts as expiry approaches (routed to the Fleet Manager and logged to the Escalation/Alert Inbox's fleet-health group, 1.10, at the 3-day threshold); certification status list (roadworthiness, insurance, medical equipment calibration) with expiry dates; linked crew assignments (current/recent); linked vehicle incident records (if any), each tied to the job/Booking or SOS Request during which the incident occurred.</w:t>
      </w:r>
    </w:p>
    <w:p>
      <w:pPr>
        <w:pStyle w:val="ListParagraph"/>
        <w:numPr>
          <w:ilvl w:val="0"/>
          <w:numId w:val="2"/>
        </w:numPr>
        <w:spacing w:after="90"/>
      </w:pPr>
      <w:r>
        <w:t xml:space="preserve">Actions: Update status (with reason: Maintenance/Critical Fault/Restock/Scheduled Out of Service); log new maintenance event; update equipment inventory, including expiry dates for perishable/controlled-substance items; upload/renew certification document; record a vehicle incident (description, date/time, severity) and link it to the relevant job/Booking or SOS Request record;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 auto-generated preventive-maintenance events populated from each vehicle's manufacturer-specified and regulatory service intervals (mileage- and/or time-based), appearing on the calendar ahead of their due window without requiring the Fleet Manager to build the schedule manually from scratch.</w:t>
      </w:r>
    </w:p>
    <w:p>
      <w:pPr>
        <w:pStyle w:val="ListParagraph"/>
        <w:numPr>
          <w:ilvl w:val="0"/>
          <w:numId w:val="2"/>
        </w:numPr>
        <w:spacing w:after="90"/>
      </w:pPr>
      <w:r>
        <w:t xml:space="preserve">Actions: Schedule new maintenance event (sets vehicle to Scheduled Out of Service for the window); accept, move, or adjust an auto-generated preventive-maintenance event like any other scheduled event; reschedule/cancel a maintenance event; mark maintenance complete (returns vehicle to Available, pending inspection sign-off) — completion requires the cost of the work performed and the vehicle's current odometer reading, in addition to technician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cost, and odometer-reading fields all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a resolution-due-date field on non-critical fault items (a Critical Fault instead forces the vehicle Out of Service immediately and is tracked to resolution without a separate due-date field, since the vehicle is already unavailable);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pStyle w:val="Heading2"/>
      </w:pPr>
      <w:r>
        <w:t xml:space="preserve">3.6 Facility Partner Onboarding and Agreement Management</w:t>
      </w:r>
    </w:p>
    <w:p>
      <w:pPr>
        <w:pStyle w:val="ListParagraph"/>
        <w:numPr>
          <w:ilvl w:val="0"/>
          <w:numId w:val="2"/>
        </w:numPr>
        <w:spacing w:after="90"/>
      </w:pPr>
      <w:r>
        <w:t xml:space="preserve">Role(s): Operations Manager (creates facility partner records, manages agreement terms/renewal/termination); Compliance/Clinical Quality Officer (oversight of agreement terms and authorized-referring-staff roster changes)</w:t>
      </w:r>
    </w:p>
    <w:p>
      <w:pPr>
        <w:pStyle w:val="ListParagraph"/>
        <w:numPr>
          <w:ilvl w:val="0"/>
          <w:numId w:val="2"/>
        </w:numPr>
        <w:spacing w:after="90"/>
      </w:pPr>
      <w:r>
        <w:t xml:space="preserve">Purpose: Create and maintain the facility partner master record and its agreement — the missing "before the beginning" screen that the Facility Partner Portal (Module 3, 3.1-3.5) and the IT Administration screen's "associate with a specific facility" action both assume already exists. Until now, nothing in this inventory created a facility, recorded who at that facility is authorized to refer, or managed the agreement governing the relationship as a business action — only the </w:t>
      </w:r>
      <w:r>
        <w:rPr>
          <w:i/>
          <w:iCs/>
        </w:rPr>
        <w:t xml:space="preserve">consequence</w:t>
      </w:r>
      <w:r>
        <w:t xml:space="preserve"> of a lapsed agreement was handled elsewhere.</w:t>
      </w:r>
    </w:p>
    <w:p>
      <w:pPr>
        <w:pStyle w:val="ListParagraph"/>
        <w:numPr>
          <w:ilvl w:val="0"/>
          <w:numId w:val="2"/>
        </w:numPr>
        <w:spacing w:after="90"/>
      </w:pPr>
      <w:r>
        <w:t xml:space="preserve">Key information displayed: Facility master record fields (facility name, type — Hospital/Clinic/Nursing Home, region, primary contact); service types this facility is authorized to refer for; the authorized-referring-staff roster — named individuals at the facility permitted to submit a Referral or be associated with a Facility Partner Portal login, each with name, role/title, contact, and active/inactive status (this roster is the missing source of truth that the IT Administration screen's "associate with a specific facility" action assumes exists when provisioning a Facility Partner Portal login); agreement details (effective date, renewal date, termination date if applicable, current agreement status: Active, Pending Renewal, Lapsed, Terminated).</w:t>
      </w:r>
    </w:p>
    <w:p>
      <w:pPr>
        <w:pStyle w:val="ListParagraph"/>
        <w:numPr>
          <w:ilvl w:val="0"/>
          <w:numId w:val="2"/>
        </w:numPr>
        <w:spacing w:after="90"/>
      </w:pPr>
      <w:r>
        <w:t xml:space="preserve">Actions: Create new facility partner record; edit facility details, authorized service types, and region; add or remove a named individual on the authorized-referring-staff roster; record agreement effective date and renewal date; renew agreement (advances the renewal date and clears any Pending Renewal flag); terminate agreement (with reason and effective date — suspends the facility's ability to submit new referrals and suspends, rather than deletes, its staff's portal logins as of that date); reactivate a lapsed or terminated facility (re-establishes an agreement; does not retroactively restore anything from the lapsed period).</w:t>
      </w:r>
    </w:p>
    <w:p>
      <w:pPr>
        <w:pStyle w:val="ListParagraph"/>
        <w:numPr>
          <w:ilvl w:val="0"/>
          <w:numId w:val="2"/>
        </w:numPr>
        <w:spacing w:after="90"/>
      </w:pPr>
      <w:r>
        <w:t xml:space="preserve">Navigation: From: platform home / module switcher (internal AFC administrative access; not part of the external Facility Partner Portal itself). To: the Facility Partner Portal user-provisioning step on the IT Administration screen (cross-reference), Hospital/Facility Referral Review Screen (1.13, for referrals originating from this facility).</w:t>
      </w:r>
    </w:p>
    <w:p>
      <w:pPr>
        <w:pStyle w:val="ListParagraph"/>
        <w:numPr>
          <w:ilvl w:val="0"/>
          <w:numId w:val="2"/>
        </w:numPr>
        <w:spacing w:after="90"/>
      </w:pPr>
      <w:r>
        <w:t xml:space="preserve">Validation/errors: Cannot create a facility with a duplicate name in the same region without confirmation; cannot activate an agreement without an effective date; cannot add a person to the authorized-referring-staff roster without a name and role/title; a facility with a Lapsed or Terminated agreement cannot have new Facility Partner Portal logins provisioned against it, and its existing staff logins are suspended rather than deleted, pending reactivation; termination requires a reason and cannot be undone except by an explicit reactivation action.</w:t>
      </w:r>
    </w:p>
    <w:p>
      <w:pPr>
        <w:pStyle w:val="ListParagraph"/>
        <w:numPr>
          <w:ilvl w:val="0"/>
          <w:numId w:val="2"/>
        </w:numPr>
        <w:spacing w:after="90"/>
      </w:pPr>
      <w:r>
        <w:t xml:space="preserve">Empty state: "No facility partners onboarded yet" — the expected state only immediately after initial platform setup; in ongoing operation, an empty list is treated as a data problem, not a normal state.</w:t>
      </w:r>
    </w:p>
    <w:p>
      <w:pPr>
        <w:pStyle w:val="ListParagraph"/>
        <w:numPr>
          <w:ilvl w:val="0"/>
          <w:numId w:val="2"/>
        </w:numPr>
        <w:spacing w:after="90"/>
      </w:pPr>
      <w:r>
        <w:t xml:space="preserve">Lower-confidence note: a lighter-weight version of this same onboarding pattern (organization record plus authorized-referring-contact roster, without a full agreement lifecycle) could plausibly extend to non-hospital emergency-referral trigger sources — hotels, security companies — mentioned once elsewhere in this platform as a trigger source for an SOS-type request. Not fully specified here; flagged as a possible future addition rather than designed in this pass.</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(displayed JMD-primary with a GBP-informational conversion shown alongside for any UK-linked payer or Member, using the platform's standard reference exchange rate — JMD remains the currency actually billed and collected), payer type (self-pay/insurance/guarantor), status (Draft, Flagged, Auto-Approved, Sent — delivered to payer/member but not yet formally submitted for processing, Submitted — formally submitted for payer/claims processing, Awaiting Payment, Paid, Payment Failed, Disputed), flag reason stated explicitly rather than generically — Manual Override, Multi-Rate-Card Conflict, Open Dispute, Insurer Pre-Authorization Pending, or Exceeds Auto-Approval Threshold — each surfaced as its own named reason in the flagged-item list rather than a generic example, auto-charge-attempt status per invoice (Not Attempted, Attempted — Succeeded, Attempted — Failed, Retry Scheduled) for any invoice on an on-file payment method,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status/date/branch/payer/flag reason;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 Accounts Receivable Aging Queue (1.16, cross-link for any invoice past Awaiting Payment)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a GPS/trip-log reference field alongside the Clinical Note billing-code cross-reference, so a trip's billed items can actually be cross-checked against the vehicle's logged journey rather than the clinical code extract alone, original amount vs. adjusted amount (displayed JMD-primary with a GBP-informational conversion for any UK-linked payer/Member), a sequential, gapless per-fiscal-year invoice number (assigned at first submission, immutable thereafter, distinct from the internal Invoice ID), linked Membership plan and visit-allowance usage, linked Guarantor (if any), payer, a deceased-patient flag which, once set, routes the invoice to estate billing (requiring the linked estate/next-of-kin record before the invoice can proceed to payment collection) rather than the patient's own payment method,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select billing route (direct-bill, insurer, membership, or corporate — an explicit selection distinct from payer type, which only displays how the Member is associated; this action determines how the invoice is actually routed for collection); apply/remove adjustment with reason code; attach note; submit for approval; approve/reject (Finance Manager); void invoice; issue credit note (a distinct action from voiding — reduces or reverses a balance already sent/paid without erasing the original invoice record, requires its own reason code); mark deceased-patient/estate billing and link the estate record;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 Accounts Receivable Aging Queue (1.16, once past due)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 billing route selection is required before an invoice can be submitted for approval; invoice numbering is system-assigned and blocks any manual entry or reuse of a number, and flags a gap for investigation if one is ever detected in the sequence; a credit note cannot be issued against an invoice with no recorded prior payment/send event; deceased-patient flag blocks routing to the patient's own payment method until an estate/next-of-kin record is linked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a GPS/trip-log evidence field alongside that statement/correspondence log — available on a Member billing dispute (e.g., "visit didn't happen") just as it already is on a Payout Dispute's evidentiary basis — status (Open, Under Review, Resolved, Escalated, Fraud Hold), proposed resolution (adjust, waive, uphold), resolution amount, resolution method (credit/adjustment vs. cash/manual refund), an identity/authorization-verification result for the disputing party, recorded before any financial action can be taken on the case, SLA due date; a distinct Chargeback Compelling-Evidence Packet sub-case, flagged separately from a standard dispute, for assembling the specific documentation bundle a card network/issuer requires to contest a chargeback; for a Payout Dispute specifically, the evidentiary basis under review (job records, GPS/trip log, and the provider's Compensation Profile basis) in place of a Member dispute's invoice line items; a tip-clawback trigger, distinct from a standard Payout Dispute, raised when a tip is charged back by the card network or when the underlying disputed service is found not merited after the tip has already been disbursed to the provider, since the tip itself must then be recovered even though AFC never held or earned any portion of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verify disputing party's identity/authorization (required gate before any financial action); propose resolution; attach supporting document (for a Payout Dispute: job record, GPS/trip log extract, or Compensation Profile reference in place of member statement/correspondence); assemble and export a chargeback compelling-evidence packet (distinct workflow from a standard dispute resolution); escalate to Finance Manager; approve/deny resolution (Finance Manager, single sign-off for a credit/adjustment resolution); dual-sign-off approval for any cash or manual refund specifically (a second, distinct Finance Manager approval beyond the standard single approval, since a cash/manual refund cannot be reversed the way a card-network chargeback can); place case on fraud hold if the refund destination is fraud-flagged; on a tip-clawback trigger, initiate recovery of the already-disbursed tip amount by routing it through the Payout Run screen's clawback mechanism (1.6) rather than establishing a separate recovery path here;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Payout Run screen (1.6, to initiate a tip-clawback via its established clawback mechanism);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 cannot propose or approve any financial action until identity/authorization verification is recorded; a cash/manual refund cannot be released with only one Finance Manager approval — it is blocked pending the required second, distinct sign-off; a case placed on fraud hold blocks any refund release until the hold is explicitly cleared by a Finance Manager with a documented reason; a tip-clawback trigger cannot be resolved directly on this screen — it must be routed through and actioned via the Payout Run screen's clawback mechanism (1.6), same Finance-Manager-approval requirement as any other clawback</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Payment Received – Unallocated — remittance funds received from the payer but not yet matched to a specific claim/line item, Denied, Appealed), claimed amount vs. paid amount, denial reason (if any); a Rejection-Reason Trend panel aggregating denial/rejection reasons across claims over time, broken out by payer and by reason code, so a recurring payer-specific or code-specific rejection pattern is visible at the queue level rather than only claim-by-claim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payer/status/branch/denial-reason; open claim; bulk-submit ready claims; flag for appeal; export batch to payer format; drill from the Rejection-Reason Trend panel into the specific payer or reason code driving a spike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an under/overpayment classification recorded against the remittance (Paid as Billed, Underpaid, Overpaid) driving which follow-up action applies, outstanding balance, a retrospective-authorization-request flag for the edge case where pre-authorization was never obtained because the service was rendered as a genuine emergency,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classify remittance as under/overpaid; auto-generate a co-pay/co-insurance re-invoice to the Member the moment a remittance is recorded showing a Member-owed balance, rather than requiring a Billing Officer to notice and create it manually; issue refund to insurer (distinct action from write-off, for a confirmed overpayment that must be returned rather than merely written off); write off balance (Finance Manager approval required above threshold); flag for retrospective authorization request when pre-authorization was never obtained pre-service;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including the auto-generated co-pay/co-insurance re-invoice);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 an insurer refund above a set threshold requires Finance Manager approval, same pattern as write-off; a retrospective-authorization-request flag does not itself guarantee payment — it only records that the request was made and tracks the payer's response</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a documented split-allocation field for any job with two jointly-responsible providers (percentage or fixed split per provider, with the basis for the split recorded),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 run type (Regular Cycle or Off-Cycle Correction); a per-provider, per-run Tips total line item, shown as its own distinct row alongside — never blended into — that provider's Compensation-Profile-based subtotal, since a tip is a 100%-pass-through, patient-initiated gratuity on which AFC retains no commission or fee whatsoever, and is explicitly labeled as such (e.g., "Tips — 100% pass-through, no AFC commission") so it is never mistaken for part of the calculated compensation basis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adjust an individual line item with a mandatory justification note (mirroring the adjustment-with-reason pattern already used on Invoice Detail, 1.2), rather than only excluding/holding it; exclude/hold individual payout with reason; record a split-allocation between two jointly-responsible providers on a shared job; initiate a clawback against a provider's current or prior payout (Finance Manager approval required, per that role's explicit clawback-authorization authority); initiate a distinct off-cycle correction run (separate from the regular payout cycle, for correcting an error after a run has already released, scoped to only the affected providers/line items rather than reopening the full cycle);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 a line-item adjustment cannot be submitted without a justification note; a split-allocation between two providers must total exactly 100% of the job's payout before the run can be approved; an off-cycle correction run requires a reason code and Finance Manager approval before release, same as a regular run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a distinct Reconciliation Results view, beyond the generic checklist-item status, showing the actual matched-vs-unmatched line-item detail behind each reconciled category (invoices, claims, payouts) so a Finance Manager can see what was reconciled, not just that a checkbox was ticked; exception list with linked record (Invoice, Claim, Payout Record) and owner; a "paused for affected transactions" state, distinct from a normal open exception, applied to any transaction subset frozen out of this close cycle pending a suspected-fraud investigation; statutory-extract generation status (GCT/TAJ filings for Jamaica, applicable UK filings) as its own tracked item, distinct from the internal checklist items;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view reconciliation results detail per category; assign/reassign exception owner; defer exception to next period with justification; pause close for a specific set of transactions under suspected-fraud investigation (excludes them from this period's close without blocking the rest of the period); generate the statutory extract(s) required for GCT/TAJ and applicable UK filings, ready for submission via the Regulatory Reporting Calendar/Tracker (3.7);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 Regulatory Reporting Calendar/Tracker (3.7, statutory extract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 a transaction subset paused for suspected fraud cannot be marked reconciled or included in the statutory extract until the pause is explicitly lifted with a documented outcome; cannot generate a statutory extract while its underlying reconciliation category still has unresolved exceptions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 a provisional-guarantor grace-period/lapse state, mirroring how Membership lapse already works (1.13) — a placeholder guarantor record moves from Provisional to Grace Period once past its confirmation window, then to Lapsed if never confirmed; an escalated-to-collections status once a provisional placeholder has sat unresolved past 5 days; a competing-registration-claim indicator when two parties each attempt to register as the same patient's guarantor, holding both claims open for adjudication rather than silently accepting the first; an account-freeze-pending-verification state applied to the linkage itself while a competing claim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re-process any provisional invoices already billed to a placeholder guarantor against the newly confirmed guarantor's payment method once registration completes, rather than leaving them stranded against the placeholder; unlink (Finance Manager approval if outstanding balance exists); Guarantor requests to end relationship (self-service, from the Guarantor's own portal view of this linkage); adjudicate a competing guarantor registration claim (review both claimants' evidence, freeze the linkage pending verification, then confirm one and reject the other with a documented basis); escalate an unresolved provisional-guarantor placeholder open more than 5 days to collections; close the linkage automatically on a deceased-patient trigger (deceased flag routes any outstanding guarantor-attributed balance to estate billing per 1.2, rather than continuing to bill the guarantor);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 a provisional placeholder that lapses without confirmation blocks further charges to it and requires escalation or replacement; a competing registration claim freezes the linkage against any billing or payment-method change until a Finance Manager resolves it; a patient's death record automatically triggers guarantor-linkage closure and estate-billing routing rather than requiring a manual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Patient Appeal — a Member/patient's formal appeal of a billing or claim decision, distinct from a standard Dispute Resolution item since it follows the patient-facing appeal path rather than a billing-initiated dispute), submitter, submitted date, amount/impact, SLA/age; a per-item "currently opened by" indicator and last-modified timestamp so two Finance Managers acting on the queue at once can see whether a colleague already has an item open;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 if a second Finance Manager opens an item another Finance Manager already has open, the screen surfaces a concurrency warning rather than silently allowing both to act, and the second action is blocked until the first is saved or the item is released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a mid-cycle-proration calculation/display shown whenever a compensation-model change's effective date falls partway through an already-open pay period, breaking out the days/visits under the old model versus the new model and the resulting blended payout for that transition period, rather than applying the new model retroactively to the whole period or the old model through its end;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preview the mid-cycle proration calculation before confirming an effective date that falls inside an open pay period;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 a provider-death/departure estate-routing reference, once a provider is marked deceased or departed with a final payout outstanding, recording the estate/next-of-kin or final-settlement record that any remaining payout is routed to instead of the provider's own on-file payment method; a per-run Tips total carried into this provider's disbursement history alongside (not merged into) their Compensation-Profile-based service-fee earnings for that run, labeled as a 100%-pass-through gratuity on which AFC retains no commission, mirroring the same distinct Tips line item shown on the Payout Run screen (1.6)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 link a final outstanding payout to the provider's estate/next-of-kin record on a death or departure trigger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expense, or pass-through liability — this third type reserved for provider tips, since a tip is disbursed 100% to the provider and is never AFC revenue), amount, cost centre, service line (not applicable/blank for a pass-through-liability entry, since a tip is deliberately not tagged to any revenue cost-centre or service line the way service-fee income is),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except a pass-through-liability (tip) entry, which is exempt from the cost-centre-tag requirement by design and is instead validated only against its zero-commission, zero-revenue classification; an export failure flags the entry for retry rather than silently dropping it from the batch; entries generated from a locked period cannot be regenerated — a correction requires reopening the period via 1.7's dual-approval reopen workflow first; a tip amount cannot be posted or reclassified as revenue or as service-fee income under any circumstance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2"/>
      </w:pPr>
      <w:r>
        <w:t xml:space="preserve">1.16 Accounts Receivable Aging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escalates aged items); Finance Manager (view, approves write-off/escalation above threshold)</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every unpaid Invoice's age against payment due date regardless of payer type, so a general receivables backlog is visible in one place — distinct from the Membership Billing and Dunning Queue (1.13), which is scoped specifically to Membership-subscription billing cycles and dunning retries, not to invoices generally (self-pay, insurer, guarantor, or corporate).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payer type, amount outstanding (JMD-primary with GBP-informational conversion), invoice due date, aging bucket (Day 3, Day 10, Day 20, Day 30+), days outstanding, prior collection-contact attempts, linked Guarantor (if billing routed there), escalation status (Not Escalated, Escalated to CS)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aging bucket/payer type/branch; open the underlying Invoice Detail screen; log a collection-contact attempt; escalate an aged invoice to Membership and Customer Success for member outreach once it crosses the defined threshold bucket (Day 30 by default); mark invoice as paid/resolved (reflects back to Invoice Detail); export aging report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(1.1) or Invoice Detail (1.2) cross-link, or module launcher. To: Invoice Detail/Adjustment screen (1.2); Dispute Case screen (1.3, if the aging is disputed rather than simply unpaid); Win-Back/Lapsed-Member Outreach Queue (2.6, cross-module, once escalated to Customer Success for a Membership-linked account) or Member Detail (2.2, for a non-Membership escalation contact)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invoice already in active Dispute status is excluded from escalation-to-CS until the dispute resolves, so a disputed balance isn't chased as if it were simple non-payment; escalation to CS above the Day 30 threshold is automatic, not a manual action a Billing Officer can forget to trigger; cannot mark an invoice resolved without either a recorded payment or a linked write-off/credit note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currently aging" as a positive confirmation state</w:t>
            </w:r>
          </w:p>
        </w:tc>
      </w:tr>
    </w:tbl>
    <w:p>
      <w:pPr>
        <w:spacing w:after="160"/>
      </w:pPr>
    </w:p>
    <w:p>
      <w:r>
        <w:br w:type="page"/>
      </w:r>
    </w:p>
    <w:p>
      <w:pPr>
        <w:pStyle w:val="Heading2"/>
      </w:pPr>
      <w:r>
        <w:t xml:space="preserve">1.17 Rate Card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(creates/edits/versions rate cards, sign-off authority on above-threshold changes); Finance/Billing Officer (view, propose a rate change for Finance Manager approval)</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version the rate card(s) that price every service — the missing screen behind the rate card referenced throughout Module 1 (Invoice Detail's "reference the standard rate card," Compensation Profile's Per-Visit rate reference, the Quality-Review Sampling Screen's "possibly-misconfigured rate card") as an already-existing input with nowhere it is actually created or maintained.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Rate Card ID and version number, effective-date range per version, per-service-type line items (Home Doctor Visit, Home Nurse Visit, Home Health Aide Visit, ambulance per-mile transport rate, controlled-substance delivery surcharge, and any other billable service type defined in Service Catalog Administration, 1.18), per-region price overrides where a region's cost structure differs from the base card, full version/change history with author and approval record; a pending-approval indicator for any proposed change above the materiality threshold awaiting Operations Manager sign-off; a retroactive-impact preview listing already-priced, unconfirmed-but-pending bookings that a proposed change would otherwise reprice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new rate card version; edit a line item's price; add/edit a per-region override; propose a price change (Billing Officer, routes to approval); approve/reject a price change above the materiality threshold (Operations Manager sign-off, distinct from Finance Manager's own edit authority); set effective date for a new version (new bookings price at the new rate from that date; already-confirmed bookings retain their original rate as locked at confirmation); run the retroactive-impact preview before publishing; explicitly confirm a re-price for any already-priced, unconfirmed-but-pending booking the change would affect (mandatory extra step, not silently applied); view full change history; export current rate card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Service Catalog Administration (1.18, linked service-type-to-rate-card-entry mapping); Consolidated Approval Queue (1.9, for a change requiring Operations Manager sign-off); Invoice Detail/Adjustment screen (1.2, read-only reference to the rate applied); Compensation Profile Setup Screen (1.11, read-only reference for a Per-Visit rate)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publish a new effective-dated version while any already-priced, unconfirmed-but-pending booking under the change is unresolved, without the explicit re-price confirmation step being completed for each; a price change above the materiality threshold cannot take effect without recorded Operations Manager sign-off; already-confirmed bookings are immutably locked to their original rate and cannot be repriced by any rate-card edit; a region override cannot reference a service type that doesn't exist in the Service Catalog; effective date cannot be set in the past for a new version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base-card level (a default rate card is provisioned at platform setup); a newly added region shows "No rate overrides for this region — base card rates apply" until an override is added</w:t>
            </w:r>
          </w:p>
        </w:tc>
      </w:tr>
    </w:tbl>
    <w:p>
      <w:pPr>
        <w:spacing w:after="160"/>
      </w:pPr>
    </w:p>
    <w:p>
      <w:r>
        <w:br w:type="page"/>
      </w:r>
    </w:p>
    <w:p>
      <w:pPr>
        <w:pStyle w:val="Heading2"/>
      </w:pPr>
      <w:r>
        <w:t xml:space="preserve">1.18 Service Catalog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service types and Membership plan tiers); Operations Manager (co-approval on retiring a service type/tier with active references)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the service types and Membership plan tiers referenced as fixed, already-existing selectable lists throughout the platform (booking journeys' service-type pickers, Plan Change screen's Bronze/Silver/Gold/Family options, Family Plan Member Management's tier slot limits) — the missing administrative screen behind those lists.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Service type list: name, description, which role(s) can deliver it (Doctor, Nurse, Home Health Aide, Ambulance Crew), linked Rate Card entry (1.17), Membership-allowance eligibility (whether visits of this type draw against a Membership plan's visit allowance), region availability, active/inactive status; Membership plan tier list: Bronze, Silver, Gold, Family, and Corporate/Group (the tier referenced elsewhere in this platform's finance journeys as an existing billing route with no screen anywhere that actually creates it as a selectable plan tier until now), each with name, price, visit-allowance rules, active/inactive status; a reference count per service type/tier showing how many active bookings, enrollments, or Compensation Profiles currently reference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service type (name, description, eligible delivering roles, linked rate card entry, membership-allowance eligibility, region availability); toggle a service type active/inactive; retire a service type; create/edit a Membership plan tier including Corporate/Group; toggle a plan tier active/inactive; retire a plan tier; grandfather existing active bookings/enrollments explicitly when retiring a service type or tier that still has references (documented confirmation step, distinct from a simple retire)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Rate Card Administration (1.17, linked rate entry); Plan Change screen (2.3, Membership module, cross-module reference — a published tier change is reflected there); Corporate/Employer Account Management (1.24, for the Corporate/Group tier's employer-side setup)</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service type or plan tier while active bookings/enrollments still reference it without an explicit grandfathering confirmation step; cannot mark a service type deliverable by a role that the platform's role catalog doesn't recognize as clinically eligible; cannot link a service type to a rate card entry that doesn't exist; a Corporate/Group tier cannot be activated without at least one linked Corporate/Employer Account (1.24) or is otherwise held in a "configured, not yet assignable" state; deactivating a tier does not retire it — deactivation blocks new enrollments while existing enrollments continue under their existing terms, whereas retirement requires the grandfathering step</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for the standard tiers (Bronze/Silver/Gold/Family/Corporate-Group are provisioned as platform defaults); a newly defined region shows "No service types enabled for this region yet" until availability is configured</w:t>
            </w:r>
          </w:p>
        </w:tc>
      </w:tr>
    </w:tbl>
    <w:p>
      <w:pPr>
        <w:spacing w:after="160"/>
      </w:pPr>
    </w:p>
    <w:p>
      <w:r>
        <w:br w:type="page"/>
      </w:r>
    </w:p>
    <w:p>
      <w:pPr>
        <w:pStyle w:val="Heading2"/>
      </w:pPr>
      <w:r>
        <w:t xml:space="preserve">1.19 Vendor and Purchase Order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 vendor records, requisitions, goods-receipt confirmation); Finance Manager (approves POs above threshold, authorizes vendor payment, resolves invoice disputes)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vendor relationship and purchase lifecycle — vendor master data, purchase requisitions, purchase orders, goods receipt, and vendor invoice matching and payment — the missing screen behind vendor and procurement activity referenced elsewhere in the platform (e.g., the Equipment Restock Request journey) with no administrative home of its own.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Vendor master record (name, contact, category: medical supplies/fuel/parts/uniforms/equipment); a conflict-of-interest flag on any vendor also on file as a referral partner elsewhere in the platform; purchase requisition list, including requisitions originating from an Equipment Restock Request (cross-referenced by name and linked back to that originating record); Purchase Order detail (PO number, vendor, line items, amount, approval status); goods-receipt/delivery confirmation record per PO; vendor invoice with a three-way-match status against the PO and the goods receipt (Matched, Mismatched — with the specific discrepancy, Pending Receipt); vendor payment authorization status; a vendor invoice dispute flag with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vendor master record; flag/clear a vendor's conflict-of-interest status; create a purchase requisition (manually, or received from an Equipment Restock Request); create a PO from an approved requisition; approve a PO (Finance Manager sign-off required above threshold); record goods receipt/delivery confirmation; run and review the three-way match between vendor invoice, PO, and goods receipt; flag a vendor invoice dispute with reason; authorize vendor payment (Finance Manager, blocked until three-way match clears or a documented override is recorded); close out a PO</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Equipment Restock Request screen (cross-module, requisition hand-off). To: Consolidated Approval Queue (1.9, for a PO above threshold or a payment authorization); General Ledger Posting Screen (1.15, expense entries from a paid vendor invoice); Equipment Restock Request screen (status hand-off back to the originating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a PO above the approval threshold without recorded Finance Manager sign-off; cannot authorize vendor payment while the three-way match is Mismatched, without an explicit documented override and reason; a vendor flagged as a conflict-of-interest referral partner requires an additional documented justification before a PO can be approved for that vendor; a vendor invoice dispute flag blocks payment authorization until resolved or the dispute is explicitly overridden with reason; cannot create a PO from a requisition that has not itself been approved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purchase requisitions or orders" as a positive confirmation state</w:t>
            </w:r>
          </w:p>
        </w:tc>
      </w:tr>
    </w:tbl>
    <w:p>
      <w:pPr>
        <w:spacing w:after="160"/>
      </w:pPr>
    </w:p>
    <w:p>
      <w:r>
        <w:br w:type="page"/>
      </w:r>
    </w:p>
    <w:p>
      <w:pPr>
        <w:pStyle w:val="Heading2"/>
      </w:pPr>
      <w:r>
        <w:t xml:space="preserve">1.20 Finance Configuration and Thresholds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(view/edit all thresholds); Operations Manager (view only, receives notification of a change)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 single screen listing and administering every configurable dollar threshold referenced elsewhere in this file as an already-defined value with no screen of its own — auto-approval invoice ceiling (1.1), credit-note approval threshold (1.2), write-off threshold (1.5), discount/payment-plan threshold (1.13), insurer-refund threshold (1.5), clawback-authorization threshold (1.6) — so each is actually set and changed in one governed place rather than assumed.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Threshold name, current value, currency (JMD-primary, with the GBP-informational conversion noted where a threshold applies to a UK-linked payer/Member), last-changed date and author, mandatory justification note recorded with each change, full change history per threshold; a "currently pending approval at prior value" indicator for any in-flight item still being evaluated against a threshold that has since changed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threshold value (mandatory justification note required before save); view full change history per threshold; view/acknowledge (Operations Manager, notification only, no edit)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the specific screen each threshold governs (Invoice Queue 1.1, Invoice Detail 1.2, Claim Detail 1.5, Membership Billing and Dunning Queue 1.13, Payout Run 1.6) for cross-reference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save a threshold change without a mandatory justification note; a threshold change does not retroactively apply to an item already pending approval under the prior value — the screen explicitly states which value governs an in-flight item (the value in effect at the time it was submitted) so reviewers are never uncertain which ceiling applies; every change is a permanent, non-deletable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set of thresholds, pre-populated with platform defaults until edited</w:t>
            </w:r>
          </w:p>
        </w:tc>
      </w:tr>
    </w:tbl>
    <w:p>
      <w:pPr>
        <w:spacing w:after="160"/>
      </w:pPr>
    </w:p>
    <w:p>
      <w:r>
        <w:br w:type="page"/>
      </w:r>
    </w:p>
    <w:p>
      <w:pPr>
        <w:pStyle w:val="Heading2"/>
      </w:pPr>
      <w:r>
        <w:t xml:space="preserve">1.21 Cost Centre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cost centres)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Cost Centres (Ambulance Ops, Home Health, Telehealth, and any new cost centre for a new service line or region) — the missing screen behind the cost-centre tag required on every General Ledger Posting entry (1.15), and the actual source of the "Finance cost-centre setup status" that the New Region/Branch Launch Wizard (5.6) already expects to exist and read from.</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Cost Centre ID, name, associated service line/region, active/inactive status, a reference count of GL entries and other transactions currently tagged to it; a per-region setup-status flag consumed directly by the New Region/Branch Launch Wizard's (5.6) "Finance cost-centre setup status" step, distinct from the cost centre's own active/inactive toggle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cost centre (for a new service line or region, including in support of a region in the Launch Wizard's non-blocking Finance workstream); edit a cost centre's name/associated service line/region; toggle active/inactive; retire a cost centre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cross-module, reads this screen's per-region setup status). To: General Ledger Posting Screen (1.15, cost-centre tag reference);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cost centre while transactions still reference it; a new region's cost centre not yet set up here leaves that region's GL entries defaulted to "unassigned" per 5.6's own non-blocking rule, until this screen's setup is completed; cannot merge or rename a cost centre in a way that would orphan its historical GL references — renaming preserves the same ID and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 level (Ambulance Ops, Home Health, and Telehealth are provisioned as platform defaults); a newly launched region shows "No cost centre configured for this region yet" — the exact state the Launch Wizard's status step surfaces until resolved</w:t>
            </w:r>
          </w:p>
        </w:tc>
      </w:tr>
    </w:tbl>
    <w:p>
      <w:pPr>
        <w:spacing w:after="160"/>
      </w:pPr>
    </w:p>
    <w:p>
      <w:r>
        <w:br w:type="page"/>
      </w:r>
    </w:p>
    <w:p>
      <w:pPr>
        <w:pStyle w:val="Heading2"/>
      </w:pPr>
      <w:r>
        <w:t xml:space="preserve">1.22 Fixed Asset Register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 asset records, records disposal); Finance/Billing Officer (view, prepares disposal documentation)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and edit fixed-asset records (vehicles, major equipment), track depreciation and book value, and record disposal — the destination screen for the existing Vehicle Disposal screen's "notify Finance of fixed-asset register removal" action, previously a dangling cross-link with nowhere to land.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Asset ID, asset type (vehicle, major equipment), description, linked Vehicle/Crew Record (for a vehicle asset), acquisition date and cost, depreciation method, accumulated depreciation, current book value, disposal record (date, method, proceeds, linked disposal source) if disposed, status (In Service, Disposed)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asset record at acquisition; edit depreciation method/schedule; view current book value; record a disposal (date, method, proceeds), including one received via the Vehicle Disposal screen's notification; remove/mark disposed in the register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Vehicle Disposal screen (Fleet Management module, cross-module, "notify Finance of fixed-asset register removal" action lands here). To: General Ledger Posting Screen (1.15, depreciation and disposal-gain/loss entries)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record a disposal without a disposal date and method; an asset removed via the Vehicle Disposal screen's notification cannot be silently deleted from the register — it must be recorded through the disposal action so the depreciation/book-value history is preserved; acquisition cost cannot be edited after the first depreciation period has posted, only corrected via a documented adjustment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fixed assets registered yet" with a direct action to add one</w:t>
            </w:r>
          </w:p>
        </w:tc>
      </w:tr>
    </w:tbl>
    <w:p>
      <w:pPr>
        <w:spacing w:after="160"/>
      </w:pPr>
    </w:p>
    <w:p>
      <w:r>
        <w:br w:type="page"/>
      </w:r>
    </w:p>
    <w:p>
      <w:pPr>
        <w:pStyle w:val="Heading2"/>
      </w:pPr>
      <w:r>
        <w:t xml:space="preserve">1.23 Insurer Contract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reviews, renews, terminates insurer contracts)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review, renew, and terminate insurer relationships and their negotiated terms — the missing administrative home behind the payer relationships referenced throughout the Insurance Claims Queue (1.4) and Claim Detail (1.5) screens, and the actual subject of the payer-relationship-dispute flag referenced on the Finance Manager Quality-Review Sampling Screen (1.12).</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Insurer/payer ID, negotiated rate/fee schedule reference linking to the relevant Rate Card Administration (1.17) entries, filing format/clearinghouse connection detail, contract effective and expiry dates, status (Active, Under Renewal, Terminated); a payer-relationship-dispute flag, with reason and status, cross-referencing the same "a payer relationship dispute" language already used on the Finance Manager Quality-Review Sampling Screen's exception-rate-by-payer breakdown (1.12); change/renewal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insurer relationship (payer ID, rate schedule reference, filing format/clearinghouse connection, effective dates); review and renew an existing contract; terminate a contract with reason and effective date; flag/resolve a payer-relationship dispute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Finance Manager Quality-Review Sampling Screen (1.12, drilling from a payer-relationship-driven exception pattern into the underlying contract). To: Rate Card Administration (1.17, linked fee schedule); Insurance Claims Queue (1.4, cross-reference); Finance Manager Quality-Review Sampling Screen (1.12, payer-dispute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an insurer relationship without a linked rate/fee schedule reference; cannot terminate a contract with open, unresolved claims still in the Insurance Claims Queue without an explicit acknowledgment of the open claims; a payer-relationship-dispute flag on this screen and the exception-pattern signal on 1.12 reference the same underlying dispute record rather than two independent trackers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insurer relationships on file yet" with a direct action to onboard one</w:t>
            </w:r>
          </w:p>
        </w:tc>
      </w:tr>
    </w:tbl>
    <w:p>
      <w:pPr>
        <w:spacing w:after="160"/>
      </w:pPr>
    </w:p>
    <w:p>
      <w:r>
        <w:br w:type="page"/>
      </w:r>
    </w:p>
    <w:p>
      <w:pPr>
        <w:pStyle w:val="Heading2"/>
      </w:pPr>
      <w:r>
        <w:t xml:space="preserve">1.24 Corporate/Employer Account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manages employer accounts, executes group-wide plan changes)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and manage a Corporate/Group employer account — the missing screen behind the Corporate/Group Membership plan tier (1.18) and the corporate billing route already referenced elsewhere in Module 1's billing-route selection (1.2) and the consolidated per-employer invoice, with no screen anywhere that actually creates or administers the employer relationship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Employer account ID, company name, contract terms, net-payment-terms period, per-employee pricing/discount if different from the standard Corporate/Group tier price (1.18), eligible-employee roster, roster upload/last-sync status, effective and renewal dates, status (Active, Under Renewal, Terminated); consolidated per-employer invoice history (the same consolidated invoice referenced elsewhere in this file's employer-billing journeys)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corporate/group employer account; upload/manage the eligible-employee roster; set per-employee pricing/discount terms if different from standard; generate/view the consolidated per-employer invoice; execute a group-wide plan-tier change across the employer's enrolled employees; process a coverage-cutoff when an employee leaves the employer mid-cycle (ends that employee's coverage at the defined cutoff point rather than continuing it silently); renew or terminate the employer account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Service Catalog Administration (1.18, Corporate/Group tier cross-link). To: Service Catalog Administration (1.18); Invoice Detail/Adjustment screen (1.2, consolidated invoice line items); Member Detail screen (Membership module, cross-module, individual employee-Member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 Corporate/Group employer account without the Corporate/Group tier itself being active in Service Catalog Administration (1.18); a roster upload cannot silently overwrite existing active enrollments without a reconciliation step flagging additions/removals for confirmation; coverage cutoff for a departing employee requires an explicit effective date and does not retroactively cancel already-rendered service; a group-wide plan-tier change requires confirmation of its billing impact before it applies across all enrolled employees; cannot terminate an employer account with an unresolved consolidated invoice balance without Finance Manager override and reason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corporate/employer accounts on file yet" with a direct action to onboard one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 the SLA/service tier each plan maps to, with an explicit before/after comparison whenever the requested change would raise or lower the Member's dispatch service tier; a UK cooling-off/distance-selling rights field, shown for a UK-linked Member/plan, stating the statutory cancellation window and whether it still applies to this specific change; a recorded-consent capture field for any downgrade, distinct from the generic "confirm change" action — capturing that the Member was specifically informed of and accepted the reduction in coverage/allowance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for a downgrade specifically, capture the Member's recorded consent to the reduced coverage before the change can proceed (a distinct step from the general confirm action);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 a cross-reference notification to Scheduling/Emergency Dispatcher's SLA-tier configuration whenever the plan change alters the Member's service tier, so dispatch reflects the new tier from the effective date rather than continuing to apply the prior plan's SLA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 a downgrade cannot be submitted without the recorded-consent capture completed; a UK-linked Member within their statutory cooling-off window sees that right surfaced before the change is finalized rather than only in an external notice</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 an automated acknowledgment record showing the case reference number sent to the Member and the send timestamp; a distinct law-enforcement-notification field/state for a complaint alleging conduct that may be criminal (e.g., theft, assault), tracking whether police/law enforcement have been notified, the reference/report number if so, and the date, separate from the standard Compliance escalation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automatically send an acknowledgment with the case reference number the moment a complaint is logged, without requiring the Agent to remember to send one; escalate to Lead; escalate to Compliance module (creates linked Incident Case if clinical/safety concern); mark and log a law-enforcement notification for alleged criminal conduct (distinct from a Compliance escalation, since the two can both apply or apply independently);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 the automated acknowledgment fires exactly once per case at intake and cannot be skipped; a case marked as alleging criminal conduct surfaces a prompt to record law-enforcement notification status before closure, though closure is not itself blocked on notification since a Member may decline to involve police</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classified into an explicit reason-based track (Payment Failure, Cost, Dissatisfaction) driving which outreach script/offer applies rather than a single generic lapse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 a Compliance-case-linked hard-block flag, distinct from the deceased exclusion, for a Member with an open Compliance/Incident Case (e.g., an active dispute over alleged misconduct) where outreach must pause until Compliance clears it; a pricing-consistency flag raised when a suggested win-back offer would price the Member below what a comparable new or current Member pays for the same plan, routed for Lead review before the offer can be extended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reason-track/plan/branch; log outreach attempt and outcome; review and clear (or decline) a pricing-consistency flag before extending a flagged win-back offer (Lead);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 Compliance/Incident Case screen (read-only reference, when a Compliance-linked hard block is active)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a Member with an active Compliance-case hard block is likewise non-actionable for outreach until the flag is cleared by Compliance, mirroring the deceased exclusion's non-overridable treatment; reinstatement requires valid payment method before status change completes; a win-back offer flagged for pricing inconsistency cannot be extended to the Member until a Lead reviews and approves or adjusts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raise a policy-review item to the Operations Manager when a pattern across escalations suggests the underlying policy (not an individual case) needs review;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 a policy-review item routes to the Operations Manager (tracked outside this queue once raised, since it is a policy matter rather than a case awaiting Lead action)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2"/>
      </w:pPr>
      <w:r>
        <w:t xml:space="preserve">2.11 Family Plan Member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(adds/removes/modifies dependents); Lead (approves competing-claim adjudication and account-freeze resolution)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dependents attached to a Family Membership plan — adding, removing, or modifying a dependent's record — the dedicated screen behind Family Plan Member Management, which previously existed only as tangential fields on Member Detail (2.2) with no workflow of its own for the add/remove/consent/access lifecycle a family plan actually requires.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Primary Membership holder, Family plan tier and its slot limit, current dependent list with each dependent's name, DOB, relationship to primary holder, age, active/upcoming-booking status, dependent-portal-login status (Not Eligible, Eligible — Not Yet Granted, Granted) for dependents above the platform's defined age threshold, consent status (including a renewed-consent-pending flag for a minor dependent who has aged into adulthood and now requires their own consent rather than the primary holder's), and an account-freeze-pending-verification state when a competing claim to primary-holder status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dependent (checked against the plan's family-slot limit before the addition can complete); remove a dependent (checked against that dependent's active or upcoming bookings before removal can complete); modify a dependent's details; grant dependent-portal login once a dependent crosses the age threshold; prompt and capture renewed consent when a minor dependent ages into adulthood, transferring consent ownership from the primary holder to the now-adult dependent; freeze the account pending verification when two parties each claim to be the plan's primary holder, and adjudicate the competing claim (Lead)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(2.2). To: Member Detail screen (2.2, post-change); Plan Change screen (2.3, if a dependent change affects plan tier or slot usage); Lead Escalation Queue (2.7, for a competing primary-holder claim requiring Lead adjudication)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add a dependent beyond the plan's family-slot limit without first upgrading the plan (routes to Plan Change, 2.3); cannot remove a dependent with an active or upcoming booking without confirming reassignment or cancellation of that booking first; dependent-portal login cannot be granted below the age threshold; a minor dependent aging into adulthood blocks continued use of the primary holder's consent until the dependent's own renewed consent is captured; an account with a competing primary-holder claim is frozen against dependent add/remove/modify actions until the claim is resolved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dependents on this Family plan yet" with a direct action to add one, shown only when the linked plan is a Family tier; not applicable/hidden for a non-Family plan</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an immutable-statement-capture field for each involved party's account, distinct from the general investigation note — once saved, a statement is locked and cannot be edited or overwritten, only appended to as a new dated entry, consistent with the platform's append-only evidentiary standard elsewhere in this module; linked Complaint Case (if origin); investigation findings with a required findings classification selected from exactly four defined categories (Unfounded, Individual, Systemic, Equipment) rather than freeform text, so findings roll up consistently for trend reporting; corrective actions, each with an owner and due date, and an orphaned-CAPA auto-flag raised when a corrective action's assigned owner is deactivated/departs before the action is closed; any active suspension order issued against staff pending investigation outcome, with its scope and date;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capture an immutable party statement (append-only); assign investigator; reassign the investigator when a conflict of interest is identified (e.g., the assigned investigator has a reporting relationship or personal connection to an involved party), with the conflict and reassignment reason logged; record findings against one of the four required classification categories; issue a suspension order against implicated staff pending outcome, distinct from a generic investigation note (routes to User Account List, 4.1, for the technical account restriction);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 User Account List (4.1, cross-module, to enact an issued suspension order)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 findings cannot be recorded without selecting one of the four defined classification categories; an investigator flagged for conflict of interest is blocked from further action on the case until reassigned; a corrective action whose owner has departed auto-flags as orphaned and blocks case closure until reassigned to a new owner; an immutable statement cannot be edited once saved, only superseded by a new dated entry</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with a reassign-supervisor action available if the assigned supervising clinician departs before sign-off completes; a first-re-verification-scheduling field recording the date this clinician's credentials are first due for re-verification after initial clearance, so the recurring cycle is scheduled from clearance rather than left to be discovered later;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 paired with an explicit Ops-Manager-facing notification (not only the Compliance-side alert) once a case remains aged-open past a second, longer threshold; support for a second, independent credentialing case per individual when an existing staff member cross-trains into a new role requiring its own scope-of-practice grant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reassign supervisor when the assigned supervising clinician departs before sign-off; schedule the first re-verification date on clearance; escalate an aged-open case for issuing-body follow-up; escalate a failed verification to the Operations Manager/HR rather than leaving it solely as a Compliance record; notify the Operations Manager directly when a case crosses the extended aged-open threshold; add a new credentialing case for a second role on an existing staff member (cross-training);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 a case cannot proceed to supervised-sign-off while its supervising clinician is departed/inactive — it blocks until reassigned; a failed verification requires the escalate-to-Ops-Manager/HR action to be taken, not just a rejected checklist item sitting unactioned; a second role's credentialing case is tracked and cleared independently of the individual's existing role clearance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itemized against the explicit 90/60/30/7-day alert cadence (each threshold shown as its own reached/not-reached marker, not just a raw days-remaining number), renewal status, branch; an administrative-hold state, distinct from a hard lapse, applied when the issuing body's registry is unavailable to confirm renewal — holds the credential's enforcement action pending confirmation rather than immediately lapsing it; for a locum clinician credentialed under a different jurisdiction than the branch they're currently working, a persistent jurisdiction-context indicator on this ongoing tracking view (not only shown at onboarding) showing which jurisdiction's rules and renewal cycle govern that credential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window/role/branch/alert-stage (90/60/30/7); send renewal reminder (auto-fires at each of the 90/60/30/7-day thresholds); mark renewed with new expiry date; place on administrative hold when the issuing registry is unreachable, with a reason and recheck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 an administrative hold cannot be converted to a hard lapse without a documented registry-unavailability recheck; a locum clinician's jurisdiction-context indicator cannot be dismissed or hidden, since misreading it as the branch's home jurisdiction is the exact failure mode it exists to prevent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a witness co-signature and reason-verification field for any waste record (who witnessed the waste, their sign-off, and the stated reason for wastage), with a retrospective-attestation field for the emergency case where a required co-sign was delayed (recording who attests, when, and why the co-sign couldn't happen contemporaneously), discrepancy flag, linked Clinical Note reference (code extract only), audit period; a differentiated audit cadence for home-based clinicians (who carry controlled substances into the field rather than a fixed base), paired with a photo/digital confirmation capture at each home-based check rather than relying solely on a written log; a Recurring-Variance Trend panel surfacing the same substance/lot, provider, or vehicle showing a discrepancy across multiple periods, rather than each period's reconciliation being reviewed in isolation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record witness co-signature and reason for a waste record; record a retrospective attestation when an emergency co-sign was delayed; flag discrepancy for investigation (creates linked Incident Case); issue an immediate privilege suspension for a provider where diversion is substantiated (routes to User Account List, 4.1, for the technical access restriction), distinct from the general "flag for investigation" action; conduct a home-based clinician's differentiated-cadence check with photo/digital confirmation capture; drill into the Recurring-Variance Trend panel for a specific substance/lot/provider/vehicle;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 User Account List (4.1, cross-module, to enact an immediate privilege suspension)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 a waste record cannot be marked reconciled without a witness co-signature or, for a delayed emergency co-sign, a completed retrospective attestation; substantiated diversion blocks the provider's ongoing access immediately rather than waiting for the audit period to close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 a secure-delivery-channel field recording which encrypted/verified channel the fulfillment package was actually delivered through, rather than assuming standard email is sufficient for sensitive health data; a "manifestly excessive/repetitive request" flag, selectable as its own denial basis distinct from a generic denial, for a request that repeats a recently-fulfilled one or is excessive in scope/frequency; a coronial/criminal-investigation-coordination field recording whether the request intersects an open coronial inquest or criminal investigation, and the coordinating authority/reference if so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select and record the secure delivery channel used to send the fulfillment package; approve fulfillment package; deny with legal basis, selecting "manifestly excessive/repetitive" as its own basis where applicable rather than a generic denial; flag and coordinate with a coronial/criminal investigation when the request intersects one;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 fulfillment cannot be marked complete without a recorded secure delivery channel; a case flagged for coronial/criminal-investigation coordination requires that authority's input logged before the case can close</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 a documented-threshold-decision field recording the basis for judging whether an event met or fell below a regulator's reportability threshold, so that judgment call is preserved rather than left implicit; a required sign-off chain per filing (Compliance/Clinical Quality Officer always; Operations Manager or Executive additionally required for a material event, per a materiality threshold) shown as named approvers with their sign-off status/date; a correspondence-thread field logging any regulator follow-up questions or requests after a filing, kept attached to that filing rather than scattered in email; an alternate-channel-with-proof-of-attempt field for when a regulator's submission portal is down, recording the alternate channel used (e.g., email, courier, in-person) and the evidence of attempted on-time submission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record the threshold decision and its basis; route the filing through its required sign-off chain, adding the Operations Manager/Executive sign-off step for a material event; attach filed document/confirmation; log a regulator follow-up in the correspondence thread; record an alternate-channel submission attempt with proof when the regulator's portal is unavailable;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 a material-event filing cannot be marked Filed without the Operations Manager/Executive sign-off recorded in addition to Compliance's; a portal-down submission requires documented proof of the alternate-channel attempt before the filing can be marked on-time rather than Overdue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2"/>
      </w:pPr>
      <w:r>
        <w:t xml:space="preserve">3.10 Medication Formulary and Controlled-Substance Classification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medication entries, sets model-level clinical content, and holds general approval authority — consistent with the clinical-content authorship role already established on the Clinical Quality Review and Addendum Screen, 3.8); Compliance/Clinical Quality Officer (required co-sign specifically on a controlled-substance schedule/classification decision before it can go live, since that role already holds jurisdiction over controlled-substance matters via the Controlled-Substance Audit Screen, 3.4)</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classify, and version-control the medication formulary that every medication-touching screen elsewhere in this platform assumes already exists as a pre-existing, authoritative drug list — the missing source of truth behind the "controlled-substance classification flag, auto-derived from the medication" language already used on the Prescription Verification and Dispensing screen for Pharmacists (referenced here by name only, not redescribed), and behind the drug-list assumption baked into E-Prescribing and the Medication Delivery journey.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Formulary entry ID; medication name (generic and brand); form/strength; controlled-substance schedule/classification, tracked per jurisdiction since Jamaica's and any applicable UK controlled-drugs classification can differ for the same medication; interaction/allergy metadata (known interacting substances, common allergy cross-reactivity) that is the actual data source behind interaction/allergy checks run elsewhere in the platform; version number and effective-date range; status (Draft, Active, Retired); full change history with author, approver, and date; a retirement-blocking check result showing whether any patient currently holds an active repeat prescription referencing this medication.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new medication entry with its initial classification and interaction/allergy metadata; propose or edit a controlled-substance schedule/classification (Medical Director/QA); co-sign a controlled-substance classification decision (Compliance/Clinical Quality Officer, required before that entry or change can go Active); edit interaction/allergy metadata; publish a new version with an effective date; view full change history; run the repeat-prescription check and retire a medication once clear, or route flagged repeat prescriptions for clinical review before retiring despite an active reference.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Controlled-Substance Audit Screen (3.4, cross-reference — this screen is the authoritative classification source that 3.4's reconciliation checks against); Prescription Verification and Dispensing screen and E-Prescribing (referenced by name only, not redescribed, as the downstream consumers of this formulary's classification and interaction/allergy data).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medication entry cannot be published without an explicit controlled-substance classification decision recorded, even when that decision is "not controlled" — the field cannot be left blank; a controlled-substance classification or schedule change cannot go Active without both Medical Director/QA authorship and Compliance/Clinical Quality Officer co-sign recorded; a medication cannot be retired while any patient holds an active repeat prescription referencing it, without an explicit override that also flags each affected repeat prescription for clinical review; every published version and its change history is permanent and non-deletable,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medications in the formulary yet" with a direct action to add one — relevant only at initial platform setup, since an empty formulary would otherwise leave every dependent medication-touching screen elsewhere in the platform with nothing to reference.</w:t>
            </w:r>
          </w:p>
        </w:tc>
      </w:tr>
    </w:tbl>
    <w:p>
      <w:pPr>
        <w:spacing w:after="160"/>
      </w:pPr>
    </w:p>
    <w:p>
      <w:r>
        <w:br w:type="page"/>
      </w:r>
    </w:p>
    <w:p>
      <w:pPr>
        <w:pStyle w:val="Heading2"/>
      </w:pPr>
      <w:r>
        <w:t xml:space="preserve">3.11 Clinical Protocol and Practice Guideline Library</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clinically validates, approves, and version-controls)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clinically validate, approve, and version-control the named clinical protocol documents and structured triage/acuity-scoring rubrics that clinical journeys elsewhere in this platform repeatedly delegate to as if their content already existed — a Nurse's Escalation-to-Physician protocol, an Aide's no-contact protocol, and the structured triage rubric behind the Emergency Dispatcher's Acuity Level scoring (e.g., a Medical Priority Dispatch-style questioning set) — each referenced here by name only, not redescribed — with no screen anywhere that actually authors, clinically validates, or version-controls that content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Protocol/rubric ID and title; type (named clinical protocol document, or a structured triage/acuity-scoring rubric); full content or scoring logic; version number and effective-date range; status (Draft, Pending Clinical Validation, Active, Superseded, Retired); clinical-validation/approval record (validator, date, outcome) recorded as its own step distinct from authorship; full change history; a list of which named roles/screens reference this protocol elsewhere in the platform (e.g., Nurse escalation protocol, Aide no-contact protocol, Emergency Dispatcher triage rubric); a point-in-time version lookup showing exactly which version was in effect on any given past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Author a new protocol/rubric, or a new version of an existing one; submit a version for clinical validation; record the clinical-validation/approval decision before a version can go Active; publish a new version with an effective date; supersede or retire a prior version; look up which version was in effect on a specified past date; view full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 cross-reference only, for the point-in-time protocol-version lookup a clinical-safety review may need when checking what guidance was in effect at the time of a specific past incident — not redescribed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new or changed protocol/rubric cannot go Active without a recorded clinical-validation/approval decision that is a distinct, explicitly logged step separate from authorship, even where the same Medical Director/QA performs both; a new effective-dated version cannot be published in a way that leaves a gap with no version in effect; a superseded version remains permanently retrievable for the point-in-time lookup and cannot be deleted.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protocols or rubrics in the library yet" with a direct action to author one — relevant only at initial platform setup, since an empty library would otherwise leave every dependent clinical journey without the authoritative content it assumes exists.</w:t>
            </w:r>
          </w:p>
        </w:tc>
      </w:tr>
    </w:tbl>
    <w:p>
      <w:pPr>
        <w:spacing w:after="160"/>
      </w:pPr>
    </w:p>
    <w:p>
      <w:r>
        <w:br w:type="page"/>
      </w:r>
    </w:p>
    <w:p>
      <w:pPr>
        <w:pStyle w:val="Heading2"/>
      </w:pPr>
      <w:r>
        <w:t xml:space="preserve">3.12 Organizational License and Accreditation Tracking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(creates/edits records, uploads renewal evidence, manages renewal); Operations Manager (view, receives expiry-approaching alerts, consistent with that role's existing stake in the New Region/Branch Launch Wizard's licensing gate, 5.6)</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AFC's own organizational licenses and accreditations as renewable assets — distinct from the Credential Expiry Tracking Dashboard (3.3), which is explicitly scoped to individual clinicians' credentials only, and distinct from the Regulatory Reporting Calendar (3.7), which tracks recurring filing obligations rather than the underlying license itself. This is the missing source of truth behind the organizational MOHW ambulance operating license already established elsewhere in this platform as distinct from any individual clinician's license, and behind the "hard, launch-blocking compliance gate" the New Region/Branch Launch Wizard (5.6) already expects regional MOHW licensing to satisfy.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License/accreditation ID; license type (e.g., organizational MOHW ambulance operating license, facility accreditation); issuing body; scope of services covered; scope of regions/parishes covered; effective and expiry dates; renewal-evidence document; status (Active, Renewal In Progress, Expired, Administrative Hold); days remaining/overdue itemized against the same explicit 90/60/30/7-day alert cadence used on the Credential Expiry Tracking Dashboard (3.3), mirroring that screen's alert-cadence style.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license or accreditation record; upload renewal evidence; mark renewed with a new expiry date; filter by expiry window/license type/region; send a renewal reminder (auto-fires at each of the 90/60/30/7-day thresholds, mirroring 3.3); place a license on administrative hold when the issuing body's registry is unavailable to confirm renewal, mirroring 3.3's own administrative-hold treatment, with a reason and recheck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cross-reference — its regional-MOHW-licensing launch-blocking gate should read its status from this screen as its actual source of truth). To: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overdue license auto-flags and cannot be cleared without renewal-evidence documentation attached; an administrative hold cannot convert to a hard lapse without a documented registry-unavailability recheck, mirroring 3.3's own rule; a region's emergency-dispatch capability on the Launch Wizard (5.6) cannot be marked ready while its regional MOHW license record here shows any status other than Active.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organizational licenses or accreditations on file yet" with a direct action to add one — relevant only at initial platform setup, since AFC's own operating license should be recorded here before any region can be marked launch-ready.</w:t>
            </w:r>
          </w:p>
        </w:tc>
      </w:tr>
    </w:tbl>
    <w:p>
      <w:pPr>
        <w:spacing w:after="160"/>
      </w:pPr>
    </w:p>
    <w:p>
      <w:r>
        <w:br w:type="page"/>
      </w:r>
    </w:p>
    <w:p>
      <w:pPr>
        <w:pStyle w:val="Heading2"/>
      </w:pPr>
      <w:r>
        <w:t xml:space="preserve">3.13 Quality Improvement (QI) Program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(identifies/authors QI initiatives, defines interventions, tracks remeasurement); Compliance/Clinical Quality Officer (co-review, since a proactively-identified systemic issue may also feed into or originate from that role's own compliance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proactively-identified, standing quality-improvement initiative that is not triggered by any single incident (e.g., wound-care readmission rates trending up across all nurses) — distinct from the Clinical Quality Review and Addendum Screen (3.8), which is explicitly per-encounter sampling, and distinct from escalating into an Incident Case (3.0/3.1), which is a reactive tool triggered by a single incident.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QI initiative ID and title; trigger source (e.g., a trend first observed on the B.6-style KPI table, or a pattern surfaced from the Clinical Quality Review and Addendum Screen's sampling, 3.8 — both cross-referenced by name, not redescribed); baseline metric and measurement date; the intervention/initiative description; owner; target metric/goal; remeasurement schedule and the recorded remeasurement results over time; outcome status (Baseline Established, Intervention In Progress, Remeasuring, Improved, No Change, Worsened,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Open a new QI initiative and record its baseline metric and trigger source; define the intervention and assign an owner; schedule and record remeasurement over time; update outcome status as remeasurement results come in; close the initiative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Clinical Quality Review and Addendum Screen (3.8, cross-reference, as a possible source of a QI initiative's trigger); the B.6-style KPI table (cross-reference, as where the trend that motivated the initiative might first be seen). To: Clinical Quality Review and Addendum Screen (3.8, cross-reference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an initiative Improved, No Change, or Worsened without at least one recorded remeasurement against the baseline; cannot close an initiative without a documented outcome status; a baseline metric cannot be edited once the initiative moves past Baseline Established, only corrected via a documented adjustment entry,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active quality-improvement initiatives" as a positive confirmation state.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linked API/integration credentials issued to the account (if any), account status (Active, Suspended, Deactivated, Pending Activation), last login, linked Credentialing clearance status (for clinical/crew roles); linked Non-Clinical Vetting clearance status (for an Emergency Dispatcher, Billing Officer, IT/System Administrator, or Contact Centre Agent account, per the Non-Clinical Staff Vetting Queue, 6.3); for a Facility Partner account, the specific facility it's associated with and which named individual at that facility it belongs to (never a shared facility-wide login, per the least-privilege principle already established for that role); a scheduled auto-expiry date for a contractor account with a pre-known end date, distinct from the account's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set a scheduled auto-expiry date for a contractor account with a known end date, so it deactivates automatically rather than relying on a manual follow-up; suspend/reactivate/deactivate (deactivating a clinical-scheduling role account triggers a booking-reassignment check, surfacing any of that account's upcoming assigned bookings so they can be reassigned before the account goes dark); revoke API/integration credentials tied to the account, distinct from and in addition to suspend/reactivate/reset-credentials, for an account whose integration access needs to be cut without deactivating the account itself;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Credentialing Verification Queue (Compliance module trigger for new clinical staff); or Non-Clinical Staff Vetting Queue (6.3, trigger for a new Emergency Dispatcher, Billing Officer, IT/System Administrator, or Contact Centre Agent account). To: Role Assignment screen (internal accounts only); Access Review screen; Backup/Security Incident screen (4.5, cross-link to investigate any activity detected against the account after its deprovisioning timestamp); Non-Clinical Staff Vetting Queue (6.3, cross-module, to confirm vetting clearance before activating one of its four covered roles).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cannot activate an Emergency Dispatcher, Billing Officer, IT/System Administrator, or Contact Centre Agent account without confirmed clearance recorded on the Non-Clinical Staff Vetting Queue (6.3), the same activation gate extended to these roles; duplicate-account warning on creation; a Facility Partner account cannot be assigned an internal role — the two account types are mutually exclusive, not layered; deactivating a clinical-scheduling role account with unresolved upcoming bookings blocks completion until each booking is reassigned or the deactivation is explicitly confirmed despite the warning; a contractor account past its scheduled auto-expiry date auto-deactivates rather than lingering Active.</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 raise a role-catalog change request (e.g., proposing a new role or a change to what an existing role's permission set includes) when a needed assignment doesn't fit any available role, routed to the System Configuration/Change-Request screen (4.4) rather than worked around with an ad hoc permission grant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 System Configuration/Change-Request screen (4.4, for a raised role-catalog change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 a dormancy auto-flag on any account with no login activity beyond a defined inactivity window, surfaced for the reviewer's attention rather than waiting for the next full cycle to notice; an out-of-catalog permission indicator on any account holding a permission that falls outside its assigned role's standard catalog set, requiring the reviewer to re-justify that specific grant every cycle rather than it silently continuing to be attested alongside the rest of the role; an expedited-review category for break-glass access grants, reviewed on a shorter cadence than the standard cycle given their elevated risk</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auto-disable a dormant account flagged beyond the inactivity window if the reviewer takes no action by cycle close; re-justify (or revoke) an out-of-catalog permission each cycle rather than bulk-attesting it with the rest of the role; conduct the expedited review for a break-glass access grant on its shorter cadence;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 a dormant account not explicitly re-attested or acted on by cycle close is auto-disabled rather than left dormant into the next cycle; an out-of-catalog permission cannot be attested by inheriting the role's overall attestation — it requires its own explicit re-justification entry every cycle; a break-glass grant not reviewed within its shorter expedited window is flagged as overdue independently of the standard cycle's own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(including a role-catalog change request raised from Role Assignment, 4.2), risk level, approval status, implementation date, rollback plan, test-in-non-production evidence (confirmation and reference that the change was validated in a non-production environment before implementation, required for anything above the lowest risk tier), a full before/after configuration-state log capturing the actual setting values changed (not just the free-text description of intent), a post-change monitoring-window state (Monitoring, Monitoring Complete — Stable, Monitoring Complete — Rolled Back) tracked for a defined period after implementation rather than closing the request the instant the change goes live; a Change Calendar view showing all scheduled/in-flight changes across a date range together, to catch two changes that would conflict if implemented at the same time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attach test-in-non-production evidence; record the before/after configuration-state log; approve/reject; schedule implementation, checked against the Change Calendar for conflicting concurrent changes; record rollback if needed; track the post-change monitoring window and mark it Stable or Rolled Back at its conclusion;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IT/System Administrator raising a role-catalog change from Role Assignment, 4.2);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 a change above the lowest risk tier cannot be approved without attached test-in-non-production evidence; cannot close a request while its post-change monitoring window is still open; the Change Calendar flags a newly scheduled change that overlaps another change's monitoring window or implementation slot on the same system, requiring explicit acknowledgment before scheduling proceeds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an evidence-preservation field per incident recording what forensic evidence (logs, snapshots, affected-account activity) was preserved and where, before any remediation step could overwrite it; an affected-vs-exposed classification per incident (Affected — system/account touched but no confirmed data access, vs. Exposed — confirmed unauthorized data access), driving different downstream obligations (e.g., DSAR/breach-notification duty for Exposed); a lessons-learned/CAPA-style tracking field for post-incident review, capturing root cause and preventive action distinct from the immediate remediation step; a false-positive-determination field available on the close-incident action, for an incident that investigation shows was not a genuine security event; remediation actions; a cross-link surfacing any activity detected against a User Account after that account's recorded deprovisioning timestamp (from 4.1), flagged for investigation as a potential post-deprovisioning access incident;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(including one opened from a post-deprovisioning activity flag surfaced from User Account List, 4.1); record evidence preservation at intake, before remediation begins; classify the incident as Affected or Exposed; assign remediation owner; log containment/remediation step; record lessons-learned/CAPA findings during post-incident review; close incident, recording a false-positive determination where applicable instead of forcing every closed incident through the same containment/remediation fields;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User Account List (4.1, cross-link for post-deprovisioning activity).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unless closed as a false positive, which instead requires a documented basis for that determination;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 an incident classified Exposed cannot be closed without the Compliance Officer notification/DSAR cross-trigger having fired; evidence preservation must be recorded before a remediation step that would alter the affected system is logged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filterable by acuity level and job type, not just rolled up into one average, and displayed with a percentile-banded breakdown (e.g., p50/p90/p99) alongside the mean so an outlier tail is visible rather than smoothed away; revenue summary (linked to Invoice/Payout data); granular crew-utilization metrics beyond a single rolled-up rate — idle time, overtime, and a comparative view across crews/branches; Membership plan mix and status breakdown; open Incident Case/DSAR Case counts, plus an incident-register pattern-analysis view surfacing recurring category/location/time-of-day clusters rather than only the raw open-count; compliance filing status summary; provider payout/payroll cost by service line; a Total tips disbursed metric, shown near the other payout/payroll figures but explicitly and visually labeled as distinct from revenue (e.g., "Tips — 100% pass-through, not AFC revenue"), since these are optional, patient-initiated gratuities passed through in full to the provider with no AFC commission retained; Care Plan compliance rate; average patient/Member satisfaction rating (rolled up from the Patient App's Rate and Review submissions) trended over time and broken out by service type; a de-identified, aggregate safeguarding-case count metric (volume only, no case detail), the receiving end of the aggregate figure the Safeguarding Case Screen (3.9) already promises to surface but that previously had nowhere to land; any Operations Manager-authored KPI-trend annotations attached to a trend line, shown inline at the point on the timeline they explain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filter by acuity level/job type, save custom view, drill into any metric, attach a persisting business-context annotation to a KPI trend (e.g., explaining a threshold change or an outlier day), edit/remove an annotation they authored. Executive: change date range/branch filter (view-only), drill into any metric (read-only), view annotations, cannot save views, author annotations,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(5.2, where the same annotations are also visible against the underlying record set);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 an annotation requires non-empty text and is timestamped/attributed to its author, and remains attached to the trend permanently rather than expiring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 for a response-time metric specifically, a response-time-distribution view (histogram/percentile bands) with breach severity banded by how far over target a record fell (e.g., Minor, Moderate, Severe breach), rather than a flat list of times against a single pass/fail line; any KPI-trend annotation (5.1) relevant to the records in view, shown alongside the distribution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drill into a specific breach-severity band.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 a version/last-modified marker per threshold used for optimistic-locking, so the editing Operations Manager can tell if the value has changed since they loaded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 if the threshold was modified by another Operations Manager since this one loaded the screen, the save is blocked with a conflict warning showing the other change, rather than silently overwriting it</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 each generated export carrying a visible watermark of its generation date and covered period so a downstream reader can't mistake an old export for current data; a documented cutoff-methodology note attached to any financial/KPI report explaining the billing-vs-operational timing cutoff used (e.g., a visit completed near midnight or a payment posted after the reporting cutoff may fall in a different period for billing purposes than for operational purposes), so a reader reconciling two reports understands why totals can legitimately differ; a scheduled digest configuration (recipients, frequency) for automated recurring KPI/report digests; a digest-delivery-failure indicator on the report history list, showing when a scheduled digest failed to send along with the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configure a digest's recipient list and frequency,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 a failed digest delivery auto-retries per policy and, if still failing, surfaces the delivery-failure indicator rather than failing silently; every generated export is watermarked automatically and cannot be exported without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with an automatic geofence-overlap check against every existing base's zone, flagging any overlapping area for resolution before the boundary can be finalized;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 — non-blocking on launch readiness (see Validation/errors)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resolve a detected geofence overlap with an existing base's zone (adjust boundary, or explicitly confirm an intentional shared-coverage area with the affected base);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Fleet, Compliance, or IT shows an incomplete blocking item — these three remain hard launch-blockers; Finance cost-centre setup is explicitly non-blocking: an incomplete Finance workstream does not stop launch readiness, and instead the region defaults to an "unassigned" cost-centre handling until Finance completes setup, consistent with the journey's own instruction that a launch must not be held hostage to cost-centre administration; emergency-dispatch capability specifically is flagged separately and remains blocked even if every other service type is ready, if regional MOHW licensing hasn't been confirmed, consistent with the journey's hard compliance gate; an unresolved geofence overlap blocks finalizing the boundary in step 1, though it does not block progress on the other steps while under resolution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p>
      <w:r>
        <w:br w:type="page"/>
      </w:r>
    </w:p>
    <w:p>
      <w:pPr>
        <w:pStyle w:val="Heading1"/>
      </w:pPr>
      <w:r>
        <w:t xml:space="preserve">Module 6: Workforce and HR Administration</w:t>
      </w:r>
    </w:p>
    <w:p>
      <w:r>
        <w:br w:type="page"/>
      </w:r>
    </w:p>
    <w:p>
      <w:pPr>
        <w:pStyle w:val="Heading2"/>
      </w:pPr>
      <w:r>
        <w:t xml:space="preserve">6.1 Leave and Time-Off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AFC staff member (self-service leave request, submitted from their own Staff Account Settings area); Duty Supervisor (approves/denies for field/dispatch roles — Emergency Dispatcher, Ambulance Crew, and other roster-scheduled roles — whose absence affects shift coverage); the requester's direct manager (approves/denies for all other roles, e.g., Finance Manager for a Billing Officer, Operations Manager for a supervisor)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Let staff submit and track their own leave/time-off requests and see their leave balance, route each request to the correct approver — Duty Supervisor for field/dispatch roles or the requester's direct manager otherwise — and feed an approved request forward as a staffing constraint on whatever builds the shift roster elsewhere in this platform (the Shift Roster Builder screen, described in the Dispatch Console module — referenced here by name only, not redescribed).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name/ID, leave type (Annual, Sick, Other — with a required free-text reason for Other), requested date range, current leave balance by type (accrued, taken, remaining), request status (Draft, Submitted, Approved, Denied, Cancelled), assigned approver; for a field/dispatch-role request, a minimum-safe-staffing impact indicator evaluated against that shift's current staffing on the Shift Roster Builder screen (Dispatch Console module); approval history/audit trail; for a Duty Supervisor or manager, a team leave calendar showing all direct reports' approved and pending leave together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a new leave request (dates, type, reason for Other); cancel own pending or not-yet-started approved request; view own balance and request history; approve/deny a request (Duty Supervisor for field/dispatch roles, direct manager otherwise), with a mandatory override justification note required to approve despite a minimum-safe-staffing warning; view the team leave calendar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submission and balance view); the approver's own approval worklist. To: Staff Account Settings (post-decision notification to requester); the Shift Roster Builder screen (Dispatch Console module, cross-module hand-off of an approved request as a scheduling constraint — that screen's own build and behavior are specified there, not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a request with an end date before its start date, or exceeding the staff member's remaining balance for a type that isn't unpaid; cannot approve a field/dispatch-role leave request that would drop a shift below the minimum-safe-staffing level enforced on the Shift Roster Builder screen without an explicit override, and an override cannot be recorded without a mandatory justification note; cancelling an already-approved request re-opens the staffing gap and re-flags the affected shift back to the Shift Roster Builder screen for re-coverage rather than silently disappearing; denial requires a reason comment returned to the requester</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leave requests on file" on a new staff member's own history; "Nothing awaiting your approval" as the same positive-confirmation treatment used elsewhere in this file (e.g., 1.9, 2.7) on an approver's empty worklist</w:t>
            </w:r>
          </w:p>
        </w:tc>
      </w:tr>
    </w:tbl>
    <w:p>
      <w:pPr>
        <w:spacing w:after="160"/>
      </w:pPr>
    </w:p>
    <w:p>
      <w:r>
        <w:br w:type="page"/>
      </w:r>
    </w:p>
    <w:p>
      <w:pPr>
        <w:pStyle w:val="Heading2"/>
      </w:pPr>
      <w:r>
        <w:t xml:space="preserve">6.2 Internal HR Case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employee (logs a case affecting themselves); HR/management-designated staff (logs a case on another employee's behalf, investigates); assigned investigator (works the case); a narrow HR/Compliance/Operations Manager circle named on the case (the only individuals with visibility, per its confidentiality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workplace grievance or disciplinary matter — concerning an employee's treatment, conduct, or terms of employment — from intake through resolution, kept distinct from a patient-facing Complaint Case (Module 2) and a clinical/safety Incident Case (Module 3), under confidentiality controls restricting visibility to a narrow HR/Compliance/Operations Manager circle rather than the platform's normal role-based access. This platform already operates under both Jamaican labour law and UK employment obligations elsewhere; this screen tracks a case against whatever response-clock/procedural requirement those obligations impose without re-deriving that compliance detail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HR Case ID with a response-clock/SLA due date (mirroring the rigor already used on Complaint Case, 2.5, and Incident Case, 3.1); category (Harassment, Discrimination, Wage Dispute, Conduct, Other — with a required reason for Other); severity; reporting employee's identity (visible only within the confidentiality circle, never to the subject of the case by default); named subject employee(s); assigned investigator; narrative/correspondence log; resolution path (informal resolution, formal disciplinary action, mediation, no action substantiated); status (Open, Under Investigation, Pending Resolution, Resolved, Escalated); a confidentiality-circle field listing exactly which named individuals currently have access to this case, distinct from the platform's normal role-based visibility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a new case (by the affected employee, or by HR/management on an employee's behalf); assign/reassign investigator; add correspondence/investigation note; set severity; record resolution path and outcome; add or remove a named individual from the confidentiality circle, itself logged; escalate to Compliance/Clinical Quality Officer if the matter also implicates a regulatory or clinical-safety concern;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case intake) or module launcher (HR/management-initiated case). To: nowhere within the general platform by default, consistent with its confidentiality scope; a case escalated for a regulatory or clinical-safety overlap cross-links to the Incident Case Investigation Screen (3.1) via a restricted reference visible only to the confidentiality circle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case with an open resolution-path item still pending, mirroring the file's established "cannot close with open items" pattern already used on Complaint Case (2.5) and Incident Case (3.1); cannot view or open a case unless the accessing user is a named member of that case's confidentiality circle — any other attempt uses the platform-wide Access Denied state, mirroring the Safeguarding Case Screen's (3.9) treatment, and is logged as a high-priority audit event; category "Other" cannot be submitted without a stated reason; a response-clock breach surfaces a visible SLA-breach warning to the confidentiality circle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HR cases assigned to you" on an investigator's worklist, as a positive confirmation state, consistent with the treatment already used on 2.4's Agent worklist</w:t>
            </w:r>
          </w:p>
        </w:tc>
      </w:tr>
    </w:tbl>
    <w:p>
      <w:pPr>
        <w:spacing w:after="160"/>
      </w:pPr>
    </w:p>
    <w:p>
      <w:r>
        <w:br w:type="page"/>
      </w:r>
    </w:p>
    <w:p>
      <w:pPr>
        <w:pStyle w:val="Heading2"/>
      </w:pPr>
      <w:r>
        <w:t xml:space="preserve">6.3 Non-Clinical Staff Vetting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HR-delegated staff (works the queue, per the same HR-delegated-staff concept already established on Compensation Profile Setup, 1.11); Compliance/Clinical Quality Officer (oversight, clears for activation, mirroring the authority already exercised on the Credentialing/Onboarding Verification Queue, 3.2)</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background-check/reference-vetting process for a sensitive non-clinical role — Emergency Dispatcher, Billing Officer, IT/System Administrator, Contact Centre Agent — before that individual's User Account can be activated. Mirrors the rigor of the clinical Credentialing/Onboarding Verification Queue (3.2) but scoped to background/reference checks rather than clinical license verification, and extends the same activation gate the User Account List (4.1) already enforces for a clinical/crew role pending Credentialing clearance to these four roles as well.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(Emergency Dispatcher, Billing Officer, IT/System Administrator, or Contact Centre Agent); a structured checklist: background/police-record check (status, outcome), reference checks (number required, contacted, response received, outcome per reference), identity verification, and a role-specific check where applicable (e.g., a financial/credit-history check for a Billing Officer candidate, consistent with that role's access to payment data); overall clearance status (Not Verified, Cleared, Held); case age with an aged-open flag mirroring 3.2's own treatment when a reference or background-check provider hasn't responded within the standard window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record reference-check outcomes; escalate an aged-open case for follow-up; clear staff member for activation (routes to User Account List, 4.1, the same activation hand-off pattern 3.2 already uses for clinical roles); reject/hold onboarding with reason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(4.1), for any of the four covered roles. To: User Account List (4.1, cross-link to activate access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checklist item is Pending or Rejected; an attempt on the User Account List (4.1) to activate an Emergency Dispatcher, Billing Officer, IT/System Administrator, or Contact Centre Agent account without confirmed clearance recorded here is blocked — the same pattern 4.1 already enforces against activating a clinical/crew role account without confirmed Credentialing clearance (3.2); an aged-open case beyond the standard window auto-escalates rather than sitting silently, mirroring 3.2's own treatment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vetting cases in progress" as a positive confirmation state, mirroring 3.2's own empty state</w:t>
            </w:r>
          </w:p>
        </w:tc>
      </w:tr>
    </w:tbl>
    <w:p>
      <w:pPr>
        <w:spacing w:after="160"/>
      </w:pPr>
    </w:p>
    <w:p>
      <w:r>
        <w:br w:type="page"/>
      </w:r>
    </w:p>
    <w:p>
      <w:pPr>
        <w:pStyle w:val="Heading2"/>
      </w:pPr>
      <w:r>
        <w:t xml:space="preserve">6.4 Training Program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or HR-delegated staff (creates/assigns training modules, tracks completion); Operations Manager (view, receives overdue-training escalation)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and track completion of internally-mandated training modules — data-protection/privacy training, code-of-conduct, de-escalation training for Contact Centre Agents, dispatcher protocol training for Emergency Dispatchers — independent of externally-issued credential/license expiry, which is already covered by Credential Expiry Tracking (3.3) and not duplicated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Training module list (name, description, mandatory/optional, assigned role(s) — e.g., de-escalation training assigned to Contact Centre Agent, dispatcher protocol training assigned to Emergency Dispatcher, data-protection/privacy and code-of-conduct assigned platform-wide); per-staff-member completion record (assigned date, completion date, expiry/renewal-due date if the module recurs, status: Not Started, In Progress, Complete, Overdue); an overdue-training flag per staff member/module, distinct from 3.3's credential-lapse flag since this tracks an internally-mandated module rather than an externally-issued license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training module and assign it to a role; assign a module to an individual staff member outside the standard role assignment (exception case); mark a staff member's module complete (self-attested, or a recorded assessment score/pass result if the module includes one); set a recurrence/renewal interval for a module; view the overdue-training list; escalate an overdue mandatory module past a defined threshold to the staff member's manager/Operations Manager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Staff Account Settings (a staff member's own view of assigned/completed training, cross-reference); Credential Expiry Tracking Dashboard (3.3, cross-reference only — distinct tracked items, not a shared list)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 module complete without either a self-attestation checkbox or a recorded assessment result, depending on how the module is configured; a mandatory module past its due date auto-flags Overdue and, past a further threshold, escalates to the staff member's manager/Operations Manager rather than remaining a silent flag; a recurring module's renewal-due date is calculated from the prior completion date, not the original assignment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training modules configured yet" with a direct action to create one</w:t>
            </w:r>
          </w:p>
        </w:tc>
      </w:tr>
    </w:tbl>
    <w:p>
      <w:pPr>
        <w:spacing w:after="160"/>
      </w:pPr>
    </w:p>
    <w:p>
      <w:r>
        <w:br w:type="page"/>
      </w:r>
    </w:p>
    <w:p>
      <w:pPr>
        <w:pStyle w:val="Heading2"/>
      </w:pPr>
      <w:r>
        <w:t xml:space="preserve">6.5 Staff Performance Management (Non-Field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 desk-based/managerial staff member's manager (e.g., a Finance Manager reviewing a Billing Officer, an Operations Manager reviewing an Emergency Dispatcher or Fleet Manager, an Executive reviewing an Operations Manager — conducts the review and signs off); the staff member being reviewed (self-assessment input, self-view of own review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Run a lightweight, periodic formal performance-review cycle for desk-based/managerial roles (Emergency Dispatcher, Fleet Manager, Billing Officer, IT/System Administrator, Contact Centre Agent, and supervisors/managers themselves) — distinct from the existing per-encounter quality-sampling screens (Finance Manager Quality-Review Sampling, 1.12; Customer Success Lead Quality-Review Sampling, 2.8), which are spot-check QA of individual work-product decisions, not a formal appraisal of the person over a review period.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name/role, review period, goals set for the period (each with an owner and target date), manager's periodic review entry (narrative assessment against each goal, an overall rating), staff self-assessment entry (visible to the reviewing manager before sign-off), manager sign-off status and date, a read-only reference to that staff member's own aggregate metrics from 1.12/2.8 where applicable, shown for context alongside the appraisal rather than substituting for it; review history across prior cycles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Set goals for the upcoming review period; enter a self-assessment (staff member); enter the periodic review narrative and rating (manager); sign off on a completed review (manager); acknowledge a signed-off review (staff member); view own full review history (staff member, own record only); view a direct report's review history (manager, own reports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(manager's team view) or Staff Account Settings (staff member's own review-history view). To: Staff Account Settings (staff member's self-view, post-sign-off); Finance Manager Quality-Review Sampling Screen (1.12) or Customer Success Lead Quality-Review Sampling Screen (2.8), read-only cross-reference for context where applicable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sign off a review with a goal left unaddressed (no narrative recorded against it); a staff member can view but not edit a manager's review narrative or rating; a manager cannot view or sign off a review for a staff member outside their own reporting line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review cycle currently open" on a staff member's self-view between cycles; "No goals set for this period yet" on a new review cycle before goals are entered</w:t>
            </w:r>
          </w:p>
        </w:tc>
      </w:tr>
    </w:tbl>
    <w:p>
      <w:pPr>
        <w:spacing w:after="160"/>
      </w:pPr>
    </w:p>
    <w:p>
      <w:r>
        <w:br w:type="page"/>
      </w:r>
    </w:p>
    <w:p>
      <w:pPr>
        <w:pStyle w:val="Heading2"/>
      </w:pPr>
      <w:r>
        <w:t xml:space="preserve">6.6 Payslip Self-Service (Back-Office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back-office internal role (Finance/Billing Officer, Finance Manager, IT/System Administrator, Operations Manager, Executive, Membership and Customer Success Agent/Lead, Contact Centre Agent) — self-service, own record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Give a back-office role read-only access to their own payout/payslip record as an employee — the entitlement already granted to every internal role, including back-office ones, but with no web-platform screen to exercise it, since the existing "My Earnings" screen is explicitly scoped to field roles only in the Field Staff App (referenced here by name only, not redescribed). This screen is the back-office equivalent, reachable from Staff Account Settings, and shows only the accessing staff member's own record — never another employee's.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identity (self, read-only); pay period; gross pay, deductions (PAYE/tax withholding, per the same tax-treatment-indicator concept already used on Compensation Profile Setup, 1.11, for a Salaried provider), net pay; payment date and method (masked bank details, consistent with the platform's payment-data protection standard); a downloadable payslip document per period; payslip history across prior periods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current and historical payslips; download a payslip document for a selected period; no edit action is available on this screen — any correction routes through Finance rather than through this self-service view</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To: nowhere further within the general platform — a discrepancy the staff member wants to raise routes to a Finance-handled inquiry outside this screen, not to a self-service edit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staff member can never view another employee's payslip record — the screen enforces a hard, non-overridable scope to the accessing user's own record; a pay period with no processed payout yet shows a Pending state rather than an empty/error state; downloading a payslip requires the same identity-authenticated session as the rest of Staff Account Settings, no separate re-authentication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payslips on file yet" for a newly onboarded staff member before their first pay period completes</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2026-09-05T23:12:14.443Z</dcterms:created>
  <dcterms:modified xsi:type="dcterms:W3CDTF">2026-09-05T23:12:14.445Z</dcterms:modified>
</cp:coreProperties>
</file>

<file path=docProps/custom.xml><?xml version="1.0" encoding="utf-8"?>
<Properties xmlns="http://schemas.openxmlformats.org/officeDocument/2006/custom-properties" xmlns:vt="http://schemas.openxmlformats.org/officeDocument/2006/docPropsVTypes"/>
</file>