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C5F2D"/>
          <w:sz w:val="40"/>
          <w:szCs w:val="40"/>
        </w:rPr>
        <w:t xml:space="preserve">ASSAM DIGITAL MEDIA</w:t>
      </w:r>
    </w:p>
    <w:p>
      <w:pPr>
        <w:spacing w:after="300"/>
        <w:jc w:val="center"/>
      </w:pPr>
      <w:r>
        <w:rPr>
          <w:rFonts w:ascii="Calibri" w:cs="Calibri" w:eastAsia="Calibri" w:hAnsi="Calibri"/>
          <w:i/>
          <w:iCs/>
          <w:color w:val="666666"/>
          <w:sz w:val="20"/>
          <w:szCs w:val="20"/>
        </w:rPr>
        <w:t xml:space="preserve">Digital Marketing &amp; Ads Management | Goalpara, Assam</w:t>
      </w:r>
    </w:p>
    <w:p>
      <w:pPr>
        <w:pBdr>
          <w:bottom w:val="single" w:color="2C5F2D" w:sz="12" w:space="8"/>
        </w:pBdr>
        <w:spacing w:after="400"/>
        <w:jc w:val="center"/>
      </w:pPr>
      <w:r>
        <w:rPr>
          <w:rFonts w:ascii="Calibri" w:cs="Calibri" w:eastAsia="Calibri" w:hAnsi="Calibri"/>
          <w:b/>
          <w:bCs/>
          <w:color w:val="222222"/>
          <w:sz w:val="30"/>
          <w:szCs w:val="30"/>
        </w:rPr>
        <w:t xml:space="preserve">PROPOSAL: Facebook &amp; Instagram Ads Management</w:t>
      </w:r>
    </w:p>
    <w:p>
      <w:pPr>
        <w:spacing w:after="60"/>
      </w:pPr>
      <w:r>
        <w:rPr>
          <w:rFonts w:ascii="Calibri" w:cs="Calibri" w:eastAsia="Calibri" w:hAnsi="Calibri"/>
          <w:b/>
          <w:bCs/>
          <w:sz w:val="22"/>
          <w:szCs w:val="22"/>
        </w:rPr>
        <w:t xml:space="preserve">Prepared For: </w:t>
      </w:r>
      <w:r>
        <w:rPr>
          <w:rFonts w:ascii="Calibri" w:cs="Calibri" w:eastAsia="Calibri" w:hAnsi="Calibri"/>
          <w:sz w:val="22"/>
          <w:szCs w:val="22"/>
        </w:rPr>
        <w:t xml:space="preserve">[Client Business Name]</w:t>
      </w:r>
    </w:p>
    <w:p>
      <w:pPr>
        <w:spacing w:after="60"/>
      </w:pPr>
      <w:r>
        <w:rPr>
          <w:rFonts w:ascii="Calibri" w:cs="Calibri" w:eastAsia="Calibri" w:hAnsi="Calibri"/>
          <w:b/>
          <w:bCs/>
          <w:sz w:val="22"/>
          <w:szCs w:val="22"/>
        </w:rPr>
        <w:t xml:space="preserve">Date: </w:t>
      </w:r>
      <w:r>
        <w:rPr>
          <w:rFonts w:ascii="Calibri" w:cs="Calibri" w:eastAsia="Calibri" w:hAnsi="Calibri"/>
          <w:sz w:val="22"/>
          <w:szCs w:val="22"/>
        </w:rPr>
        <w:t xml:space="preserve">[Insert Date]</w:t>
      </w:r>
    </w:p>
    <w:p>
      <w:pPr>
        <w:spacing w:after="300"/>
      </w:pPr>
      <w:r>
        <w:rPr>
          <w:rFonts w:ascii="Calibri" w:cs="Calibri" w:eastAsia="Calibri" w:hAnsi="Calibri"/>
          <w:b/>
          <w:bCs/>
          <w:sz w:val="22"/>
          <w:szCs w:val="22"/>
        </w:rPr>
        <w:t xml:space="preserve">Prepared By: </w:t>
      </w:r>
      <w:r>
        <w:rPr>
          <w:rFonts w:ascii="Calibri" w:cs="Calibri" w:eastAsia="Calibri" w:hAnsi="Calibri"/>
          <w:sz w:val="22"/>
          <w:szCs w:val="22"/>
        </w:rPr>
        <w:t xml:space="preserve">Asraful Alom | Assam Digital Media</w:t>
      </w:r>
    </w:p>
    <w:p>
      <w:pPr>
        <w:pBdr>
          <w:bottom w:val="single" w:color="2C5F2D" w:sz="6" w:space="4"/>
        </w:pBdr>
        <w:spacing w:after="150" w:before="300"/>
      </w:pPr>
      <w:r>
        <w:rPr>
          <w:rFonts w:ascii="Calibri" w:cs="Calibri" w:eastAsia="Calibri" w:hAnsi="Calibri"/>
          <w:b/>
          <w:bCs/>
          <w:color w:val="1F4E1F"/>
          <w:sz w:val="32"/>
          <w:szCs w:val="32"/>
        </w:rPr>
        <w:t xml:space="preserve">1. Understanding Your Challenge</w:t>
      </w:r>
    </w:p>
    <w:p>
      <w:pPr>
        <w:spacing w:after="120"/>
      </w:pPr>
      <w:r>
        <w:rPr>
          <w:rFonts w:ascii="Calibri" w:cs="Calibri" w:eastAsia="Calibri" w:hAnsi="Calibri"/>
          <w:color w:val="333333"/>
          <w:sz w:val="22"/>
          <w:szCs w:val="22"/>
        </w:rPr>
        <w:t xml:space="preserve">Many businesses run Facebook and Instagram ads but struggle with high CPM (cost per thousand impressions), poor targeting, and low returns on ad spend. This means your marketing budget is being spent without generating the leads or sales your business needs to grow.</w:t>
      </w:r>
    </w:p>
    <w:p>
      <w:pPr>
        <w:spacing w:after="120"/>
      </w:pPr>
      <w:r>
        <w:rPr>
          <w:rFonts w:ascii="Calibri" w:cs="Calibri" w:eastAsia="Calibri" w:hAnsi="Calibri"/>
          <w:color w:val="333333"/>
          <w:sz w:val="22"/>
          <w:szCs w:val="22"/>
        </w:rPr>
        <w:t xml:space="preserve">Our goal is to fix this — reducing your CPM, improving targeting, and turning your ad spend into measurable results.</w:t>
      </w:r>
    </w:p>
    <w:p>
      <w:pPr>
        <w:pBdr>
          <w:bottom w:val="single" w:color="2C5F2D" w:sz="6" w:space="4"/>
        </w:pBdr>
        <w:spacing w:after="150" w:before="300"/>
      </w:pPr>
      <w:r>
        <w:rPr>
          <w:rFonts w:ascii="Calibri" w:cs="Calibri" w:eastAsia="Calibri" w:hAnsi="Calibri"/>
          <w:b/>
          <w:bCs/>
          <w:color w:val="1F4E1F"/>
          <w:sz w:val="32"/>
          <w:szCs w:val="32"/>
        </w:rPr>
        <w:t xml:space="preserve">2. Our Solution</w:t>
      </w:r>
    </w:p>
    <w:p>
      <w:pPr>
        <w:spacing w:after="120"/>
      </w:pPr>
      <w:r>
        <w:rPr>
          <w:rFonts w:ascii="Calibri" w:cs="Calibri" w:eastAsia="Calibri" w:hAnsi="Calibri"/>
          <w:color w:val="333333"/>
          <w:sz w:val="22"/>
          <w:szCs w:val="22"/>
        </w:rPr>
        <w:t xml:space="preserve">Assam Digital Media provides end-to-end Facebook &amp; Instagram Ads management, including:</w:t>
      </w:r>
    </w:p>
    <w:p>
      <w:pPr>
        <w:pStyle w:val="ListParagraph"/>
        <w:numPr>
          <w:ilvl w:val="0"/>
          <w:numId w:val="2"/>
        </w:numPr>
        <w:spacing w:after="60"/>
      </w:pPr>
      <w:r>
        <w:rPr>
          <w:rFonts w:ascii="Calibri" w:cs="Calibri" w:eastAsia="Calibri" w:hAnsi="Calibri"/>
          <w:color w:val="333333"/>
          <w:sz w:val="22"/>
          <w:szCs w:val="22"/>
        </w:rPr>
        <w:t xml:space="preserve">Complete ad account audit &amp; strategy planning</w:t>
      </w:r>
    </w:p>
    <w:p>
      <w:pPr>
        <w:pStyle w:val="ListParagraph"/>
        <w:numPr>
          <w:ilvl w:val="0"/>
          <w:numId w:val="2"/>
        </w:numPr>
        <w:spacing w:after="60"/>
      </w:pPr>
      <w:r>
        <w:rPr>
          <w:rFonts w:ascii="Calibri" w:cs="Calibri" w:eastAsia="Calibri" w:hAnsi="Calibri"/>
          <w:color w:val="333333"/>
          <w:sz w:val="22"/>
          <w:szCs w:val="22"/>
        </w:rPr>
        <w:t xml:space="preserve">Audience targeting optimization to lower CPM</w:t>
      </w:r>
    </w:p>
    <w:p>
      <w:pPr>
        <w:pStyle w:val="ListParagraph"/>
        <w:numPr>
          <w:ilvl w:val="0"/>
          <w:numId w:val="2"/>
        </w:numPr>
        <w:spacing w:after="60"/>
      </w:pPr>
      <w:r>
        <w:rPr>
          <w:rFonts w:ascii="Calibri" w:cs="Calibri" w:eastAsia="Calibri" w:hAnsi="Calibri"/>
          <w:color w:val="333333"/>
          <w:sz w:val="22"/>
          <w:szCs w:val="22"/>
        </w:rPr>
        <w:t xml:space="preserve">High-converting ad creatives (video + static)</w:t>
      </w:r>
    </w:p>
    <w:p>
      <w:pPr>
        <w:pStyle w:val="ListParagraph"/>
        <w:numPr>
          <w:ilvl w:val="0"/>
          <w:numId w:val="2"/>
        </w:numPr>
        <w:spacing w:after="60"/>
      </w:pPr>
      <w:r>
        <w:rPr>
          <w:rFonts w:ascii="Calibri" w:cs="Calibri" w:eastAsia="Calibri" w:hAnsi="Calibri"/>
          <w:color w:val="333333"/>
          <w:sz w:val="22"/>
          <w:szCs w:val="22"/>
        </w:rPr>
        <w:t xml:space="preserve">Ongoing campaign monitoring &amp; optimization</w:t>
      </w:r>
    </w:p>
    <w:p>
      <w:pPr>
        <w:pStyle w:val="ListParagraph"/>
        <w:numPr>
          <w:ilvl w:val="0"/>
          <w:numId w:val="2"/>
        </w:numPr>
        <w:spacing w:after="60"/>
      </w:pPr>
      <w:r>
        <w:rPr>
          <w:rFonts w:ascii="Calibri" w:cs="Calibri" w:eastAsia="Calibri" w:hAnsi="Calibri"/>
          <w:color w:val="333333"/>
          <w:sz w:val="22"/>
          <w:szCs w:val="22"/>
        </w:rPr>
        <w:t xml:space="preserve">Transparent weekly performance reporting</w:t>
      </w:r>
    </w:p>
    <w:p>
      <w:pPr>
        <w:pBdr>
          <w:bottom w:val="single" w:color="2C5F2D" w:sz="6" w:space="4"/>
        </w:pBdr>
        <w:spacing w:after="150" w:before="300"/>
      </w:pPr>
      <w:r>
        <w:rPr>
          <w:rFonts w:ascii="Calibri" w:cs="Calibri" w:eastAsia="Calibri" w:hAnsi="Calibri"/>
          <w:b/>
          <w:bCs/>
          <w:color w:val="1F4E1F"/>
          <w:sz w:val="32"/>
          <w:szCs w:val="32"/>
        </w:rPr>
        <w:t xml:space="preserve">3. Our Process</w:t>
      </w:r>
    </w:p>
    <w:p>
      <w:pPr>
        <w:pStyle w:val="ListParagraph"/>
        <w:numPr>
          <w:ilvl w:val="0"/>
          <w:numId w:val="2"/>
        </w:numPr>
        <w:spacing w:after="60"/>
      </w:pPr>
      <w:r>
        <w:rPr>
          <w:rFonts w:ascii="Calibri" w:cs="Calibri" w:eastAsia="Calibri" w:hAnsi="Calibri"/>
          <w:color w:val="333333"/>
          <w:sz w:val="22"/>
          <w:szCs w:val="22"/>
        </w:rPr>
        <w:t xml:space="preserve">Step 1: Free Ad Audit — we review your current ads (or starting goals if new)</w:t>
      </w:r>
    </w:p>
    <w:p>
      <w:pPr>
        <w:pStyle w:val="ListParagraph"/>
        <w:numPr>
          <w:ilvl w:val="0"/>
          <w:numId w:val="2"/>
        </w:numPr>
        <w:spacing w:after="60"/>
      </w:pPr>
      <w:r>
        <w:rPr>
          <w:rFonts w:ascii="Calibri" w:cs="Calibri" w:eastAsia="Calibri" w:hAnsi="Calibri"/>
          <w:color w:val="333333"/>
          <w:sz w:val="22"/>
          <w:szCs w:val="22"/>
        </w:rPr>
        <w:t xml:space="preserve">Step 2: Strategy &amp; Setup — targeting, budget, and creative planning</w:t>
      </w:r>
    </w:p>
    <w:p>
      <w:pPr>
        <w:pStyle w:val="ListParagraph"/>
        <w:numPr>
          <w:ilvl w:val="0"/>
          <w:numId w:val="2"/>
        </w:numPr>
        <w:spacing w:after="60"/>
      </w:pPr>
      <w:r>
        <w:rPr>
          <w:rFonts w:ascii="Calibri" w:cs="Calibri" w:eastAsia="Calibri" w:hAnsi="Calibri"/>
          <w:color w:val="333333"/>
          <w:sz w:val="22"/>
          <w:szCs w:val="22"/>
        </w:rPr>
        <w:t xml:space="preserve">Step 3: Launch &amp; Optimize — real-time monitoring and daily adjustments</w:t>
      </w:r>
    </w:p>
    <w:p>
      <w:pPr>
        <w:pStyle w:val="ListParagraph"/>
        <w:numPr>
          <w:ilvl w:val="0"/>
          <w:numId w:val="2"/>
        </w:numPr>
        <w:spacing w:after="60"/>
      </w:pPr>
      <w:r>
        <w:rPr>
          <w:rFonts w:ascii="Calibri" w:cs="Calibri" w:eastAsia="Calibri" w:hAnsi="Calibri"/>
          <w:color w:val="333333"/>
          <w:sz w:val="22"/>
          <w:szCs w:val="22"/>
        </w:rPr>
        <w:t xml:space="preserve">Step 4: Report &amp; Scale — weekly reports, then scale what's working</w:t>
      </w:r>
    </w:p>
    <w:p>
      <w:pPr>
        <w:pBdr>
          <w:bottom w:val="single" w:color="2C5F2D" w:sz="6" w:space="4"/>
        </w:pBdr>
        <w:spacing w:after="150" w:before="300"/>
      </w:pPr>
      <w:r>
        <w:rPr>
          <w:rFonts w:ascii="Calibri" w:cs="Calibri" w:eastAsia="Calibri" w:hAnsi="Calibri"/>
          <w:b/>
          <w:bCs/>
          <w:color w:val="1F4E1F"/>
          <w:sz w:val="32"/>
          <w:szCs w:val="32"/>
        </w:rPr>
        <w:t xml:space="preserve">4. Investment Packages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gridCol w:w="2000"/>
      </w:tblGrid>
      <w:tr>
        <w:trPr>
          <w:tblHeader/>
        </w:trPr>
        <w:tc>
          <w:tcPr>
            <w:tcW w:type="dxa" w:w="2500"/>
            <w:shd w:fill="2C5F2D"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Package</w:t>
            </w:r>
          </w:p>
        </w:tc>
        <w:tc>
          <w:tcPr>
            <w:tcW w:type="dxa" w:w="2500"/>
            <w:shd w:fill="2C5F2D"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Starter</w:t>
            </w:r>
          </w:p>
        </w:tc>
        <w:tc>
          <w:tcPr>
            <w:tcW w:type="dxa" w:w="2500"/>
            <w:shd w:fill="2C5F2D"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Growth</w:t>
            </w:r>
          </w:p>
        </w:tc>
        <w:tc>
          <w:tcPr>
            <w:tcW w:type="dxa" w:w="2500"/>
            <w:shd w:fill="2C5F2D"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Pro</w:t>
            </w:r>
          </w:p>
        </w:tc>
      </w:tr>
      <w:tr>
        <w:tc>
          <w:tcPr>
            <w:tcW w:type="dxa" w:w="2500"/>
            <w:shd w:fill="E8F0E8" w:val="clear"/>
            <w:tcMar>
              <w:top w:type="dxa" w:w="100"/>
              <w:left w:type="dxa" w:w="100"/>
              <w:bottom w:type="dxa" w:w="100"/>
              <w:right w:type="dxa" w:w="100"/>
            </w:tcMar>
          </w:tcPr>
          <w:p>
            <w:pPr>
              <w:jc w:val="left"/>
            </w:pPr>
            <w:r>
              <w:rPr>
                <w:rFonts w:ascii="Calibri" w:cs="Calibri" w:eastAsia="Calibri" w:hAnsi="Calibri"/>
                <w:b/>
                <w:bCs/>
                <w:color w:val="333333"/>
                <w:sz w:val="20"/>
                <w:szCs w:val="20"/>
              </w:rPr>
              <w:t xml:space="preserve">Monthly Fee</w:t>
            </w:r>
          </w:p>
        </w:tc>
        <w:tc>
          <w:tcPr>
            <w:tcW w:type="dxa" w:w="2500"/>
            <w:tcMar>
              <w:top w:type="dxa" w:w="100"/>
              <w:left w:type="dxa" w:w="100"/>
              <w:bottom w:type="dxa" w:w="100"/>
              <w:right w:type="dxa" w:w="100"/>
            </w:tcMar>
          </w:tcPr>
          <w:p>
            <w:pPr>
              <w:jc w:val="center"/>
            </w:pPr>
            <w:r>
              <w:rPr>
                <w:rFonts w:ascii="Calibri" w:cs="Calibri" w:eastAsia="Calibri" w:hAnsi="Calibri"/>
                <w:b w:val="false"/>
                <w:bCs w:val="false"/>
                <w:color w:val="333333"/>
                <w:sz w:val="20"/>
                <w:szCs w:val="20"/>
              </w:rPr>
              <w:t xml:space="preserve">₹5,000</w:t>
            </w:r>
          </w:p>
        </w:tc>
        <w:tc>
          <w:tcPr>
            <w:tcW w:type="dxa" w:w="2500"/>
            <w:tcMar>
              <w:top w:type="dxa" w:w="100"/>
              <w:left w:type="dxa" w:w="100"/>
              <w:bottom w:type="dxa" w:w="100"/>
              <w:right w:type="dxa" w:w="100"/>
            </w:tcMar>
          </w:tcPr>
          <w:p>
            <w:pPr>
              <w:jc w:val="center"/>
            </w:pPr>
            <w:r>
              <w:rPr>
                <w:rFonts w:ascii="Calibri" w:cs="Calibri" w:eastAsia="Calibri" w:hAnsi="Calibri"/>
                <w:b/>
                <w:bCs/>
                <w:color w:val="333333"/>
                <w:sz w:val="20"/>
                <w:szCs w:val="20"/>
              </w:rPr>
              <w:t xml:space="preserve">₹12,000</w:t>
            </w:r>
          </w:p>
        </w:tc>
        <w:tc>
          <w:tcPr>
            <w:tcW w:type="dxa" w:w="2500"/>
            <w:tcMar>
              <w:top w:type="dxa" w:w="100"/>
              <w:left w:type="dxa" w:w="100"/>
              <w:bottom w:type="dxa" w:w="100"/>
              <w:right w:type="dxa" w:w="100"/>
            </w:tcMar>
          </w:tcPr>
          <w:p>
            <w:pPr>
              <w:jc w:val="center"/>
            </w:pPr>
            <w:r>
              <w:rPr>
                <w:rFonts w:ascii="Calibri" w:cs="Calibri" w:eastAsia="Calibri" w:hAnsi="Calibri"/>
                <w:b w:val="false"/>
                <w:bCs w:val="false"/>
                <w:color w:val="333333"/>
                <w:sz w:val="20"/>
                <w:szCs w:val="20"/>
              </w:rPr>
              <w:t xml:space="preserve">₹22,000</w:t>
            </w:r>
          </w:p>
        </w:tc>
      </w:tr>
      <w:tr>
        <w:tc>
          <w:tcPr>
            <w:tcW w:type="dxa" w:w="2500"/>
            <w:shd w:fill="E8F0E8" w:val="clear"/>
            <w:tcMar>
              <w:top w:type="dxa" w:w="100"/>
              <w:left w:type="dxa" w:w="100"/>
              <w:bottom w:type="dxa" w:w="100"/>
              <w:right w:type="dxa" w:w="100"/>
            </w:tcMar>
          </w:tcPr>
          <w:p>
            <w:pPr>
              <w:jc w:val="left"/>
            </w:pPr>
            <w:r>
              <w:rPr>
                <w:rFonts w:ascii="Calibri" w:cs="Calibri" w:eastAsia="Calibri" w:hAnsi="Calibri"/>
                <w:b w:val="false"/>
                <w:bCs w:val="false"/>
                <w:color w:val="333333"/>
                <w:sz w:val="20"/>
                <w:szCs w:val="20"/>
              </w:rPr>
              <w:t xml:space="preserve">Campaigns Managed</w:t>
            </w:r>
          </w:p>
        </w:tc>
        <w:tc>
          <w:tcPr>
            <w:tcW w:type="dxa" w:w="2500"/>
            <w:tcMar>
              <w:top w:type="dxa" w:w="100"/>
              <w:left w:type="dxa" w:w="100"/>
              <w:bottom w:type="dxa" w:w="100"/>
              <w:right w:type="dxa" w:w="100"/>
            </w:tcMar>
          </w:tcPr>
          <w:p>
            <w:pPr>
              <w:jc w:val="center"/>
            </w:pPr>
            <w:r>
              <w:rPr>
                <w:rFonts w:ascii="Calibri" w:cs="Calibri" w:eastAsia="Calibri" w:hAnsi="Calibri"/>
                <w:b w:val="false"/>
                <w:bCs w:val="false"/>
                <w:color w:val="333333"/>
                <w:sz w:val="20"/>
                <w:szCs w:val="20"/>
              </w:rPr>
              <w:t xml:space="preserve">1</w:t>
            </w:r>
          </w:p>
        </w:tc>
        <w:tc>
          <w:tcPr>
            <w:tcW w:type="dxa" w:w="2500"/>
            <w:tcMar>
              <w:top w:type="dxa" w:w="100"/>
              <w:left w:type="dxa" w:w="100"/>
              <w:bottom w:type="dxa" w:w="100"/>
              <w:right w:type="dxa" w:w="100"/>
            </w:tcMar>
          </w:tcPr>
          <w:p>
            <w:pPr>
              <w:jc w:val="center"/>
            </w:pPr>
            <w:r>
              <w:rPr>
                <w:rFonts w:ascii="Calibri" w:cs="Calibri" w:eastAsia="Calibri" w:hAnsi="Calibri"/>
                <w:b w:val="false"/>
                <w:bCs w:val="false"/>
                <w:color w:val="333333"/>
                <w:sz w:val="20"/>
                <w:szCs w:val="20"/>
              </w:rPr>
              <w:t xml:space="preserve">Up to 3</w:t>
            </w:r>
          </w:p>
        </w:tc>
        <w:tc>
          <w:tcPr>
            <w:tcW w:type="dxa" w:w="2500"/>
            <w:tcMar>
              <w:top w:type="dxa" w:w="100"/>
              <w:left w:type="dxa" w:w="100"/>
              <w:bottom w:type="dxa" w:w="100"/>
              <w:right w:type="dxa" w:w="100"/>
            </w:tcMar>
          </w:tcPr>
          <w:p>
            <w:pPr>
              <w:jc w:val="center"/>
            </w:pPr>
            <w:r>
              <w:rPr>
                <w:rFonts w:ascii="Calibri" w:cs="Calibri" w:eastAsia="Calibri" w:hAnsi="Calibri"/>
                <w:b w:val="false"/>
                <w:bCs w:val="false"/>
                <w:color w:val="333333"/>
                <w:sz w:val="20"/>
                <w:szCs w:val="20"/>
              </w:rPr>
              <w:t xml:space="preserve">Up to 5</w:t>
            </w:r>
          </w:p>
        </w:tc>
      </w:tr>
      <w:tr>
        <w:tc>
          <w:tcPr>
            <w:tcW w:type="dxa" w:w="2500"/>
            <w:shd w:fill="E8F0E8" w:val="clear"/>
            <w:tcMar>
              <w:top w:type="dxa" w:w="100"/>
              <w:left w:type="dxa" w:w="100"/>
              <w:bottom w:type="dxa" w:w="100"/>
              <w:right w:type="dxa" w:w="100"/>
            </w:tcMar>
          </w:tcPr>
          <w:p>
            <w:pPr>
              <w:jc w:val="left"/>
            </w:pPr>
            <w:r>
              <w:rPr>
                <w:rFonts w:ascii="Calibri" w:cs="Calibri" w:eastAsia="Calibri" w:hAnsi="Calibri"/>
                <w:b w:val="false"/>
                <w:bCs w:val="false"/>
                <w:color w:val="333333"/>
                <w:sz w:val="20"/>
                <w:szCs w:val="20"/>
              </w:rPr>
              <w:t xml:space="preserve">Ad Creatives / Month</w:t>
            </w:r>
          </w:p>
        </w:tc>
        <w:tc>
          <w:tcPr>
            <w:tcW w:type="dxa" w:w="2500"/>
            <w:tcMar>
              <w:top w:type="dxa" w:w="100"/>
              <w:left w:type="dxa" w:w="100"/>
              <w:bottom w:type="dxa" w:w="100"/>
              <w:right w:type="dxa" w:w="100"/>
            </w:tcMar>
          </w:tcPr>
          <w:p>
            <w:pPr>
              <w:jc w:val="center"/>
            </w:pPr>
            <w:r>
              <w:rPr>
                <w:rFonts w:ascii="Calibri" w:cs="Calibri" w:eastAsia="Calibri" w:hAnsi="Calibri"/>
                <w:b w:val="false"/>
                <w:bCs w:val="false"/>
                <w:color w:val="333333"/>
                <w:sz w:val="20"/>
                <w:szCs w:val="20"/>
              </w:rPr>
              <w:t xml:space="preserve">—</w:t>
            </w:r>
          </w:p>
        </w:tc>
        <w:tc>
          <w:tcPr>
            <w:tcW w:type="dxa" w:w="2500"/>
            <w:tcMar>
              <w:top w:type="dxa" w:w="100"/>
              <w:left w:type="dxa" w:w="100"/>
              <w:bottom w:type="dxa" w:w="100"/>
              <w:right w:type="dxa" w:w="100"/>
            </w:tcMar>
          </w:tcPr>
          <w:p>
            <w:pPr>
              <w:jc w:val="center"/>
            </w:pPr>
            <w:r>
              <w:rPr>
                <w:rFonts w:ascii="Calibri" w:cs="Calibri" w:eastAsia="Calibri" w:hAnsi="Calibri"/>
                <w:b w:val="false"/>
                <w:bCs w:val="false"/>
                <w:color w:val="333333"/>
                <w:sz w:val="20"/>
                <w:szCs w:val="20"/>
              </w:rPr>
              <w:t xml:space="preserve">2</w:t>
            </w:r>
          </w:p>
        </w:tc>
        <w:tc>
          <w:tcPr>
            <w:tcW w:type="dxa" w:w="2500"/>
            <w:tcMar>
              <w:top w:type="dxa" w:w="100"/>
              <w:left w:type="dxa" w:w="100"/>
              <w:bottom w:type="dxa" w:w="100"/>
              <w:right w:type="dxa" w:w="100"/>
            </w:tcMar>
          </w:tcPr>
          <w:p>
            <w:pPr>
              <w:jc w:val="center"/>
            </w:pPr>
            <w:r>
              <w:rPr>
                <w:rFonts w:ascii="Calibri" w:cs="Calibri" w:eastAsia="Calibri" w:hAnsi="Calibri"/>
                <w:b w:val="false"/>
                <w:bCs w:val="false"/>
                <w:color w:val="333333"/>
                <w:sz w:val="20"/>
                <w:szCs w:val="20"/>
              </w:rPr>
              <w:t xml:space="preserve">4–6</w:t>
            </w:r>
          </w:p>
        </w:tc>
      </w:tr>
      <w:tr>
        <w:tc>
          <w:tcPr>
            <w:tcW w:type="dxa" w:w="2500"/>
            <w:shd w:fill="E8F0E8" w:val="clear"/>
            <w:tcMar>
              <w:top w:type="dxa" w:w="100"/>
              <w:left w:type="dxa" w:w="100"/>
              <w:bottom w:type="dxa" w:w="100"/>
              <w:right w:type="dxa" w:w="100"/>
            </w:tcMar>
          </w:tcPr>
          <w:p>
            <w:pPr>
              <w:jc w:val="left"/>
            </w:pPr>
            <w:r>
              <w:rPr>
                <w:rFonts w:ascii="Calibri" w:cs="Calibri" w:eastAsia="Calibri" w:hAnsi="Calibri"/>
                <w:b w:val="false"/>
                <w:bCs w:val="false"/>
                <w:color w:val="333333"/>
                <w:sz w:val="20"/>
                <w:szCs w:val="20"/>
              </w:rPr>
              <w:t xml:space="preserve">Reporting</w:t>
            </w:r>
          </w:p>
        </w:tc>
        <w:tc>
          <w:tcPr>
            <w:tcW w:type="dxa" w:w="2500"/>
            <w:tcMar>
              <w:top w:type="dxa" w:w="100"/>
              <w:left w:type="dxa" w:w="100"/>
              <w:bottom w:type="dxa" w:w="100"/>
              <w:right w:type="dxa" w:w="100"/>
            </w:tcMar>
          </w:tcPr>
          <w:p>
            <w:pPr>
              <w:jc w:val="center"/>
            </w:pPr>
            <w:r>
              <w:rPr>
                <w:rFonts w:ascii="Calibri" w:cs="Calibri" w:eastAsia="Calibri" w:hAnsi="Calibri"/>
                <w:b w:val="false"/>
                <w:bCs w:val="false"/>
                <w:color w:val="333333"/>
                <w:sz w:val="20"/>
                <w:szCs w:val="20"/>
              </w:rPr>
              <w:t xml:space="preserve">Monthly</w:t>
            </w:r>
          </w:p>
        </w:tc>
        <w:tc>
          <w:tcPr>
            <w:tcW w:type="dxa" w:w="2500"/>
            <w:tcMar>
              <w:top w:type="dxa" w:w="100"/>
              <w:left w:type="dxa" w:w="100"/>
              <w:bottom w:type="dxa" w:w="100"/>
              <w:right w:type="dxa" w:w="100"/>
            </w:tcMar>
          </w:tcPr>
          <w:p>
            <w:pPr>
              <w:jc w:val="center"/>
            </w:pPr>
            <w:r>
              <w:rPr>
                <w:rFonts w:ascii="Calibri" w:cs="Calibri" w:eastAsia="Calibri" w:hAnsi="Calibri"/>
                <w:b w:val="false"/>
                <w:bCs w:val="false"/>
                <w:color w:val="333333"/>
                <w:sz w:val="20"/>
                <w:szCs w:val="20"/>
              </w:rPr>
              <w:t xml:space="preserve">Weekly</w:t>
            </w:r>
          </w:p>
        </w:tc>
        <w:tc>
          <w:tcPr>
            <w:tcW w:type="dxa" w:w="2500"/>
            <w:tcMar>
              <w:top w:type="dxa" w:w="100"/>
              <w:left w:type="dxa" w:w="100"/>
              <w:bottom w:type="dxa" w:w="100"/>
              <w:right w:type="dxa" w:w="100"/>
            </w:tcMar>
          </w:tcPr>
          <w:p>
            <w:pPr>
              <w:jc w:val="center"/>
            </w:pPr>
            <w:r>
              <w:rPr>
                <w:rFonts w:ascii="Calibri" w:cs="Calibri" w:eastAsia="Calibri" w:hAnsi="Calibri"/>
                <w:b w:val="false"/>
                <w:bCs w:val="false"/>
                <w:color w:val="333333"/>
                <w:sz w:val="20"/>
                <w:szCs w:val="20"/>
              </w:rPr>
              <w:t xml:space="preserve">Weekly + Calls</w:t>
            </w:r>
          </w:p>
        </w:tc>
      </w:tr>
      <w:tr>
        <w:tc>
          <w:tcPr>
            <w:tcW w:type="dxa" w:w="2500"/>
            <w:shd w:fill="E8F0E8" w:val="clear"/>
            <w:tcMar>
              <w:top w:type="dxa" w:w="100"/>
              <w:left w:type="dxa" w:w="100"/>
              <w:bottom w:type="dxa" w:w="100"/>
              <w:right w:type="dxa" w:w="100"/>
            </w:tcMar>
          </w:tcPr>
          <w:p>
            <w:pPr>
              <w:jc w:val="left"/>
            </w:pPr>
            <w:r>
              <w:rPr>
                <w:rFonts w:ascii="Calibri" w:cs="Calibri" w:eastAsia="Calibri" w:hAnsi="Calibri"/>
                <w:b w:val="false"/>
                <w:bCs w:val="false"/>
                <w:color w:val="333333"/>
                <w:sz w:val="20"/>
                <w:szCs w:val="20"/>
              </w:rPr>
              <w:t xml:space="preserve">A/B Testing</w:t>
            </w:r>
          </w:p>
        </w:tc>
        <w:tc>
          <w:tcPr>
            <w:tcW w:type="dxa" w:w="2500"/>
            <w:tcMar>
              <w:top w:type="dxa" w:w="100"/>
              <w:left w:type="dxa" w:w="100"/>
              <w:bottom w:type="dxa" w:w="100"/>
              <w:right w:type="dxa" w:w="100"/>
            </w:tcMar>
          </w:tcPr>
          <w:p>
            <w:pPr>
              <w:jc w:val="center"/>
            </w:pPr>
            <w:r>
              <w:rPr>
                <w:rFonts w:ascii="Calibri" w:cs="Calibri" w:eastAsia="Calibri" w:hAnsi="Calibri"/>
                <w:b w:val="false"/>
                <w:bCs w:val="false"/>
                <w:color w:val="333333"/>
                <w:sz w:val="20"/>
                <w:szCs w:val="20"/>
              </w:rPr>
              <w:t xml:space="preserve">—</w:t>
            </w:r>
          </w:p>
        </w:tc>
        <w:tc>
          <w:tcPr>
            <w:tcW w:type="dxa" w:w="2500"/>
            <w:tcMar>
              <w:top w:type="dxa" w:w="100"/>
              <w:left w:type="dxa" w:w="100"/>
              <w:bottom w:type="dxa" w:w="100"/>
              <w:right w:type="dxa" w:w="100"/>
            </w:tcMar>
          </w:tcPr>
          <w:p>
            <w:pPr>
              <w:jc w:val="center"/>
            </w:pPr>
            <w:r>
              <w:rPr>
                <w:rFonts w:ascii="Calibri" w:cs="Calibri" w:eastAsia="Calibri" w:hAnsi="Calibri"/>
                <w:b w:val="false"/>
                <w:bCs w:val="false"/>
                <w:color w:val="333333"/>
                <w:sz w:val="20"/>
                <w:szCs w:val="20"/>
              </w:rPr>
              <w:t xml:space="preserve">—</w:t>
            </w:r>
          </w:p>
        </w:tc>
        <w:tc>
          <w:tcPr>
            <w:tcW w:type="dxa" w:w="2500"/>
            <w:tcMar>
              <w:top w:type="dxa" w:w="100"/>
              <w:left w:type="dxa" w:w="100"/>
              <w:bottom w:type="dxa" w:w="100"/>
              <w:right w:type="dxa" w:w="100"/>
            </w:tcMar>
          </w:tcPr>
          <w:p>
            <w:pPr>
              <w:jc w:val="center"/>
            </w:pPr>
            <w:r>
              <w:rPr>
                <w:rFonts w:ascii="Calibri" w:cs="Calibri" w:eastAsia="Calibri" w:hAnsi="Calibri"/>
                <w:b w:val="false"/>
                <w:bCs w:val="false"/>
                <w:color w:val="333333"/>
                <w:sz w:val="20"/>
                <w:szCs w:val="20"/>
              </w:rPr>
              <w:t xml:space="preserve">✔</w:t>
            </w:r>
          </w:p>
        </w:tc>
      </w:tr>
      <w:tr>
        <w:tc>
          <w:tcPr>
            <w:tcW w:type="dxa" w:w="2500"/>
            <w:shd w:fill="E8F0E8" w:val="clear"/>
            <w:tcMar>
              <w:top w:type="dxa" w:w="100"/>
              <w:left w:type="dxa" w:w="100"/>
              <w:bottom w:type="dxa" w:w="100"/>
              <w:right w:type="dxa" w:w="100"/>
            </w:tcMar>
          </w:tcPr>
          <w:p>
            <w:pPr>
              <w:jc w:val="left"/>
            </w:pPr>
            <w:r>
              <w:rPr>
                <w:rFonts w:ascii="Calibri" w:cs="Calibri" w:eastAsia="Calibri" w:hAnsi="Calibri"/>
                <w:b w:val="false"/>
                <w:bCs w:val="false"/>
                <w:color w:val="333333"/>
                <w:sz w:val="20"/>
                <w:szCs w:val="20"/>
              </w:rPr>
              <w:t xml:space="preserve">Support</w:t>
            </w:r>
          </w:p>
        </w:tc>
        <w:tc>
          <w:tcPr>
            <w:tcW w:type="dxa" w:w="2500"/>
            <w:tcMar>
              <w:top w:type="dxa" w:w="100"/>
              <w:left w:type="dxa" w:w="100"/>
              <w:bottom w:type="dxa" w:w="100"/>
              <w:right w:type="dxa" w:w="100"/>
            </w:tcMar>
          </w:tcPr>
          <w:p>
            <w:pPr>
              <w:jc w:val="center"/>
            </w:pPr>
            <w:r>
              <w:rPr>
                <w:rFonts w:ascii="Calibri" w:cs="Calibri" w:eastAsia="Calibri" w:hAnsi="Calibri"/>
                <w:b w:val="false"/>
                <w:bCs w:val="false"/>
                <w:color w:val="333333"/>
                <w:sz w:val="20"/>
                <w:szCs w:val="20"/>
              </w:rPr>
              <w:t xml:space="preserve">Email</w:t>
            </w:r>
          </w:p>
        </w:tc>
        <w:tc>
          <w:tcPr>
            <w:tcW w:type="dxa" w:w="2500"/>
            <w:tcMar>
              <w:top w:type="dxa" w:w="100"/>
              <w:left w:type="dxa" w:w="100"/>
              <w:bottom w:type="dxa" w:w="100"/>
              <w:right w:type="dxa" w:w="100"/>
            </w:tcMar>
          </w:tcPr>
          <w:p>
            <w:pPr>
              <w:jc w:val="center"/>
            </w:pPr>
            <w:r>
              <w:rPr>
                <w:rFonts w:ascii="Calibri" w:cs="Calibri" w:eastAsia="Calibri" w:hAnsi="Calibri"/>
                <w:b w:val="false"/>
                <w:bCs w:val="false"/>
                <w:color w:val="333333"/>
                <w:sz w:val="20"/>
                <w:szCs w:val="20"/>
              </w:rPr>
              <w:t xml:space="preserve">WhatsApp</w:t>
            </w:r>
          </w:p>
        </w:tc>
        <w:tc>
          <w:tcPr>
            <w:tcW w:type="dxa" w:w="2500"/>
            <w:tcMar>
              <w:top w:type="dxa" w:w="100"/>
              <w:left w:type="dxa" w:w="100"/>
              <w:bottom w:type="dxa" w:w="100"/>
              <w:right w:type="dxa" w:w="100"/>
            </w:tcMar>
          </w:tcPr>
          <w:p>
            <w:pPr>
              <w:jc w:val="center"/>
            </w:pPr>
            <w:r>
              <w:rPr>
                <w:rFonts w:ascii="Calibri" w:cs="Calibri" w:eastAsia="Calibri" w:hAnsi="Calibri"/>
                <w:b w:val="false"/>
                <w:bCs w:val="false"/>
                <w:color w:val="333333"/>
                <w:sz w:val="20"/>
                <w:szCs w:val="20"/>
              </w:rPr>
              <w:t xml:space="preserve">Priority WhatsApp</w:t>
            </w:r>
          </w:p>
        </w:tc>
      </w:tr>
    </w:tbl>
    <w:p>
      <w:pPr>
        <w:spacing w:after="60" w:before="150"/>
      </w:pPr>
      <w:r>
        <w:rPr>
          <w:rFonts w:ascii="Calibri" w:cs="Calibri" w:eastAsia="Calibri" w:hAnsi="Calibri"/>
          <w:b/>
          <w:bCs/>
          <w:i/>
          <w:iCs/>
          <w:color w:val="666666"/>
          <w:sz w:val="20"/>
          <w:szCs w:val="20"/>
        </w:rPr>
        <w:t xml:space="preserve">Note: </w:t>
      </w:r>
      <w:r>
        <w:rPr>
          <w:rFonts w:ascii="Calibri" w:cs="Calibri" w:eastAsia="Calibri" w:hAnsi="Calibri"/>
          <w:i/>
          <w:iCs/>
          <w:color w:val="666666"/>
          <w:sz w:val="20"/>
          <w:szCs w:val="20"/>
        </w:rPr>
        <w:t xml:space="preserve">Ad spend is billed separately and paid directly to Meta via your own ad account.</w:t>
      </w:r>
    </w:p>
    <w:p>
      <w:pPr>
        <w:pBdr>
          <w:bottom w:val="single" w:color="2C5F2D" w:sz="6" w:space="4"/>
        </w:pBdr>
        <w:spacing w:after="150" w:before="300"/>
      </w:pPr>
      <w:r>
        <w:rPr>
          <w:rFonts w:ascii="Calibri" w:cs="Calibri" w:eastAsia="Calibri" w:hAnsi="Calibri"/>
          <w:b/>
          <w:bCs/>
          <w:color w:val="1F4E1F"/>
          <w:sz w:val="32"/>
          <w:szCs w:val="32"/>
        </w:rPr>
        <w:t xml:space="preserve">5. Why Assam Digital Media</w:t>
      </w:r>
    </w:p>
    <w:p>
      <w:pPr>
        <w:pStyle w:val="ListParagraph"/>
        <w:numPr>
          <w:ilvl w:val="0"/>
          <w:numId w:val="2"/>
        </w:numPr>
        <w:spacing w:after="60"/>
      </w:pPr>
      <w:r>
        <w:rPr>
          <w:rFonts w:ascii="Calibri" w:cs="Calibri" w:eastAsia="Calibri" w:hAnsi="Calibri"/>
          <w:color w:val="333333"/>
          <w:sz w:val="22"/>
          <w:szCs w:val="22"/>
        </w:rPr>
        <w:t xml:space="preserve">Local team — we understand Assam &amp; Northeast India audiences</w:t>
      </w:r>
    </w:p>
    <w:p>
      <w:pPr>
        <w:pStyle w:val="ListParagraph"/>
        <w:numPr>
          <w:ilvl w:val="0"/>
          <w:numId w:val="2"/>
        </w:numPr>
        <w:spacing w:after="60"/>
      </w:pPr>
      <w:r>
        <w:rPr>
          <w:rFonts w:ascii="Calibri" w:cs="Calibri" w:eastAsia="Calibri" w:hAnsi="Calibri"/>
          <w:color w:val="333333"/>
          <w:sz w:val="22"/>
          <w:szCs w:val="22"/>
        </w:rPr>
        <w:t xml:space="preserve">Transparent reporting — no hidden numbers, no jargon</w:t>
      </w:r>
    </w:p>
    <w:p>
      <w:pPr>
        <w:pStyle w:val="ListParagraph"/>
        <w:numPr>
          <w:ilvl w:val="0"/>
          <w:numId w:val="2"/>
        </w:numPr>
        <w:spacing w:after="60"/>
      </w:pPr>
      <w:r>
        <w:rPr>
          <w:rFonts w:ascii="Calibri" w:cs="Calibri" w:eastAsia="Calibri" w:hAnsi="Calibri"/>
          <w:color w:val="333333"/>
          <w:sz w:val="22"/>
          <w:szCs w:val="22"/>
        </w:rPr>
        <w:t xml:space="preserve">AI-powered creative production — faster turnaround, professional quality</w:t>
      </w:r>
    </w:p>
    <w:p>
      <w:pPr>
        <w:pStyle w:val="ListParagraph"/>
        <w:numPr>
          <w:ilvl w:val="0"/>
          <w:numId w:val="2"/>
        </w:numPr>
        <w:spacing w:after="60"/>
      </w:pPr>
      <w:r>
        <w:rPr>
          <w:rFonts w:ascii="Calibri" w:cs="Calibri" w:eastAsia="Calibri" w:hAnsi="Calibri"/>
          <w:color w:val="333333"/>
          <w:sz w:val="22"/>
          <w:szCs w:val="22"/>
        </w:rPr>
        <w:t xml:space="preserve">Dedicated support via WhatsApp</w:t>
      </w:r>
    </w:p>
    <w:p>
      <w:pPr>
        <w:pBdr>
          <w:bottom w:val="single" w:color="2C5F2D" w:sz="6" w:space="4"/>
        </w:pBdr>
        <w:spacing w:after="150" w:before="300"/>
      </w:pPr>
      <w:r>
        <w:rPr>
          <w:rFonts w:ascii="Calibri" w:cs="Calibri" w:eastAsia="Calibri" w:hAnsi="Calibri"/>
          <w:b/>
          <w:bCs/>
          <w:color w:val="1F4E1F"/>
          <w:sz w:val="32"/>
          <w:szCs w:val="32"/>
        </w:rPr>
        <w:t xml:space="preserve">6. Next Steps</w:t>
      </w:r>
    </w:p>
    <w:p>
      <w:pPr>
        <w:spacing w:after="120"/>
      </w:pPr>
      <w:r>
        <w:rPr>
          <w:rFonts w:ascii="Calibri" w:cs="Calibri" w:eastAsia="Calibri" w:hAnsi="Calibri"/>
          <w:color w:val="333333"/>
          <w:sz w:val="22"/>
          <w:szCs w:val="22"/>
        </w:rPr>
        <w:t xml:space="preserve">1. Confirm your chosen package below</w:t>
      </w:r>
    </w:p>
    <w:p>
      <w:pPr>
        <w:spacing w:after="120"/>
      </w:pPr>
      <w:r>
        <w:rPr>
          <w:rFonts w:ascii="Calibri" w:cs="Calibri" w:eastAsia="Calibri" w:hAnsi="Calibri"/>
          <w:color w:val="333333"/>
          <w:sz w:val="22"/>
          <w:szCs w:val="22"/>
        </w:rPr>
        <w:t xml:space="preserve">2. Share access to your Facebook Ads account (or we help you set one up)</w:t>
      </w:r>
    </w:p>
    <w:p>
      <w:pPr>
        <w:spacing w:after="120"/>
      </w:pPr>
      <w:r>
        <w:rPr>
          <w:rFonts w:ascii="Calibri" w:cs="Calibri" w:eastAsia="Calibri" w:hAnsi="Calibri"/>
          <w:color w:val="333333"/>
          <w:sz w:val="22"/>
          <w:szCs w:val="22"/>
        </w:rPr>
        <w:t xml:space="preserve">3. We begin with your Free Ad Audit within 24–48 hours</w:t>
      </w:r>
    </w:p>
    <w:p>
      <w:pPr>
        <w:spacing w:after="200" w:before="400"/>
      </w:pPr>
      <w:r>
        <w:rPr>
          <w:rFonts w:ascii="Calibri" w:cs="Calibri" w:eastAsia="Calibri" w:hAnsi="Calibri"/>
          <w:b/>
          <w:bCs/>
          <w:color w:val="1F4E1F"/>
          <w:sz w:val="26"/>
          <w:szCs w:val="26"/>
        </w:rPr>
        <w:t xml:space="preserve">Agreement</w:t>
      </w:r>
    </w:p>
    <w:p>
      <w:pPr>
        <w:spacing w:after="300"/>
      </w:pPr>
      <w:r>
        <w:rPr>
          <w:rFonts w:ascii="Calibri" w:cs="Calibri" w:eastAsia="Calibri" w:hAnsi="Calibri"/>
          <w:sz w:val="22"/>
          <w:szCs w:val="22"/>
        </w:rPr>
        <w:t xml:space="preserve">I confirm I would like to proceed with the ___________________ package.</w:t>
      </w:r>
    </w:p>
    <w:p>
      <w:pPr>
        <w:spacing w:after="250"/>
      </w:pPr>
      <w:r>
        <w:rPr>
          <w:rFonts w:ascii="Calibri" w:cs="Calibri" w:eastAsia="Calibri" w:hAnsi="Calibri"/>
          <w:sz w:val="22"/>
          <w:szCs w:val="22"/>
        </w:rPr>
        <w:t xml:space="preserve">Client Signature: _______________________        Date: _______________</w:t>
      </w:r>
    </w:p>
    <w:p>
      <w:pPr>
        <w:spacing w:after="250"/>
      </w:pPr>
      <w:r>
        <w:rPr>
          <w:rFonts w:ascii="Calibri" w:cs="Calibri" w:eastAsia="Calibri" w:hAnsi="Calibri"/>
          <w:sz w:val="22"/>
          <w:szCs w:val="22"/>
        </w:rPr>
        <w:t xml:space="preserve">Assam Digital Media Rep: _______________________  Date: _______________</w:t>
      </w:r>
    </w:p>
    <w:p>
      <w:pPr>
        <w:pBdr>
          <w:top w:val="single" w:color="2C5F2D" w:sz="6" w:space="8"/>
        </w:pBdr>
        <w:spacing w:before="400"/>
        <w:jc w:val="center"/>
      </w:pPr>
      <w:r>
        <w:rPr>
          <w:rFonts w:ascii="Calibri" w:cs="Calibri" w:eastAsia="Calibri" w:hAnsi="Calibri"/>
          <w:color w:val="666666"/>
          <w:sz w:val="18"/>
          <w:szCs w:val="18"/>
        </w:rPr>
        <w:t xml:space="preserve">Assam Digital Media  |  Goalpara, Assam  |  WhatsApp: [Your Number]</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2026-09-17T10:43:03.301Z</dcterms:created>
  <dcterms:modified xsi:type="dcterms:W3CDTF">2026-09-17T10:43:03.309Z</dcterms:modified>
</cp:coreProperties>
</file>

<file path=docProps/custom.xml><?xml version="1.0" encoding="utf-8"?>
<Properties xmlns="http://schemas.openxmlformats.org/officeDocument/2006/custom-properties" xmlns:vt="http://schemas.openxmlformats.org/officeDocument/2006/docPropsVTypes"/>
</file>