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9903" w14:textId="77777777" w:rsidR="00661627" w:rsidRDefault="00441213" w:rsidP="00661627">
      <w:pPr>
        <w:pBdr>
          <w:top w:val="single" w:sz="4" w:space="1" w:color="auto"/>
          <w:left w:val="single" w:sz="4" w:space="4" w:color="auto"/>
          <w:bottom w:val="single" w:sz="4" w:space="1" w:color="auto"/>
          <w:right w:val="single" w:sz="4" w:space="4" w:color="auto"/>
        </w:pBdr>
        <w:tabs>
          <w:tab w:val="left" w:pos="9360"/>
        </w:tabs>
        <w:jc w:val="center"/>
      </w:pPr>
      <w:r>
        <w:rPr>
          <w:b/>
        </w:rPr>
        <w:t>Sensitivity Analysis</w:t>
      </w:r>
    </w:p>
    <w:p w14:paraId="79C21181" w14:textId="77777777" w:rsidR="00661627" w:rsidRDefault="00661627" w:rsidP="00661627">
      <w:pPr>
        <w:tabs>
          <w:tab w:val="left" w:pos="9360"/>
        </w:tabs>
      </w:pPr>
    </w:p>
    <w:p w14:paraId="2526872A" w14:textId="77777777" w:rsidR="003130E0" w:rsidRDefault="00661627" w:rsidP="005C3B19">
      <w:pPr>
        <w:tabs>
          <w:tab w:val="left" w:pos="9360"/>
        </w:tabs>
        <w:jc w:val="both"/>
      </w:pPr>
      <w:bookmarkStart w:id="0" w:name="_GoBack"/>
      <w:r w:rsidRPr="00661627">
        <w:rPr>
          <w:b/>
        </w:rPr>
        <w:t>Background:</w:t>
      </w:r>
      <w:r w:rsidR="00884FD2">
        <w:rPr>
          <w:b/>
        </w:rPr>
        <w:t xml:space="preserve"> </w:t>
      </w:r>
      <w:r w:rsidR="00441213">
        <w:t xml:space="preserve">Sensitivity analysis in system dynamics generally refers to the method of evaluating how sensitive a model’s behavior or policy recommendations are to assumptions in the model, parameter values, initial conditions, etc. The basic approach underlying any sensitivity analysis is to simulate the model over a range of values and then study the resulting distributions. Because system dynamics models simulate very quickly even on a laptop computer, it is feasible to consider </w:t>
      </w:r>
      <w:proofErr w:type="gramStart"/>
      <w:r w:rsidR="00441213">
        <w:t>a large number of</w:t>
      </w:r>
      <w:proofErr w:type="gramEnd"/>
      <w:r w:rsidR="00441213">
        <w:t xml:space="preserve"> uncertainties in a model. To automate this task, Stella includes tools for designing and running sensitivity analyses. </w:t>
      </w:r>
    </w:p>
    <w:p w14:paraId="521C0F21" w14:textId="77777777" w:rsidR="00CD6FAF" w:rsidRDefault="00CD6FAF" w:rsidP="005C3B19">
      <w:pPr>
        <w:tabs>
          <w:tab w:val="left" w:pos="9360"/>
        </w:tabs>
        <w:jc w:val="both"/>
      </w:pPr>
    </w:p>
    <w:p w14:paraId="197D39A9" w14:textId="77777777" w:rsidR="00CD6FAF" w:rsidRDefault="00CD6FAF" w:rsidP="005C3B19">
      <w:pPr>
        <w:tabs>
          <w:tab w:val="left" w:pos="9360"/>
        </w:tabs>
        <w:jc w:val="both"/>
      </w:pPr>
      <w:r>
        <w:t xml:space="preserve">The automated procedure takes one or more parameters and draws values for these parameters from either a predefined list of numbers or random distribution of your choice. A sensitivity analysis is then run by sampling these values and running a simulation for each combination. The results are available using the graphs and analysis </w:t>
      </w:r>
      <w:proofErr w:type="gramStart"/>
      <w:r>
        <w:t>tools, and</w:t>
      </w:r>
      <w:proofErr w:type="gramEnd"/>
      <w:r>
        <w:t xml:space="preserve"> can be used to generate confidence intervals on simulation results. </w:t>
      </w:r>
    </w:p>
    <w:p w14:paraId="7419C59C" w14:textId="77777777" w:rsidR="00CD6FAF" w:rsidRDefault="00CD6FAF" w:rsidP="005C3B19">
      <w:pPr>
        <w:tabs>
          <w:tab w:val="left" w:pos="9360"/>
        </w:tabs>
        <w:jc w:val="both"/>
      </w:pPr>
    </w:p>
    <w:p w14:paraId="1BBEDAE0" w14:textId="77777777" w:rsidR="00CD6FAF" w:rsidRDefault="00CD6FAF" w:rsidP="005C3B19">
      <w:pPr>
        <w:tabs>
          <w:tab w:val="left" w:pos="9360"/>
        </w:tabs>
        <w:jc w:val="both"/>
      </w:pPr>
      <w:r>
        <w:t xml:space="preserve">While this procedure is designed to conduct sensitivity analysis of behavior and policies, it often used to also conduct policy experiments when one is interested in running all possible combinations of interventions. Although this is technically not a sensitivity analysis, the procedure is the same. </w:t>
      </w:r>
    </w:p>
    <w:p w14:paraId="03DF77C1" w14:textId="77777777" w:rsidR="00CD6FAF" w:rsidRDefault="00CD6FAF" w:rsidP="005C3B19">
      <w:pPr>
        <w:tabs>
          <w:tab w:val="left" w:pos="9360"/>
        </w:tabs>
        <w:jc w:val="both"/>
      </w:pPr>
    </w:p>
    <w:p w14:paraId="2F01D951" w14:textId="77777777" w:rsidR="00441213" w:rsidRPr="00884FD2" w:rsidRDefault="00CD6FAF" w:rsidP="005C3B19">
      <w:pPr>
        <w:tabs>
          <w:tab w:val="left" w:pos="9360"/>
        </w:tabs>
        <w:jc w:val="both"/>
      </w:pPr>
      <w:r>
        <w:t xml:space="preserve">There is an extensive set of features in setting up sensitivity, including the selection of distributions, defining and saving different analyses, and combining a sensitivity analysis with optimization. </w:t>
      </w:r>
      <w:r w:rsidR="00441213">
        <w:t xml:space="preserve">See the </w:t>
      </w:r>
      <w:hyperlink r:id="rId6" w:anchor="05-Running_Models/Sensitivity_analysis/Overview_Sensitivity_analysis.htm%3FTocPath%3DRunning%2520models%7CSensitivity%2520analysis%7C_____0" w:history="1">
        <w:r w:rsidR="00441213" w:rsidRPr="00441213">
          <w:rPr>
            <w:rStyle w:val="Hyperlink"/>
          </w:rPr>
          <w:t>Stella online documentation</w:t>
        </w:r>
      </w:hyperlink>
      <w:r w:rsidR="00441213">
        <w:t xml:space="preserve"> </w:t>
      </w:r>
      <w:r>
        <w:t xml:space="preserve">for more extensive documentation </w:t>
      </w:r>
      <w:r w:rsidR="00441213">
        <w:t xml:space="preserve">on setting up and running a sensitivity analysis. </w:t>
      </w:r>
    </w:p>
    <w:p w14:paraId="74FAC6B9" w14:textId="77777777" w:rsidR="003130E0" w:rsidRDefault="003130E0" w:rsidP="005C3B19">
      <w:pPr>
        <w:tabs>
          <w:tab w:val="left" w:pos="9360"/>
        </w:tabs>
        <w:jc w:val="both"/>
      </w:pPr>
    </w:p>
    <w:p w14:paraId="53A6A04A" w14:textId="77777777" w:rsidR="00190722" w:rsidRDefault="00661627" w:rsidP="005C3B19">
      <w:pPr>
        <w:tabs>
          <w:tab w:val="left" w:pos="9360"/>
        </w:tabs>
        <w:jc w:val="both"/>
      </w:pPr>
      <w:r w:rsidRPr="00661627">
        <w:rPr>
          <w:b/>
        </w:rPr>
        <w:t>Purpose:</w:t>
      </w:r>
      <w:r w:rsidR="0099414D">
        <w:rPr>
          <w:b/>
        </w:rPr>
        <w:t xml:space="preserve"> </w:t>
      </w:r>
      <w:r w:rsidR="009017F4" w:rsidRPr="009017F4">
        <w:t>To</w:t>
      </w:r>
      <w:r w:rsidR="009017F4">
        <w:rPr>
          <w:b/>
        </w:rPr>
        <w:t xml:space="preserve"> </w:t>
      </w:r>
      <w:r w:rsidR="00CD6FAF">
        <w:t xml:space="preserve">gain exposure to the use of sensitivity analysis tools to explore the impact of multiple interventions.  </w:t>
      </w:r>
    </w:p>
    <w:p w14:paraId="3A60251A" w14:textId="77777777" w:rsidR="00CD6FAF" w:rsidRDefault="00CD6FAF" w:rsidP="005C3B19">
      <w:pPr>
        <w:tabs>
          <w:tab w:val="left" w:pos="9360"/>
        </w:tabs>
        <w:jc w:val="both"/>
      </w:pPr>
    </w:p>
    <w:p w14:paraId="157C37B5" w14:textId="77777777" w:rsidR="00CD6FAF" w:rsidRDefault="00661627" w:rsidP="005C3B19">
      <w:pPr>
        <w:tabs>
          <w:tab w:val="left" w:pos="9360"/>
        </w:tabs>
        <w:jc w:val="both"/>
      </w:pPr>
      <w:r w:rsidRPr="00661627">
        <w:rPr>
          <w:b/>
        </w:rPr>
        <w:t>Instructions:</w:t>
      </w:r>
      <w:r w:rsidR="009017F4">
        <w:rPr>
          <w:b/>
        </w:rPr>
        <w:t xml:space="preserve"> </w:t>
      </w:r>
      <w:r w:rsidR="00CD6FAF">
        <w:t xml:space="preserve">For this exercise, we’ll use a simple one-stock model of the opioid epidemic (Opioid </w:t>
      </w:r>
      <w:proofErr w:type="spellStart"/>
      <w:proofErr w:type="gramStart"/>
      <w:r w:rsidR="00CD6FAF">
        <w:t>example.stmx</w:t>
      </w:r>
      <w:proofErr w:type="spellEnd"/>
      <w:proofErr w:type="gramEnd"/>
      <w:r w:rsidR="00CD6FAF">
        <w:t xml:space="preserve">). The model is an oversimplified representation of an otherwise very complicated and complex problem with three basic flows: initiation, quitting, and overdose deaths (see below). </w:t>
      </w:r>
    </w:p>
    <w:p w14:paraId="5971C563" w14:textId="77777777" w:rsidR="00CD6FAF" w:rsidRDefault="00CD6FAF" w:rsidP="005C3B19">
      <w:pPr>
        <w:tabs>
          <w:tab w:val="left" w:pos="9360"/>
        </w:tabs>
        <w:jc w:val="both"/>
      </w:pPr>
    </w:p>
    <w:p w14:paraId="7CAE4E5D" w14:textId="77777777" w:rsidR="003F1230" w:rsidRDefault="00CD6FAF" w:rsidP="005C3B19">
      <w:pPr>
        <w:tabs>
          <w:tab w:val="left" w:pos="9360"/>
        </w:tabs>
        <w:jc w:val="both"/>
      </w:pPr>
      <w:r>
        <w:t xml:space="preserve">The model allows for three basic types of interventions: decreasing the rate of initiation (primary prevention), increasing the rate that people are quitting (secondary prevention), and decreasing the rate of overdose deaths </w:t>
      </w:r>
      <w:proofErr w:type="gramStart"/>
      <w:r>
        <w:t>as a consequence of</w:t>
      </w:r>
      <w:proofErr w:type="gramEnd"/>
      <w:r>
        <w:t xml:space="preserve"> people using opioids and overdosing (tertiary prevention). </w:t>
      </w:r>
      <w:r w:rsidR="003F1230">
        <w:t xml:space="preserve">The size or magnitude of these interventions is represented as an effect size (ES) that corresponds to a proportion of change where positive values are in the desired direction. For example, an effect size of 0.5 for reducing the risk of initiation corresponds to a 50% reduction in initiation. </w:t>
      </w:r>
    </w:p>
    <w:p w14:paraId="4601391A" w14:textId="77777777" w:rsidR="003F1230" w:rsidRDefault="003F1230" w:rsidP="005C3B19">
      <w:pPr>
        <w:tabs>
          <w:tab w:val="left" w:pos="9360"/>
        </w:tabs>
        <w:jc w:val="both"/>
      </w:pPr>
    </w:p>
    <w:p w14:paraId="37F862E7" w14:textId="77777777" w:rsidR="00CD6FAF" w:rsidRPr="00CD6FAF" w:rsidRDefault="003F1230" w:rsidP="005C3B19">
      <w:pPr>
        <w:tabs>
          <w:tab w:val="left" w:pos="9360"/>
        </w:tabs>
        <w:jc w:val="both"/>
      </w:pPr>
      <w:r>
        <w:t xml:space="preserve">The actual interventions are implemented with STEP functions. This is somewhat unrealistic as most interventions, if successfully implemented, tend to follow an s-shaped implementation </w:t>
      </w:r>
      <w:r>
        <w:lastRenderedPageBreak/>
        <w:t xml:space="preserve">curve. However, it is generally easier to see the impact in the simulation model if the simulated change introduces a discontinuity in the derivative of the curve. This generally has no effect on the evaluation of our intervention points. </w:t>
      </w:r>
    </w:p>
    <w:bookmarkEnd w:id="0"/>
    <w:p w14:paraId="4EF70432" w14:textId="77777777" w:rsidR="00CD6FAF" w:rsidRDefault="00CD6FAF" w:rsidP="00441213">
      <w:pPr>
        <w:tabs>
          <w:tab w:val="left" w:pos="9360"/>
        </w:tabs>
        <w:jc w:val="center"/>
        <w:rPr>
          <w:b/>
        </w:rPr>
      </w:pPr>
    </w:p>
    <w:p w14:paraId="7568C88E" w14:textId="77777777" w:rsidR="009017F4" w:rsidRDefault="00441213" w:rsidP="003F1230">
      <w:pPr>
        <w:tabs>
          <w:tab w:val="left" w:pos="9360"/>
        </w:tabs>
        <w:jc w:val="center"/>
        <w:rPr>
          <w:b/>
        </w:rPr>
      </w:pPr>
      <w:r>
        <w:rPr>
          <w:b/>
        </w:rPr>
        <w:br/>
      </w:r>
      <w:r w:rsidRPr="00441213">
        <w:rPr>
          <w:b/>
          <w:noProof/>
        </w:rPr>
        <w:drawing>
          <wp:inline distT="0" distB="0" distL="0" distR="0" wp14:anchorId="6E66BE89" wp14:editId="76A8917E">
            <wp:extent cx="4311316" cy="3467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1316" cy="3467477"/>
                    </a:xfrm>
                    <a:prstGeom prst="rect">
                      <a:avLst/>
                    </a:prstGeom>
                  </pic:spPr>
                </pic:pic>
              </a:graphicData>
            </a:graphic>
          </wp:inline>
        </w:drawing>
      </w:r>
    </w:p>
    <w:p w14:paraId="4FE2D9FC" w14:textId="77777777" w:rsidR="009017F4" w:rsidRDefault="00441213" w:rsidP="00441213">
      <w:pPr>
        <w:tabs>
          <w:tab w:val="left" w:pos="9360"/>
        </w:tabs>
        <w:jc w:val="center"/>
        <w:rPr>
          <w:b/>
        </w:rPr>
      </w:pPr>
      <w:r>
        <w:rPr>
          <w:b/>
        </w:rPr>
        <w:br/>
      </w:r>
      <w:r>
        <w:rPr>
          <w:b/>
        </w:rPr>
        <w:br/>
      </w:r>
      <w:r w:rsidRPr="00441213">
        <w:rPr>
          <w:b/>
          <w:noProof/>
        </w:rPr>
        <w:drawing>
          <wp:inline distT="0" distB="0" distL="0" distR="0" wp14:anchorId="3BE27533" wp14:editId="79B70B0D">
            <wp:extent cx="3985345" cy="3304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359" cy="3309502"/>
                    </a:xfrm>
                    <a:prstGeom prst="rect">
                      <a:avLst/>
                    </a:prstGeom>
                  </pic:spPr>
                </pic:pic>
              </a:graphicData>
            </a:graphic>
          </wp:inline>
        </w:drawing>
      </w:r>
    </w:p>
    <w:p w14:paraId="4CD16FB0" w14:textId="77777777" w:rsidR="00441213" w:rsidRDefault="00441213" w:rsidP="00441213">
      <w:pPr>
        <w:tabs>
          <w:tab w:val="left" w:pos="9360"/>
        </w:tabs>
        <w:jc w:val="center"/>
        <w:rPr>
          <w:b/>
        </w:rPr>
      </w:pPr>
    </w:p>
    <w:p w14:paraId="19B6964C" w14:textId="77777777" w:rsidR="00441213" w:rsidRPr="00441213" w:rsidRDefault="00441213" w:rsidP="00441213">
      <w:pPr>
        <w:tabs>
          <w:tab w:val="left" w:pos="9360"/>
        </w:tabs>
        <w:ind w:left="720"/>
        <w:rPr>
          <w:rFonts w:asciiTheme="majorHAnsi" w:hAnsiTheme="majorHAnsi" w:cstheme="majorHAnsi"/>
        </w:rPr>
      </w:pPr>
      <w:r w:rsidRPr="00441213">
        <w:rPr>
          <w:b/>
        </w:rPr>
        <w:t>﻿</w:t>
      </w:r>
      <w:proofErr w:type="spellStart"/>
      <w:r w:rsidRPr="00441213">
        <w:rPr>
          <w:rFonts w:asciiTheme="majorHAnsi" w:hAnsiTheme="majorHAnsi" w:cstheme="majorHAnsi"/>
        </w:rPr>
        <w:t>Average_duration_of_use</w:t>
      </w:r>
      <w:proofErr w:type="spellEnd"/>
      <w:r w:rsidRPr="00441213">
        <w:rPr>
          <w:rFonts w:asciiTheme="majorHAnsi" w:hAnsiTheme="majorHAnsi" w:cstheme="majorHAnsi"/>
        </w:rPr>
        <w:t xml:space="preserve"> = </w:t>
      </w:r>
      <w:proofErr w:type="spellStart"/>
      <w:r w:rsidRPr="00441213">
        <w:rPr>
          <w:rFonts w:asciiTheme="majorHAnsi" w:hAnsiTheme="majorHAnsi" w:cstheme="majorHAnsi"/>
        </w:rPr>
        <w:t>INIT_Average_duration_of_use</w:t>
      </w:r>
      <w:proofErr w:type="spellEnd"/>
      <w:r w:rsidRPr="00441213">
        <w:rPr>
          <w:rFonts w:asciiTheme="majorHAnsi" w:hAnsiTheme="majorHAnsi" w:cstheme="majorHAnsi"/>
        </w:rPr>
        <w:t xml:space="preserve">* </w:t>
      </w:r>
      <w:proofErr w:type="spellStart"/>
      <w:r w:rsidRPr="00441213">
        <w:rPr>
          <w:rFonts w:asciiTheme="majorHAnsi" w:hAnsiTheme="majorHAnsi" w:cstheme="majorHAnsi"/>
        </w:rPr>
        <w:t>IP_average_duration_of_use</w:t>
      </w:r>
      <w:proofErr w:type="spellEnd"/>
    </w:p>
    <w:p w14:paraId="0CB08F8B"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Years</w:t>
      </w:r>
    </w:p>
    <w:p w14:paraId="6C7F883B"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average duration of opioid use. </w:t>
      </w:r>
    </w:p>
    <w:p w14:paraId="739A3D3C"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ES_average_duration_of_use</w:t>
      </w:r>
      <w:proofErr w:type="spellEnd"/>
      <w:r w:rsidRPr="00441213">
        <w:rPr>
          <w:rFonts w:asciiTheme="majorHAnsi" w:hAnsiTheme="majorHAnsi" w:cstheme="majorHAnsi"/>
        </w:rPr>
        <w:t xml:space="preserve"> = 0</w:t>
      </w:r>
    </w:p>
    <w:p w14:paraId="7F2C2619"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Dimensionless</w:t>
      </w:r>
    </w:p>
    <w:p w14:paraId="5BBE7E4C"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Effect size (ES) of intervention to reduce average duration of use. </w:t>
      </w:r>
    </w:p>
    <w:p w14:paraId="36001522"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ES_risk_of_initiation</w:t>
      </w:r>
      <w:proofErr w:type="spellEnd"/>
      <w:r w:rsidRPr="00441213">
        <w:rPr>
          <w:rFonts w:asciiTheme="majorHAnsi" w:hAnsiTheme="majorHAnsi" w:cstheme="majorHAnsi"/>
        </w:rPr>
        <w:t xml:space="preserve"> = 0</w:t>
      </w:r>
    </w:p>
    <w:p w14:paraId="3C3785EE"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Dimensionless</w:t>
      </w:r>
    </w:p>
    <w:p w14:paraId="3919C75D"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Effect size (ES) of intervention to reduce risk of </w:t>
      </w:r>
      <w:proofErr w:type="spellStart"/>
      <w:r w:rsidRPr="00441213">
        <w:rPr>
          <w:rFonts w:asciiTheme="majorHAnsi" w:hAnsiTheme="majorHAnsi" w:cstheme="majorHAnsi"/>
        </w:rPr>
        <w:t>initation</w:t>
      </w:r>
      <w:proofErr w:type="spellEnd"/>
      <w:r w:rsidRPr="00441213">
        <w:rPr>
          <w:rFonts w:asciiTheme="majorHAnsi" w:hAnsiTheme="majorHAnsi" w:cstheme="majorHAnsi"/>
        </w:rPr>
        <w:t xml:space="preserve">. </w:t>
      </w:r>
    </w:p>
    <w:p w14:paraId="2D0214B3"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ES_risk_of_overdose_death</w:t>
      </w:r>
      <w:proofErr w:type="spellEnd"/>
      <w:r w:rsidRPr="00441213">
        <w:rPr>
          <w:rFonts w:asciiTheme="majorHAnsi" w:hAnsiTheme="majorHAnsi" w:cstheme="majorHAnsi"/>
        </w:rPr>
        <w:t xml:space="preserve"> = 0</w:t>
      </w:r>
    </w:p>
    <w:p w14:paraId="43E0EFAB"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Dimensionless</w:t>
      </w:r>
    </w:p>
    <w:p w14:paraId="27574864"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Effect size (ES) of intervention to reduce risk of overdose</w:t>
      </w:r>
    </w:p>
    <w:p w14:paraId="5A80F2ED"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death.</w:t>
      </w:r>
    </w:p>
    <w:p w14:paraId="1FF45CB2"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INIT_Average_duration_of_use</w:t>
      </w:r>
      <w:proofErr w:type="spellEnd"/>
      <w:r w:rsidRPr="00441213">
        <w:rPr>
          <w:rFonts w:asciiTheme="majorHAnsi" w:hAnsiTheme="majorHAnsi" w:cstheme="majorHAnsi"/>
        </w:rPr>
        <w:t xml:space="preserve"> = 14.2251544898335</w:t>
      </w:r>
    </w:p>
    <w:p w14:paraId="7C94D008"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Years</w:t>
      </w:r>
    </w:p>
    <w:p w14:paraId="73FDCC06"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average duration of opioid use. </w:t>
      </w:r>
    </w:p>
    <w:p w14:paraId="6A88EB9A"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INIT_Risk_of_initiation</w:t>
      </w:r>
      <w:proofErr w:type="spellEnd"/>
      <w:r w:rsidRPr="00441213">
        <w:rPr>
          <w:rFonts w:asciiTheme="majorHAnsi" w:hAnsiTheme="majorHAnsi" w:cstheme="majorHAnsi"/>
        </w:rPr>
        <w:t xml:space="preserve"> = 0.276555372037922</w:t>
      </w:r>
    </w:p>
    <w:p w14:paraId="21C362AA"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Person/person/year</w:t>
      </w:r>
    </w:p>
    <w:p w14:paraId="5FACE6ED"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risk or hazard rate of initiation is represented as a fractional rate of the number of persons initiating opioid use per person using per year. </w:t>
      </w:r>
    </w:p>
    <w:p w14:paraId="072403C5"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INIT_Risk_of_overdose_death</w:t>
      </w:r>
      <w:proofErr w:type="spellEnd"/>
      <w:r w:rsidRPr="00441213">
        <w:rPr>
          <w:rFonts w:asciiTheme="majorHAnsi" w:hAnsiTheme="majorHAnsi" w:cstheme="majorHAnsi"/>
        </w:rPr>
        <w:t xml:space="preserve"> = 0.0596297050790344</w:t>
      </w:r>
    </w:p>
    <w:p w14:paraId="0BB13EBD"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Person/person/year</w:t>
      </w:r>
    </w:p>
    <w:p w14:paraId="29C0858B"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risk of overdose death from using opioids is represented as a hazard rate or fractional rate of persons dying from overdose deaths per person using per year. </w:t>
      </w:r>
    </w:p>
    <w:p w14:paraId="59CFF7C4"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Initial_users</w:t>
      </w:r>
      <w:proofErr w:type="spellEnd"/>
      <w:r w:rsidRPr="00441213">
        <w:rPr>
          <w:rFonts w:asciiTheme="majorHAnsi" w:hAnsiTheme="majorHAnsi" w:cstheme="majorHAnsi"/>
        </w:rPr>
        <w:t xml:space="preserve"> = 3463.7815094916</w:t>
      </w:r>
    </w:p>
    <w:p w14:paraId="1A6104FB"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People</w:t>
      </w:r>
    </w:p>
    <w:p w14:paraId="1708BE71"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initial number of users in Ohio in 2000.</w:t>
      </w:r>
    </w:p>
    <w:p w14:paraId="457EC3CD"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Initiation = </w:t>
      </w:r>
      <w:proofErr w:type="spellStart"/>
      <w:r w:rsidRPr="00441213">
        <w:rPr>
          <w:rFonts w:asciiTheme="majorHAnsi" w:hAnsiTheme="majorHAnsi" w:cstheme="majorHAnsi"/>
        </w:rPr>
        <w:t>Risk_of_initiation</w:t>
      </w:r>
      <w:proofErr w:type="spellEnd"/>
      <w:r w:rsidRPr="00441213">
        <w:rPr>
          <w:rFonts w:asciiTheme="majorHAnsi" w:hAnsiTheme="majorHAnsi" w:cstheme="majorHAnsi"/>
        </w:rPr>
        <w:t>* Users {UNIFLOW}</w:t>
      </w:r>
    </w:p>
    <w:p w14:paraId="2B2A65A4"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People/Years</w:t>
      </w:r>
    </w:p>
    <w:p w14:paraId="148A1A13"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rate of initiating opioid use through casual use, prescription to relieve pain, and drug </w:t>
      </w:r>
      <w:proofErr w:type="spellStart"/>
      <w:r w:rsidRPr="00441213">
        <w:rPr>
          <w:rFonts w:asciiTheme="majorHAnsi" w:hAnsiTheme="majorHAnsi" w:cstheme="majorHAnsi"/>
        </w:rPr>
        <w:t>depdence</w:t>
      </w:r>
      <w:proofErr w:type="spellEnd"/>
      <w:r w:rsidRPr="00441213">
        <w:rPr>
          <w:rFonts w:asciiTheme="majorHAnsi" w:hAnsiTheme="majorHAnsi" w:cstheme="majorHAnsi"/>
        </w:rPr>
        <w:t xml:space="preserve">. </w:t>
      </w:r>
    </w:p>
    <w:p w14:paraId="1117080C"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IP_average_duration_of_use</w:t>
      </w:r>
      <w:proofErr w:type="spellEnd"/>
      <w:r w:rsidRPr="00441213">
        <w:rPr>
          <w:rFonts w:asciiTheme="majorHAnsi" w:hAnsiTheme="majorHAnsi" w:cstheme="majorHAnsi"/>
        </w:rPr>
        <w:t xml:space="preserve"> = 1 - </w:t>
      </w:r>
      <w:proofErr w:type="gramStart"/>
      <w:r w:rsidRPr="00441213">
        <w:rPr>
          <w:rFonts w:asciiTheme="majorHAnsi" w:hAnsiTheme="majorHAnsi" w:cstheme="majorHAnsi"/>
        </w:rPr>
        <w:t>STEP(</w:t>
      </w:r>
      <w:proofErr w:type="spellStart"/>
      <w:proofErr w:type="gramEnd"/>
      <w:r w:rsidRPr="00441213">
        <w:rPr>
          <w:rFonts w:asciiTheme="majorHAnsi" w:hAnsiTheme="majorHAnsi" w:cstheme="majorHAnsi"/>
        </w:rPr>
        <w:t>ES_average_duration_of_use</w:t>
      </w:r>
      <w:proofErr w:type="spellEnd"/>
      <w:r w:rsidRPr="00441213">
        <w:rPr>
          <w:rFonts w:asciiTheme="majorHAnsi" w:hAnsiTheme="majorHAnsi" w:cstheme="majorHAnsi"/>
        </w:rPr>
        <w:t xml:space="preserve">, </w:t>
      </w:r>
      <w:proofErr w:type="spellStart"/>
      <w:r w:rsidRPr="00441213">
        <w:rPr>
          <w:rFonts w:asciiTheme="majorHAnsi" w:hAnsiTheme="majorHAnsi" w:cstheme="majorHAnsi"/>
        </w:rPr>
        <w:t>TS_average_duration_of_use</w:t>
      </w:r>
      <w:proofErr w:type="spellEnd"/>
      <w:r w:rsidRPr="00441213">
        <w:rPr>
          <w:rFonts w:asciiTheme="majorHAnsi" w:hAnsiTheme="majorHAnsi" w:cstheme="majorHAnsi"/>
        </w:rPr>
        <w:t>)</w:t>
      </w:r>
    </w:p>
    <w:p w14:paraId="3B9C703A"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Dimensionless</w:t>
      </w:r>
    </w:p>
    <w:p w14:paraId="7B8A3FED"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Intervention to reduce </w:t>
      </w:r>
      <w:proofErr w:type="spellStart"/>
      <w:r w:rsidRPr="00441213">
        <w:rPr>
          <w:rFonts w:asciiTheme="majorHAnsi" w:hAnsiTheme="majorHAnsi" w:cstheme="majorHAnsi"/>
        </w:rPr>
        <w:t>reduce</w:t>
      </w:r>
      <w:proofErr w:type="spellEnd"/>
      <w:r w:rsidRPr="00441213">
        <w:rPr>
          <w:rFonts w:asciiTheme="majorHAnsi" w:hAnsiTheme="majorHAnsi" w:cstheme="majorHAnsi"/>
        </w:rPr>
        <w:t xml:space="preserve"> average duration of use. </w:t>
      </w:r>
    </w:p>
    <w:p w14:paraId="01C365A8"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IP_risk_of_initiation</w:t>
      </w:r>
      <w:proofErr w:type="spellEnd"/>
      <w:r w:rsidRPr="00441213">
        <w:rPr>
          <w:rFonts w:asciiTheme="majorHAnsi" w:hAnsiTheme="majorHAnsi" w:cstheme="majorHAnsi"/>
        </w:rPr>
        <w:t xml:space="preserve"> = 1 - </w:t>
      </w:r>
      <w:proofErr w:type="gramStart"/>
      <w:r w:rsidRPr="00441213">
        <w:rPr>
          <w:rFonts w:asciiTheme="majorHAnsi" w:hAnsiTheme="majorHAnsi" w:cstheme="majorHAnsi"/>
        </w:rPr>
        <w:t>STEP(</w:t>
      </w:r>
      <w:proofErr w:type="spellStart"/>
      <w:proofErr w:type="gramEnd"/>
      <w:r w:rsidRPr="00441213">
        <w:rPr>
          <w:rFonts w:asciiTheme="majorHAnsi" w:hAnsiTheme="majorHAnsi" w:cstheme="majorHAnsi"/>
        </w:rPr>
        <w:t>ES_risk_of_initiation</w:t>
      </w:r>
      <w:proofErr w:type="spellEnd"/>
      <w:r w:rsidRPr="00441213">
        <w:rPr>
          <w:rFonts w:asciiTheme="majorHAnsi" w:hAnsiTheme="majorHAnsi" w:cstheme="majorHAnsi"/>
        </w:rPr>
        <w:t xml:space="preserve">, </w:t>
      </w:r>
      <w:proofErr w:type="spellStart"/>
      <w:r w:rsidRPr="00441213">
        <w:rPr>
          <w:rFonts w:asciiTheme="majorHAnsi" w:hAnsiTheme="majorHAnsi" w:cstheme="majorHAnsi"/>
        </w:rPr>
        <w:t>TS_risk_of_initiation</w:t>
      </w:r>
      <w:proofErr w:type="spellEnd"/>
      <w:r w:rsidRPr="00441213">
        <w:rPr>
          <w:rFonts w:asciiTheme="majorHAnsi" w:hAnsiTheme="majorHAnsi" w:cstheme="majorHAnsi"/>
        </w:rPr>
        <w:t>)</w:t>
      </w:r>
    </w:p>
    <w:p w14:paraId="401F8991"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Dimensionless</w:t>
      </w:r>
    </w:p>
    <w:p w14:paraId="14ED479D"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Intervention to reduce risk of </w:t>
      </w:r>
      <w:proofErr w:type="spellStart"/>
      <w:r w:rsidRPr="00441213">
        <w:rPr>
          <w:rFonts w:asciiTheme="majorHAnsi" w:hAnsiTheme="majorHAnsi" w:cstheme="majorHAnsi"/>
        </w:rPr>
        <w:t>initation</w:t>
      </w:r>
      <w:proofErr w:type="spellEnd"/>
      <w:r w:rsidRPr="00441213">
        <w:rPr>
          <w:rFonts w:asciiTheme="majorHAnsi" w:hAnsiTheme="majorHAnsi" w:cstheme="majorHAnsi"/>
        </w:rPr>
        <w:t>.</w:t>
      </w:r>
    </w:p>
    <w:p w14:paraId="6DE10489"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IP_risk_of_overdose_death</w:t>
      </w:r>
      <w:proofErr w:type="spellEnd"/>
      <w:r w:rsidRPr="00441213">
        <w:rPr>
          <w:rFonts w:asciiTheme="majorHAnsi" w:hAnsiTheme="majorHAnsi" w:cstheme="majorHAnsi"/>
        </w:rPr>
        <w:t xml:space="preserve"> = 1 - </w:t>
      </w:r>
      <w:proofErr w:type="gramStart"/>
      <w:r w:rsidRPr="00441213">
        <w:rPr>
          <w:rFonts w:asciiTheme="majorHAnsi" w:hAnsiTheme="majorHAnsi" w:cstheme="majorHAnsi"/>
        </w:rPr>
        <w:t>STEP(</w:t>
      </w:r>
      <w:proofErr w:type="spellStart"/>
      <w:proofErr w:type="gramEnd"/>
      <w:r w:rsidRPr="00441213">
        <w:rPr>
          <w:rFonts w:asciiTheme="majorHAnsi" w:hAnsiTheme="majorHAnsi" w:cstheme="majorHAnsi"/>
        </w:rPr>
        <w:t>ES_risk_of_overdose_death</w:t>
      </w:r>
      <w:proofErr w:type="spellEnd"/>
      <w:r w:rsidRPr="00441213">
        <w:rPr>
          <w:rFonts w:asciiTheme="majorHAnsi" w:hAnsiTheme="majorHAnsi" w:cstheme="majorHAnsi"/>
        </w:rPr>
        <w:t xml:space="preserve">, </w:t>
      </w:r>
      <w:proofErr w:type="spellStart"/>
      <w:r w:rsidRPr="00441213">
        <w:rPr>
          <w:rFonts w:asciiTheme="majorHAnsi" w:hAnsiTheme="majorHAnsi" w:cstheme="majorHAnsi"/>
        </w:rPr>
        <w:t>TS_risk_of_overdose_death</w:t>
      </w:r>
      <w:proofErr w:type="spellEnd"/>
      <w:r w:rsidRPr="00441213">
        <w:rPr>
          <w:rFonts w:asciiTheme="majorHAnsi" w:hAnsiTheme="majorHAnsi" w:cstheme="majorHAnsi"/>
        </w:rPr>
        <w:t>)</w:t>
      </w:r>
    </w:p>
    <w:p w14:paraId="6C77E5F1"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Dimensionless</w:t>
      </w:r>
    </w:p>
    <w:p w14:paraId="4EBD373A"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Intervention to risk of overdose death.</w:t>
      </w:r>
    </w:p>
    <w:p w14:paraId="4BFC7C78"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lastRenderedPageBreak/>
        <w:t>Overdose_deaths</w:t>
      </w:r>
      <w:proofErr w:type="spellEnd"/>
      <w:r w:rsidRPr="00441213">
        <w:rPr>
          <w:rFonts w:asciiTheme="majorHAnsi" w:hAnsiTheme="majorHAnsi" w:cstheme="majorHAnsi"/>
        </w:rPr>
        <w:t xml:space="preserve"> = Users* </w:t>
      </w:r>
      <w:proofErr w:type="spellStart"/>
      <w:r w:rsidRPr="00441213">
        <w:rPr>
          <w:rFonts w:asciiTheme="majorHAnsi" w:hAnsiTheme="majorHAnsi" w:cstheme="majorHAnsi"/>
        </w:rPr>
        <w:t>Risk_of_overdose_death</w:t>
      </w:r>
      <w:proofErr w:type="spellEnd"/>
      <w:r w:rsidRPr="00441213">
        <w:rPr>
          <w:rFonts w:asciiTheme="majorHAnsi" w:hAnsiTheme="majorHAnsi" w:cstheme="majorHAnsi"/>
        </w:rPr>
        <w:t xml:space="preserve"> {UNIFLOW}</w:t>
      </w:r>
    </w:p>
    <w:p w14:paraId="303FDD9D"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People/Years</w:t>
      </w:r>
    </w:p>
    <w:p w14:paraId="1D259798"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Opioid overdose deaths.</w:t>
      </w:r>
    </w:p>
    <w:p w14:paraId="4635679A"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Quitting = Users/</w:t>
      </w:r>
      <w:proofErr w:type="spellStart"/>
      <w:r w:rsidRPr="00441213">
        <w:rPr>
          <w:rFonts w:asciiTheme="majorHAnsi" w:hAnsiTheme="majorHAnsi" w:cstheme="majorHAnsi"/>
        </w:rPr>
        <w:t>Average_duration_of_use</w:t>
      </w:r>
      <w:proofErr w:type="spellEnd"/>
      <w:r w:rsidRPr="00441213">
        <w:rPr>
          <w:rFonts w:asciiTheme="majorHAnsi" w:hAnsiTheme="majorHAnsi" w:cstheme="majorHAnsi"/>
        </w:rPr>
        <w:t xml:space="preserve"> {UNIFLOW}</w:t>
      </w:r>
    </w:p>
    <w:p w14:paraId="09D4606E"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People/Years</w:t>
      </w:r>
    </w:p>
    <w:p w14:paraId="33841B80"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rate of people quitting use of opioid including discontinuing prescriptions, recovery from addiction, etc. </w:t>
      </w:r>
    </w:p>
    <w:p w14:paraId="6E1FD889"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Reference_mode_BAU</w:t>
      </w:r>
      <w:proofErr w:type="spellEnd"/>
      <w:r w:rsidRPr="00441213">
        <w:rPr>
          <w:rFonts w:asciiTheme="majorHAnsi" w:hAnsiTheme="majorHAnsi" w:cstheme="majorHAnsi"/>
        </w:rPr>
        <w:t xml:space="preserve"> = GRAPH(TIME)</w:t>
      </w:r>
    </w:p>
    <w:p w14:paraId="56C2F435"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(2000.00, 190), (2001.00, 200), (2002.00, 240), (2003.00, 290), (2004.00, 370), (2005.00, 450), (2006.00, 530), (2007.00, 660), (2008.00, 790), (2009.00, 890), (2010.00, 970), (2011.00, 1080), (2012.00, 1230), (2013.00, 1450), (2014.00, 1600), (2015.00, 1740), (2016.00, 1880), (2017.00, 2020), (2018.00, 2230), (2019.00, 2390), (2020.00, 2580)</w:t>
      </w:r>
    </w:p>
    <w:p w14:paraId="101F7996"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People/Years</w:t>
      </w:r>
    </w:p>
    <w:p w14:paraId="22882B49"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Reference_mode_Hope</w:t>
      </w:r>
      <w:proofErr w:type="spellEnd"/>
      <w:r w:rsidRPr="00441213">
        <w:rPr>
          <w:rFonts w:asciiTheme="majorHAnsi" w:hAnsiTheme="majorHAnsi" w:cstheme="majorHAnsi"/>
        </w:rPr>
        <w:t xml:space="preserve"> = GRAPH(TIME)</w:t>
      </w:r>
    </w:p>
    <w:p w14:paraId="5CF16769"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(2000.00, 190), (2001.00, 200), (2002.00, 240), (2003.00, 290), (2004.00, 370), (2005.00, 450), (2006.00, 530), (2007.00, 660), (2008.00, 790), (2009.00, 890), (2010.00, 970), (2011.00, 1080), (2012.00, 1230), (2013.00, 1450), (2014.00, 1600), (2015.00, 1740), (2016.00, 1880), (2017.00, 1890), (2018.00, 1890), (2019.00, 1770), (2020.00, 1670)</w:t>
      </w:r>
    </w:p>
    <w:p w14:paraId="34190375"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People/Years</w:t>
      </w:r>
    </w:p>
    <w:p w14:paraId="3EA670F4"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Risk_of_initiation</w:t>
      </w:r>
      <w:proofErr w:type="spellEnd"/>
      <w:r w:rsidRPr="00441213">
        <w:rPr>
          <w:rFonts w:asciiTheme="majorHAnsi" w:hAnsiTheme="majorHAnsi" w:cstheme="majorHAnsi"/>
        </w:rPr>
        <w:t xml:space="preserve"> = </w:t>
      </w:r>
      <w:proofErr w:type="spellStart"/>
      <w:r w:rsidRPr="00441213">
        <w:rPr>
          <w:rFonts w:asciiTheme="majorHAnsi" w:hAnsiTheme="majorHAnsi" w:cstheme="majorHAnsi"/>
        </w:rPr>
        <w:t>INIT_Risk_of_initiation</w:t>
      </w:r>
      <w:proofErr w:type="spellEnd"/>
      <w:r w:rsidRPr="00441213">
        <w:rPr>
          <w:rFonts w:asciiTheme="majorHAnsi" w:hAnsiTheme="majorHAnsi" w:cstheme="majorHAnsi"/>
        </w:rPr>
        <w:t xml:space="preserve">* </w:t>
      </w:r>
      <w:proofErr w:type="spellStart"/>
      <w:r w:rsidRPr="00441213">
        <w:rPr>
          <w:rFonts w:asciiTheme="majorHAnsi" w:hAnsiTheme="majorHAnsi" w:cstheme="majorHAnsi"/>
        </w:rPr>
        <w:t>IP_risk_of_initiation</w:t>
      </w:r>
      <w:proofErr w:type="spellEnd"/>
    </w:p>
    <w:p w14:paraId="12480521"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Person/person/year</w:t>
      </w:r>
    </w:p>
    <w:p w14:paraId="6FF97736"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risk or hazard rate of initiation is represented as a fractional rate of the number of persons initiating opioid use per person using per year. </w:t>
      </w:r>
    </w:p>
    <w:p w14:paraId="505F439C"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Risk_of_overdose_death</w:t>
      </w:r>
      <w:proofErr w:type="spellEnd"/>
      <w:r w:rsidRPr="00441213">
        <w:rPr>
          <w:rFonts w:asciiTheme="majorHAnsi" w:hAnsiTheme="majorHAnsi" w:cstheme="majorHAnsi"/>
        </w:rPr>
        <w:t xml:space="preserve"> = </w:t>
      </w:r>
      <w:proofErr w:type="spellStart"/>
      <w:r w:rsidRPr="00441213">
        <w:rPr>
          <w:rFonts w:asciiTheme="majorHAnsi" w:hAnsiTheme="majorHAnsi" w:cstheme="majorHAnsi"/>
        </w:rPr>
        <w:t>INIT_Risk_of_overdose_death</w:t>
      </w:r>
      <w:proofErr w:type="spellEnd"/>
      <w:r w:rsidRPr="00441213">
        <w:rPr>
          <w:rFonts w:asciiTheme="majorHAnsi" w:hAnsiTheme="majorHAnsi" w:cstheme="majorHAnsi"/>
        </w:rPr>
        <w:t xml:space="preserve">* </w:t>
      </w:r>
      <w:proofErr w:type="spellStart"/>
      <w:r w:rsidRPr="00441213">
        <w:rPr>
          <w:rFonts w:asciiTheme="majorHAnsi" w:hAnsiTheme="majorHAnsi" w:cstheme="majorHAnsi"/>
        </w:rPr>
        <w:t>IP_risk_of_overdose_death</w:t>
      </w:r>
      <w:proofErr w:type="spellEnd"/>
    </w:p>
    <w:p w14:paraId="71B18E36"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Person/person/year</w:t>
      </w:r>
    </w:p>
    <w:p w14:paraId="43A9A5F4"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The risk of overdose death from using opioids is represented as a hazard rate or fractional rate of persons dying from overdose deaths per person using per year. </w:t>
      </w:r>
    </w:p>
    <w:p w14:paraId="5E5050B0"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TS_average_duration_of_use</w:t>
      </w:r>
      <w:proofErr w:type="spellEnd"/>
      <w:r w:rsidRPr="00441213">
        <w:rPr>
          <w:rFonts w:asciiTheme="majorHAnsi" w:hAnsiTheme="majorHAnsi" w:cstheme="majorHAnsi"/>
        </w:rPr>
        <w:t xml:space="preserve"> = 2015</w:t>
      </w:r>
    </w:p>
    <w:p w14:paraId="4A3461FA"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Years</w:t>
      </w:r>
    </w:p>
    <w:p w14:paraId="569F9F31"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Time that the intervention to </w:t>
      </w:r>
      <w:proofErr w:type="spellStart"/>
      <w:r w:rsidRPr="00441213">
        <w:rPr>
          <w:rFonts w:asciiTheme="majorHAnsi" w:hAnsiTheme="majorHAnsi" w:cstheme="majorHAnsi"/>
        </w:rPr>
        <w:t>rreduce</w:t>
      </w:r>
      <w:proofErr w:type="spellEnd"/>
      <w:r w:rsidRPr="00441213">
        <w:rPr>
          <w:rFonts w:asciiTheme="majorHAnsi" w:hAnsiTheme="majorHAnsi" w:cstheme="majorHAnsi"/>
        </w:rPr>
        <w:t xml:space="preserve"> average duration of use starts. </w:t>
      </w:r>
    </w:p>
    <w:p w14:paraId="44AAFFCE"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TS_risk_of_initiation</w:t>
      </w:r>
      <w:proofErr w:type="spellEnd"/>
      <w:r w:rsidRPr="00441213">
        <w:rPr>
          <w:rFonts w:asciiTheme="majorHAnsi" w:hAnsiTheme="majorHAnsi" w:cstheme="majorHAnsi"/>
        </w:rPr>
        <w:t xml:space="preserve"> = 2015</w:t>
      </w:r>
    </w:p>
    <w:p w14:paraId="6F2455FA"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Years</w:t>
      </w:r>
    </w:p>
    <w:p w14:paraId="60035759"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Time that the intervention to reduce risk of </w:t>
      </w:r>
      <w:proofErr w:type="spellStart"/>
      <w:r w:rsidRPr="00441213">
        <w:rPr>
          <w:rFonts w:asciiTheme="majorHAnsi" w:hAnsiTheme="majorHAnsi" w:cstheme="majorHAnsi"/>
        </w:rPr>
        <w:t>initation</w:t>
      </w:r>
      <w:proofErr w:type="spellEnd"/>
      <w:r w:rsidRPr="00441213">
        <w:rPr>
          <w:rFonts w:asciiTheme="majorHAnsi" w:hAnsiTheme="majorHAnsi" w:cstheme="majorHAnsi"/>
        </w:rPr>
        <w:t xml:space="preserve"> starts. </w:t>
      </w:r>
    </w:p>
    <w:p w14:paraId="7B3AD129" w14:textId="77777777" w:rsidR="00441213" w:rsidRPr="00441213" w:rsidRDefault="00441213" w:rsidP="00441213">
      <w:pPr>
        <w:tabs>
          <w:tab w:val="left" w:pos="9360"/>
        </w:tabs>
        <w:ind w:left="720"/>
        <w:rPr>
          <w:rFonts w:asciiTheme="majorHAnsi" w:hAnsiTheme="majorHAnsi" w:cstheme="majorHAnsi"/>
        </w:rPr>
      </w:pPr>
      <w:proofErr w:type="spellStart"/>
      <w:r w:rsidRPr="00441213">
        <w:rPr>
          <w:rFonts w:asciiTheme="majorHAnsi" w:hAnsiTheme="majorHAnsi" w:cstheme="majorHAnsi"/>
        </w:rPr>
        <w:t>TS_risk_of_overdose_death</w:t>
      </w:r>
      <w:proofErr w:type="spellEnd"/>
      <w:r w:rsidRPr="00441213">
        <w:rPr>
          <w:rFonts w:asciiTheme="majorHAnsi" w:hAnsiTheme="majorHAnsi" w:cstheme="majorHAnsi"/>
        </w:rPr>
        <w:t xml:space="preserve"> = 2015</w:t>
      </w:r>
    </w:p>
    <w:p w14:paraId="1A771E50"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Years</w:t>
      </w:r>
    </w:p>
    <w:p w14:paraId="66D2A5D2"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DOCUMENT: Time that the intervention to reduce risk of overdose</w:t>
      </w:r>
    </w:p>
    <w:p w14:paraId="3A30636C"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death starts. </w:t>
      </w:r>
    </w:p>
    <w:p w14:paraId="6D6302EB"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Users(t) = </w:t>
      </w:r>
      <w:proofErr w:type="gramStart"/>
      <w:r w:rsidRPr="00441213">
        <w:rPr>
          <w:rFonts w:asciiTheme="majorHAnsi" w:hAnsiTheme="majorHAnsi" w:cstheme="majorHAnsi"/>
        </w:rPr>
        <w:t>Users(</w:t>
      </w:r>
      <w:proofErr w:type="gramEnd"/>
      <w:r w:rsidRPr="00441213">
        <w:rPr>
          <w:rFonts w:asciiTheme="majorHAnsi" w:hAnsiTheme="majorHAnsi" w:cstheme="majorHAnsi"/>
        </w:rPr>
        <w:t xml:space="preserve">t - dt) + (Initiation - </w:t>
      </w:r>
      <w:proofErr w:type="spellStart"/>
      <w:r w:rsidRPr="00441213">
        <w:rPr>
          <w:rFonts w:asciiTheme="majorHAnsi" w:hAnsiTheme="majorHAnsi" w:cstheme="majorHAnsi"/>
        </w:rPr>
        <w:t>Overdose_deaths</w:t>
      </w:r>
      <w:proofErr w:type="spellEnd"/>
      <w:r w:rsidRPr="00441213">
        <w:rPr>
          <w:rFonts w:asciiTheme="majorHAnsi" w:hAnsiTheme="majorHAnsi" w:cstheme="majorHAnsi"/>
        </w:rPr>
        <w:t xml:space="preserve"> - Quitting) * dt {NON-NEGATIVE}</w:t>
      </w:r>
    </w:p>
    <w:p w14:paraId="0A73E5AA"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INIT Users = </w:t>
      </w:r>
      <w:proofErr w:type="spellStart"/>
      <w:r w:rsidRPr="00441213">
        <w:rPr>
          <w:rFonts w:asciiTheme="majorHAnsi" w:hAnsiTheme="majorHAnsi" w:cstheme="majorHAnsi"/>
        </w:rPr>
        <w:t>Initial_users</w:t>
      </w:r>
      <w:proofErr w:type="spellEnd"/>
    </w:p>
    <w:p w14:paraId="1B3E5AA4" w14:textId="77777777" w:rsidR="00441213" w:rsidRPr="00441213" w:rsidRDefault="00441213" w:rsidP="00441213">
      <w:pPr>
        <w:tabs>
          <w:tab w:val="left" w:pos="9360"/>
        </w:tabs>
        <w:ind w:left="720"/>
        <w:rPr>
          <w:rFonts w:asciiTheme="majorHAnsi" w:hAnsiTheme="majorHAnsi" w:cstheme="majorHAnsi"/>
        </w:rPr>
      </w:pPr>
      <w:r w:rsidRPr="00441213">
        <w:rPr>
          <w:rFonts w:asciiTheme="majorHAnsi" w:hAnsiTheme="majorHAnsi" w:cstheme="majorHAnsi"/>
        </w:rPr>
        <w:t xml:space="preserve">    UNITS: People</w:t>
      </w:r>
    </w:p>
    <w:p w14:paraId="4227FBAD" w14:textId="77777777" w:rsidR="00441213" w:rsidRPr="00441213" w:rsidRDefault="00441213" w:rsidP="00A161DC">
      <w:pPr>
        <w:tabs>
          <w:tab w:val="left" w:pos="9360"/>
        </w:tabs>
        <w:ind w:left="720"/>
        <w:rPr>
          <w:rFonts w:asciiTheme="majorHAnsi" w:hAnsiTheme="majorHAnsi" w:cstheme="majorHAnsi"/>
        </w:rPr>
      </w:pPr>
      <w:r w:rsidRPr="00441213">
        <w:rPr>
          <w:rFonts w:asciiTheme="majorHAnsi" w:hAnsiTheme="majorHAnsi" w:cstheme="majorHAnsi"/>
        </w:rPr>
        <w:t xml:space="preserve">    DOCUMENT: The number of people in Ohio currently using opioids, including both illegal drugs such as heroin and synthetics opioids such as fentanyl, and legally available by prescription pain relievers such as oxycodone (OxyContin®), hydrocodone (Vicodin®), </w:t>
      </w:r>
      <w:r w:rsidRPr="00441213">
        <w:rPr>
          <w:rFonts w:asciiTheme="majorHAnsi" w:hAnsiTheme="majorHAnsi" w:cstheme="majorHAnsi"/>
        </w:rPr>
        <w:lastRenderedPageBreak/>
        <w:t xml:space="preserve">codeine, morphine, and many others (source: NIH/NIDA https://www.drugabuse.gov/drugs-abuse/opioids) </w:t>
      </w:r>
    </w:p>
    <w:p w14:paraId="12EEFB3C" w14:textId="77777777" w:rsidR="00441213" w:rsidRPr="00441213" w:rsidRDefault="00441213" w:rsidP="00A161DC">
      <w:pPr>
        <w:tabs>
          <w:tab w:val="left" w:pos="9360"/>
        </w:tabs>
        <w:ind w:left="720"/>
        <w:rPr>
          <w:rFonts w:asciiTheme="majorHAnsi" w:hAnsiTheme="majorHAnsi" w:cstheme="majorHAnsi"/>
        </w:rPr>
      </w:pPr>
      <w:proofErr w:type="gramStart"/>
      <w:r w:rsidRPr="00441213">
        <w:rPr>
          <w:rFonts w:asciiTheme="majorHAnsi" w:hAnsiTheme="majorHAnsi" w:cstheme="majorHAnsi"/>
        </w:rPr>
        <w:t>{ The</w:t>
      </w:r>
      <w:proofErr w:type="gramEnd"/>
      <w:r w:rsidRPr="00441213">
        <w:rPr>
          <w:rFonts w:asciiTheme="majorHAnsi" w:hAnsiTheme="majorHAnsi" w:cstheme="majorHAnsi"/>
        </w:rPr>
        <w:t xml:space="preserve"> model has 22 (22) variables (array expansion in </w:t>
      </w:r>
      <w:proofErr w:type="spellStart"/>
      <w:r w:rsidRPr="00441213">
        <w:rPr>
          <w:rFonts w:asciiTheme="majorHAnsi" w:hAnsiTheme="majorHAnsi" w:cstheme="majorHAnsi"/>
        </w:rPr>
        <w:t>parens</w:t>
      </w:r>
      <w:proofErr w:type="spellEnd"/>
      <w:r w:rsidRPr="00441213">
        <w:rPr>
          <w:rFonts w:asciiTheme="majorHAnsi" w:hAnsiTheme="majorHAnsi" w:cstheme="majorHAnsi"/>
        </w:rPr>
        <w:t>).</w:t>
      </w:r>
    </w:p>
    <w:p w14:paraId="7528E909" w14:textId="77777777" w:rsidR="00441213" w:rsidRPr="00441213" w:rsidRDefault="00441213" w:rsidP="00A161DC">
      <w:pPr>
        <w:tabs>
          <w:tab w:val="left" w:pos="9360"/>
        </w:tabs>
        <w:ind w:left="720"/>
        <w:rPr>
          <w:rFonts w:asciiTheme="majorHAnsi" w:hAnsiTheme="majorHAnsi" w:cstheme="majorHAnsi"/>
        </w:rPr>
      </w:pPr>
      <w:r w:rsidRPr="00441213">
        <w:rPr>
          <w:rFonts w:asciiTheme="majorHAnsi" w:hAnsiTheme="majorHAnsi" w:cstheme="majorHAnsi"/>
        </w:rPr>
        <w:t xml:space="preserve">  In root model and 0 additional modules with 0 sectors.</w:t>
      </w:r>
    </w:p>
    <w:p w14:paraId="3D80FFF9" w14:textId="77777777" w:rsidR="00441213" w:rsidRPr="00441213" w:rsidRDefault="00441213" w:rsidP="00A161DC">
      <w:pPr>
        <w:tabs>
          <w:tab w:val="left" w:pos="9360"/>
        </w:tabs>
        <w:ind w:left="720"/>
        <w:rPr>
          <w:rFonts w:asciiTheme="majorHAnsi" w:hAnsiTheme="majorHAnsi" w:cstheme="majorHAnsi"/>
        </w:rPr>
      </w:pPr>
      <w:r w:rsidRPr="00441213">
        <w:rPr>
          <w:rFonts w:asciiTheme="majorHAnsi" w:hAnsiTheme="majorHAnsi" w:cstheme="majorHAnsi"/>
        </w:rPr>
        <w:t xml:space="preserve">  Stocks: 1 (1) Flows: 3 (3) Converters: 18 (18)</w:t>
      </w:r>
    </w:p>
    <w:p w14:paraId="18E8B71F" w14:textId="77777777" w:rsidR="00441213" w:rsidRPr="00441213" w:rsidRDefault="00441213" w:rsidP="00A161DC">
      <w:pPr>
        <w:tabs>
          <w:tab w:val="left" w:pos="9360"/>
        </w:tabs>
        <w:ind w:left="720"/>
        <w:rPr>
          <w:rFonts w:asciiTheme="majorHAnsi" w:hAnsiTheme="majorHAnsi" w:cstheme="majorHAnsi"/>
        </w:rPr>
      </w:pPr>
      <w:r w:rsidRPr="00441213">
        <w:rPr>
          <w:rFonts w:asciiTheme="majorHAnsi" w:hAnsiTheme="majorHAnsi" w:cstheme="majorHAnsi"/>
        </w:rPr>
        <w:t xml:space="preserve">  Constants: 10 (10) Equations: 11 (11) </w:t>
      </w:r>
      <w:proofErr w:type="spellStart"/>
      <w:r w:rsidRPr="00441213">
        <w:rPr>
          <w:rFonts w:asciiTheme="majorHAnsi" w:hAnsiTheme="majorHAnsi" w:cstheme="majorHAnsi"/>
        </w:rPr>
        <w:t>Graphicals</w:t>
      </w:r>
      <w:proofErr w:type="spellEnd"/>
      <w:r w:rsidRPr="00441213">
        <w:rPr>
          <w:rFonts w:asciiTheme="majorHAnsi" w:hAnsiTheme="majorHAnsi" w:cstheme="majorHAnsi"/>
        </w:rPr>
        <w:t>: 2 (2)</w:t>
      </w:r>
    </w:p>
    <w:p w14:paraId="32C5D490" w14:textId="77777777" w:rsidR="00441213" w:rsidRDefault="00441213" w:rsidP="00A161DC">
      <w:pPr>
        <w:tabs>
          <w:tab w:val="left" w:pos="9360"/>
        </w:tabs>
        <w:ind w:left="720"/>
        <w:rPr>
          <w:rFonts w:asciiTheme="majorHAnsi" w:hAnsiTheme="majorHAnsi" w:cstheme="majorHAnsi"/>
        </w:rPr>
      </w:pPr>
      <w:r w:rsidRPr="00441213">
        <w:rPr>
          <w:rFonts w:asciiTheme="majorHAnsi" w:hAnsiTheme="majorHAnsi" w:cstheme="majorHAnsi"/>
        </w:rPr>
        <w:t xml:space="preserve">  }</w:t>
      </w:r>
    </w:p>
    <w:p w14:paraId="6A7869E8" w14:textId="77777777" w:rsidR="003F1230" w:rsidRPr="00441213" w:rsidRDefault="003F1230" w:rsidP="00A161DC">
      <w:pPr>
        <w:tabs>
          <w:tab w:val="left" w:pos="9360"/>
        </w:tabs>
        <w:ind w:left="720"/>
        <w:rPr>
          <w:rFonts w:asciiTheme="majorHAnsi" w:hAnsiTheme="majorHAnsi" w:cstheme="majorHAnsi"/>
        </w:rPr>
      </w:pPr>
    </w:p>
    <w:p w14:paraId="2883E211" w14:textId="77777777" w:rsidR="0099414D" w:rsidRDefault="003F1230" w:rsidP="00A161DC">
      <w:pPr>
        <w:pStyle w:val="ListParagraph"/>
        <w:numPr>
          <w:ilvl w:val="0"/>
          <w:numId w:val="1"/>
        </w:numPr>
        <w:tabs>
          <w:tab w:val="left" w:pos="9360"/>
        </w:tabs>
      </w:pPr>
      <w:r>
        <w:t xml:space="preserve">Using the </w:t>
      </w:r>
      <w:r w:rsidRPr="003F1230">
        <w:t xml:space="preserve">Opioid </w:t>
      </w:r>
      <w:proofErr w:type="spellStart"/>
      <w:r w:rsidRPr="003F1230">
        <w:t>example.stmx</w:t>
      </w:r>
      <w:proofErr w:type="spellEnd"/>
      <w:r>
        <w:t xml:space="preserve"> model, design and run a sensitivity analysis to determine which combinations of interventions are most effective by sweeping the effect sizes for the three interventions (ES risk of initiation, ES average duration of use, and ES risk of overdose deaths) from 0.0 to 0.5 using an ad-hoc distribution. Then plot the distribution of the results using confidence intervals in a comparative graph to generate </w:t>
      </w:r>
      <w:proofErr w:type="gramStart"/>
      <w:r>
        <w:t xml:space="preserve">something </w:t>
      </w:r>
      <w:r w:rsidR="00717215">
        <w:t xml:space="preserve"> like</w:t>
      </w:r>
      <w:proofErr w:type="gramEnd"/>
      <w:r w:rsidR="00717215">
        <w:t xml:space="preserve"> the graph shown below. </w:t>
      </w:r>
      <w:r>
        <w:br/>
      </w:r>
      <w:r>
        <w:br/>
      </w:r>
      <w:r w:rsidRPr="003F1230">
        <w:rPr>
          <w:noProof/>
        </w:rPr>
        <w:drawing>
          <wp:inline distT="0" distB="0" distL="0" distR="0" wp14:anchorId="7E2FF6A4" wp14:editId="1115FAC6">
            <wp:extent cx="4891602" cy="4055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1648" cy="4064282"/>
                    </a:xfrm>
                    <a:prstGeom prst="rect">
                      <a:avLst/>
                    </a:prstGeom>
                  </pic:spPr>
                </pic:pic>
              </a:graphicData>
            </a:graphic>
          </wp:inline>
        </w:drawing>
      </w:r>
    </w:p>
    <w:p w14:paraId="66847885" w14:textId="77777777" w:rsidR="00717215" w:rsidRDefault="00717215" w:rsidP="00A161DC">
      <w:pPr>
        <w:tabs>
          <w:tab w:val="left" w:pos="9360"/>
        </w:tabs>
        <w:ind w:left="360"/>
      </w:pPr>
      <w:r>
        <w:t xml:space="preserve">Create a table for export that you can use to summarize the impact on opioid overdose deaths in response to the different conditions, and then export the graph and include output variables to generate the following (this example has been reformatted in Word). </w:t>
      </w:r>
      <w:r>
        <w:br/>
      </w:r>
      <w:r>
        <w:br/>
        <w:t>﻿</w:t>
      </w:r>
      <w:r>
        <w:tab/>
      </w:r>
    </w:p>
    <w:tbl>
      <w:tblPr>
        <w:tblStyle w:val="ListTable4-Accent6"/>
        <w:tblW w:w="0" w:type="auto"/>
        <w:jc w:val="center"/>
        <w:tblLayout w:type="fixed"/>
        <w:tblLook w:val="04A0" w:firstRow="1" w:lastRow="0" w:firstColumn="1" w:lastColumn="0" w:noHBand="0" w:noVBand="1"/>
      </w:tblPr>
      <w:tblGrid>
        <w:gridCol w:w="985"/>
        <w:gridCol w:w="1641"/>
        <w:gridCol w:w="1641"/>
        <w:gridCol w:w="1308"/>
        <w:gridCol w:w="1260"/>
      </w:tblGrid>
      <w:tr w:rsidR="00717215" w:rsidRPr="00717215" w14:paraId="3330B5B3" w14:textId="77777777" w:rsidTr="007172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03107810" w14:textId="77777777" w:rsidR="00717215" w:rsidRPr="00717215" w:rsidRDefault="00717215" w:rsidP="00A161DC">
            <w:pPr>
              <w:rPr>
                <w:b w:val="0"/>
              </w:rPr>
            </w:pPr>
            <w:r w:rsidRPr="00717215">
              <w:rPr>
                <w:b w:val="0"/>
              </w:rPr>
              <w:lastRenderedPageBreak/>
              <w:t>Run</w:t>
            </w:r>
          </w:p>
        </w:tc>
        <w:tc>
          <w:tcPr>
            <w:tcW w:w="1641" w:type="dxa"/>
          </w:tcPr>
          <w:p w14:paraId="29DAA6F3" w14:textId="77777777" w:rsidR="00717215" w:rsidRPr="00717215" w:rsidRDefault="00717215" w:rsidP="00A161DC">
            <w:pPr>
              <w:cnfStyle w:val="100000000000" w:firstRow="1" w:lastRow="0" w:firstColumn="0" w:lastColumn="0" w:oddVBand="0" w:evenVBand="0" w:oddHBand="0" w:evenHBand="0" w:firstRowFirstColumn="0" w:firstRowLastColumn="0" w:lastRowFirstColumn="0" w:lastRowLastColumn="0"/>
              <w:rPr>
                <w:b w:val="0"/>
              </w:rPr>
            </w:pPr>
            <w:r w:rsidRPr="00717215">
              <w:rPr>
                <w:b w:val="0"/>
              </w:rPr>
              <w:t>ES risk of initiation</w:t>
            </w:r>
          </w:p>
        </w:tc>
        <w:tc>
          <w:tcPr>
            <w:tcW w:w="1641" w:type="dxa"/>
          </w:tcPr>
          <w:p w14:paraId="44438767" w14:textId="77777777" w:rsidR="00717215" w:rsidRPr="00717215" w:rsidRDefault="00717215" w:rsidP="00A161DC">
            <w:pPr>
              <w:cnfStyle w:val="100000000000" w:firstRow="1" w:lastRow="0" w:firstColumn="0" w:lastColumn="0" w:oddVBand="0" w:evenVBand="0" w:oddHBand="0" w:evenHBand="0" w:firstRowFirstColumn="0" w:firstRowLastColumn="0" w:lastRowFirstColumn="0" w:lastRowLastColumn="0"/>
              <w:rPr>
                <w:b w:val="0"/>
              </w:rPr>
            </w:pPr>
            <w:r w:rsidRPr="00717215">
              <w:rPr>
                <w:b w:val="0"/>
              </w:rPr>
              <w:t>ES average duration of use</w:t>
            </w:r>
          </w:p>
        </w:tc>
        <w:tc>
          <w:tcPr>
            <w:tcW w:w="1308" w:type="dxa"/>
          </w:tcPr>
          <w:p w14:paraId="6DAE6410" w14:textId="77777777" w:rsidR="00717215" w:rsidRPr="00717215" w:rsidRDefault="00717215" w:rsidP="00A161DC">
            <w:pPr>
              <w:cnfStyle w:val="100000000000" w:firstRow="1" w:lastRow="0" w:firstColumn="0" w:lastColumn="0" w:oddVBand="0" w:evenVBand="0" w:oddHBand="0" w:evenHBand="0" w:firstRowFirstColumn="0" w:firstRowLastColumn="0" w:lastRowFirstColumn="0" w:lastRowLastColumn="0"/>
              <w:rPr>
                <w:b w:val="0"/>
              </w:rPr>
            </w:pPr>
            <w:r w:rsidRPr="00717215">
              <w:rPr>
                <w:b w:val="0"/>
              </w:rPr>
              <w:t>ES risk of overdose death</w:t>
            </w:r>
          </w:p>
        </w:tc>
        <w:tc>
          <w:tcPr>
            <w:tcW w:w="1260" w:type="dxa"/>
          </w:tcPr>
          <w:p w14:paraId="5641BE5C" w14:textId="77777777" w:rsidR="00717215" w:rsidRPr="00717215" w:rsidRDefault="00717215" w:rsidP="00A161DC">
            <w:pPr>
              <w:cnfStyle w:val="100000000000" w:firstRow="1" w:lastRow="0" w:firstColumn="0" w:lastColumn="0" w:oddVBand="0" w:evenVBand="0" w:oddHBand="0" w:evenHBand="0" w:firstRowFirstColumn="0" w:firstRowLastColumn="0" w:lastRowFirstColumn="0" w:lastRowLastColumn="0"/>
              <w:rPr>
                <w:b w:val="0"/>
              </w:rPr>
            </w:pPr>
            <w:r w:rsidRPr="00717215">
              <w:rPr>
                <w:b w:val="0"/>
              </w:rPr>
              <w:t>Overdose deaths</w:t>
            </w:r>
          </w:p>
        </w:tc>
      </w:tr>
      <w:tr w:rsidR="00717215" w:rsidRPr="00717215" w14:paraId="5BA9E9A1" w14:textId="77777777" w:rsidTr="007172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6EB76B8B" w14:textId="77777777" w:rsidR="00717215" w:rsidRPr="00717215" w:rsidRDefault="00717215" w:rsidP="00A161DC">
            <w:r w:rsidRPr="00717215">
              <w:t>Run 1</w:t>
            </w:r>
          </w:p>
        </w:tc>
        <w:tc>
          <w:tcPr>
            <w:tcW w:w="1641" w:type="dxa"/>
          </w:tcPr>
          <w:p w14:paraId="0DA59355"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w:t>
            </w:r>
          </w:p>
        </w:tc>
        <w:tc>
          <w:tcPr>
            <w:tcW w:w="1641" w:type="dxa"/>
          </w:tcPr>
          <w:p w14:paraId="2411E3A5"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w:t>
            </w:r>
          </w:p>
        </w:tc>
        <w:tc>
          <w:tcPr>
            <w:tcW w:w="1308" w:type="dxa"/>
          </w:tcPr>
          <w:p w14:paraId="5D56FA85"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w:t>
            </w:r>
          </w:p>
        </w:tc>
        <w:tc>
          <w:tcPr>
            <w:tcW w:w="1260" w:type="dxa"/>
          </w:tcPr>
          <w:p w14:paraId="6CD5A864"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3679</w:t>
            </w:r>
          </w:p>
        </w:tc>
      </w:tr>
      <w:tr w:rsidR="00717215" w:rsidRPr="00717215" w14:paraId="63AA8213" w14:textId="77777777" w:rsidTr="00717215">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2074B582" w14:textId="77777777" w:rsidR="00717215" w:rsidRPr="00717215" w:rsidRDefault="00717215" w:rsidP="00A161DC">
            <w:r w:rsidRPr="00717215">
              <w:t>Run 2</w:t>
            </w:r>
          </w:p>
        </w:tc>
        <w:tc>
          <w:tcPr>
            <w:tcW w:w="1641" w:type="dxa"/>
          </w:tcPr>
          <w:p w14:paraId="386404E8"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w:t>
            </w:r>
          </w:p>
        </w:tc>
        <w:tc>
          <w:tcPr>
            <w:tcW w:w="1641" w:type="dxa"/>
          </w:tcPr>
          <w:p w14:paraId="701D1976"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w:t>
            </w:r>
          </w:p>
        </w:tc>
        <w:tc>
          <w:tcPr>
            <w:tcW w:w="1308" w:type="dxa"/>
          </w:tcPr>
          <w:p w14:paraId="2766B443"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0.5</w:t>
            </w:r>
          </w:p>
        </w:tc>
        <w:tc>
          <w:tcPr>
            <w:tcW w:w="1260" w:type="dxa"/>
          </w:tcPr>
          <w:p w14:paraId="2A1E3380"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2123</w:t>
            </w:r>
          </w:p>
        </w:tc>
      </w:tr>
      <w:tr w:rsidR="00717215" w:rsidRPr="00717215" w14:paraId="2ED19C25" w14:textId="77777777" w:rsidTr="007172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1F4D052C" w14:textId="77777777" w:rsidR="00717215" w:rsidRPr="00717215" w:rsidRDefault="00717215" w:rsidP="00A161DC">
            <w:r w:rsidRPr="00717215">
              <w:t>Run 3</w:t>
            </w:r>
          </w:p>
        </w:tc>
        <w:tc>
          <w:tcPr>
            <w:tcW w:w="1641" w:type="dxa"/>
          </w:tcPr>
          <w:p w14:paraId="68CC1C88"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w:t>
            </w:r>
          </w:p>
        </w:tc>
        <w:tc>
          <w:tcPr>
            <w:tcW w:w="1641" w:type="dxa"/>
          </w:tcPr>
          <w:p w14:paraId="796F8C68"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0.5</w:t>
            </w:r>
          </w:p>
        </w:tc>
        <w:tc>
          <w:tcPr>
            <w:tcW w:w="1308" w:type="dxa"/>
          </w:tcPr>
          <w:p w14:paraId="476A6D6A"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w:t>
            </w:r>
          </w:p>
        </w:tc>
        <w:tc>
          <w:tcPr>
            <w:tcW w:w="1260" w:type="dxa"/>
          </w:tcPr>
          <w:p w14:paraId="58F44A42"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2613</w:t>
            </w:r>
          </w:p>
        </w:tc>
      </w:tr>
      <w:tr w:rsidR="00717215" w:rsidRPr="00717215" w14:paraId="14C1AC17" w14:textId="77777777" w:rsidTr="00717215">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3A600CEF" w14:textId="77777777" w:rsidR="00717215" w:rsidRPr="00717215" w:rsidRDefault="00717215" w:rsidP="00A161DC">
            <w:r w:rsidRPr="00717215">
              <w:t>Run 4</w:t>
            </w:r>
          </w:p>
        </w:tc>
        <w:tc>
          <w:tcPr>
            <w:tcW w:w="1641" w:type="dxa"/>
          </w:tcPr>
          <w:p w14:paraId="11DD1055"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w:t>
            </w:r>
          </w:p>
        </w:tc>
        <w:tc>
          <w:tcPr>
            <w:tcW w:w="1641" w:type="dxa"/>
          </w:tcPr>
          <w:p w14:paraId="68C848BF"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0.5</w:t>
            </w:r>
          </w:p>
        </w:tc>
        <w:tc>
          <w:tcPr>
            <w:tcW w:w="1308" w:type="dxa"/>
          </w:tcPr>
          <w:p w14:paraId="669BA63E"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0.5</w:t>
            </w:r>
          </w:p>
        </w:tc>
        <w:tc>
          <w:tcPr>
            <w:tcW w:w="1260" w:type="dxa"/>
          </w:tcPr>
          <w:p w14:paraId="7C459713"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1512</w:t>
            </w:r>
          </w:p>
        </w:tc>
      </w:tr>
      <w:tr w:rsidR="00717215" w:rsidRPr="00717215" w14:paraId="27B4A83F" w14:textId="77777777" w:rsidTr="007172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64F3AF51" w14:textId="77777777" w:rsidR="00717215" w:rsidRPr="00717215" w:rsidRDefault="00717215" w:rsidP="00A161DC">
            <w:r w:rsidRPr="00717215">
              <w:t>Run 5</w:t>
            </w:r>
          </w:p>
        </w:tc>
        <w:tc>
          <w:tcPr>
            <w:tcW w:w="1641" w:type="dxa"/>
          </w:tcPr>
          <w:p w14:paraId="7399A2C5"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0.5</w:t>
            </w:r>
          </w:p>
        </w:tc>
        <w:tc>
          <w:tcPr>
            <w:tcW w:w="1641" w:type="dxa"/>
          </w:tcPr>
          <w:p w14:paraId="6806526E"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w:t>
            </w:r>
          </w:p>
        </w:tc>
        <w:tc>
          <w:tcPr>
            <w:tcW w:w="1308" w:type="dxa"/>
          </w:tcPr>
          <w:p w14:paraId="55953155"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w:t>
            </w:r>
          </w:p>
        </w:tc>
        <w:tc>
          <w:tcPr>
            <w:tcW w:w="1260" w:type="dxa"/>
          </w:tcPr>
          <w:p w14:paraId="57926EE2"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1867</w:t>
            </w:r>
          </w:p>
        </w:tc>
      </w:tr>
      <w:tr w:rsidR="00717215" w:rsidRPr="00717215" w14:paraId="39DAA8EA" w14:textId="77777777" w:rsidTr="00717215">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58A7520D" w14:textId="77777777" w:rsidR="00717215" w:rsidRPr="00717215" w:rsidRDefault="00717215" w:rsidP="00A161DC">
            <w:r w:rsidRPr="00717215">
              <w:t>Run 6</w:t>
            </w:r>
          </w:p>
        </w:tc>
        <w:tc>
          <w:tcPr>
            <w:tcW w:w="1641" w:type="dxa"/>
          </w:tcPr>
          <w:p w14:paraId="26039C68"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0.5</w:t>
            </w:r>
          </w:p>
        </w:tc>
        <w:tc>
          <w:tcPr>
            <w:tcW w:w="1641" w:type="dxa"/>
          </w:tcPr>
          <w:p w14:paraId="739419E5"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w:t>
            </w:r>
          </w:p>
        </w:tc>
        <w:tc>
          <w:tcPr>
            <w:tcW w:w="1308" w:type="dxa"/>
          </w:tcPr>
          <w:p w14:paraId="13B25769"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0.5</w:t>
            </w:r>
          </w:p>
        </w:tc>
        <w:tc>
          <w:tcPr>
            <w:tcW w:w="1260" w:type="dxa"/>
          </w:tcPr>
          <w:p w14:paraId="3BD01C4E"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A161DC">
              <w:rPr>
                <w:highlight w:val="yellow"/>
              </w:rPr>
              <w:t>1082</w:t>
            </w:r>
          </w:p>
        </w:tc>
      </w:tr>
      <w:tr w:rsidR="00717215" w:rsidRPr="00717215" w14:paraId="6E3B874C" w14:textId="77777777" w:rsidTr="007172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148EE4EA" w14:textId="77777777" w:rsidR="00717215" w:rsidRPr="00717215" w:rsidRDefault="00717215" w:rsidP="00A161DC">
            <w:r w:rsidRPr="00717215">
              <w:t>Run 7</w:t>
            </w:r>
          </w:p>
        </w:tc>
        <w:tc>
          <w:tcPr>
            <w:tcW w:w="1641" w:type="dxa"/>
          </w:tcPr>
          <w:p w14:paraId="48F0988F"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0.5</w:t>
            </w:r>
          </w:p>
        </w:tc>
        <w:tc>
          <w:tcPr>
            <w:tcW w:w="1641" w:type="dxa"/>
          </w:tcPr>
          <w:p w14:paraId="51197E97"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0.5</w:t>
            </w:r>
          </w:p>
        </w:tc>
        <w:tc>
          <w:tcPr>
            <w:tcW w:w="1308" w:type="dxa"/>
          </w:tcPr>
          <w:p w14:paraId="5A1A3C1F"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0</w:t>
            </w:r>
          </w:p>
        </w:tc>
        <w:tc>
          <w:tcPr>
            <w:tcW w:w="1260" w:type="dxa"/>
          </w:tcPr>
          <w:p w14:paraId="3B81663A" w14:textId="77777777" w:rsidR="00717215" w:rsidRPr="00717215" w:rsidRDefault="00717215" w:rsidP="00A161DC">
            <w:pPr>
              <w:cnfStyle w:val="000000100000" w:firstRow="0" w:lastRow="0" w:firstColumn="0" w:lastColumn="0" w:oddVBand="0" w:evenVBand="0" w:oddHBand="1" w:evenHBand="0" w:firstRowFirstColumn="0" w:firstRowLastColumn="0" w:lastRowFirstColumn="0" w:lastRowLastColumn="0"/>
            </w:pPr>
            <w:r w:rsidRPr="00717215">
              <w:t>1310</w:t>
            </w:r>
          </w:p>
        </w:tc>
      </w:tr>
      <w:tr w:rsidR="00717215" w:rsidRPr="00717215" w14:paraId="06D5CA05" w14:textId="77777777" w:rsidTr="00717215">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7CC272B4" w14:textId="77777777" w:rsidR="00717215" w:rsidRPr="00717215" w:rsidRDefault="00717215" w:rsidP="00A161DC">
            <w:r w:rsidRPr="00717215">
              <w:t>Run 8</w:t>
            </w:r>
          </w:p>
        </w:tc>
        <w:tc>
          <w:tcPr>
            <w:tcW w:w="1641" w:type="dxa"/>
          </w:tcPr>
          <w:p w14:paraId="4AB76C96"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0.5</w:t>
            </w:r>
          </w:p>
        </w:tc>
        <w:tc>
          <w:tcPr>
            <w:tcW w:w="1641" w:type="dxa"/>
          </w:tcPr>
          <w:p w14:paraId="79CD8071"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0.5</w:t>
            </w:r>
          </w:p>
        </w:tc>
        <w:tc>
          <w:tcPr>
            <w:tcW w:w="1308" w:type="dxa"/>
          </w:tcPr>
          <w:p w14:paraId="5BC579F7"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0.5</w:t>
            </w:r>
          </w:p>
        </w:tc>
        <w:tc>
          <w:tcPr>
            <w:tcW w:w="1260" w:type="dxa"/>
          </w:tcPr>
          <w:p w14:paraId="41E4EFF1" w14:textId="77777777" w:rsidR="00717215" w:rsidRPr="00717215" w:rsidRDefault="00717215" w:rsidP="00A161DC">
            <w:pPr>
              <w:cnfStyle w:val="000000000000" w:firstRow="0" w:lastRow="0" w:firstColumn="0" w:lastColumn="0" w:oddVBand="0" w:evenVBand="0" w:oddHBand="0" w:evenHBand="0" w:firstRowFirstColumn="0" w:firstRowLastColumn="0" w:lastRowFirstColumn="0" w:lastRowLastColumn="0"/>
            </w:pPr>
            <w:r w:rsidRPr="00717215">
              <w:t>762</w:t>
            </w:r>
          </w:p>
        </w:tc>
      </w:tr>
    </w:tbl>
    <w:p w14:paraId="52B3D0A5" w14:textId="77777777" w:rsidR="0099414D" w:rsidRDefault="0099414D" w:rsidP="00A161DC">
      <w:pPr>
        <w:rPr>
          <w:sz w:val="20"/>
          <w:szCs w:val="20"/>
        </w:rPr>
      </w:pPr>
    </w:p>
    <w:p w14:paraId="575837EF" w14:textId="0E5A43D6" w:rsidR="00717215" w:rsidRPr="00A161DC" w:rsidRDefault="00717215" w:rsidP="00A161DC">
      <w:pPr>
        <w:tabs>
          <w:tab w:val="left" w:pos="9360"/>
        </w:tabs>
        <w:ind w:left="360"/>
        <w:rPr>
          <w:b/>
          <w:bCs/>
        </w:rPr>
      </w:pPr>
      <w:r w:rsidRPr="00A161DC">
        <w:rPr>
          <w:b/>
          <w:bCs/>
        </w:rPr>
        <w:t xml:space="preserve">Using these results and </w:t>
      </w:r>
      <w:proofErr w:type="gramStart"/>
      <w:r w:rsidRPr="00A161DC">
        <w:rPr>
          <w:b/>
          <w:bCs/>
        </w:rPr>
        <w:t>assuming that</w:t>
      </w:r>
      <w:proofErr w:type="gramEnd"/>
      <w:r w:rsidRPr="00A161DC">
        <w:rPr>
          <w:b/>
          <w:bCs/>
        </w:rPr>
        <w:t xml:space="preserve"> we cannot do all three interventions equally well, but perhaps we can do 2 out of 3, which two recommendations would you endorse based on this model? </w:t>
      </w:r>
      <w:r w:rsidR="00724BD7" w:rsidRPr="00A161DC">
        <w:rPr>
          <w:b/>
          <w:bCs/>
        </w:rPr>
        <w:t xml:space="preserve">Why? </w:t>
      </w:r>
      <w:r w:rsidRPr="00A161DC">
        <w:rPr>
          <w:b/>
          <w:bCs/>
        </w:rPr>
        <w:t xml:space="preserve"> </w:t>
      </w:r>
    </w:p>
    <w:p w14:paraId="37E91F71" w14:textId="0567FC75" w:rsidR="00A161DC" w:rsidRPr="00A161DC" w:rsidRDefault="00A161DC" w:rsidP="00A161DC">
      <w:pPr>
        <w:tabs>
          <w:tab w:val="left" w:pos="9360"/>
        </w:tabs>
        <w:ind w:left="360"/>
      </w:pPr>
    </w:p>
    <w:p w14:paraId="014CD625" w14:textId="183A456C" w:rsidR="00A161DC" w:rsidRPr="00A161DC" w:rsidRDefault="00A161DC" w:rsidP="00A161DC">
      <w:pPr>
        <w:tabs>
          <w:tab w:val="left" w:pos="9360"/>
        </w:tabs>
        <w:ind w:left="360"/>
      </w:pPr>
      <w:r w:rsidRPr="00A161DC">
        <w:t>The run number 6 shows to us the lowest level of overdose deaths suing just two out of 3 interventions equally well, so I would recommend go with ES risk of initiation and ES average duration of use.</w:t>
      </w:r>
    </w:p>
    <w:sectPr w:rsidR="00A161DC" w:rsidRPr="00A161DC" w:rsidSect="0089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F4C11"/>
    <w:multiLevelType w:val="hybridMultilevel"/>
    <w:tmpl w:val="B67AD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51E7F"/>
    <w:multiLevelType w:val="hybridMultilevel"/>
    <w:tmpl w:val="3A6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C93"/>
    <w:rsid w:val="00023921"/>
    <w:rsid w:val="00023F1A"/>
    <w:rsid w:val="000408E2"/>
    <w:rsid w:val="0005477D"/>
    <w:rsid w:val="0006712D"/>
    <w:rsid w:val="000A0F39"/>
    <w:rsid w:val="000D259E"/>
    <w:rsid w:val="001107C4"/>
    <w:rsid w:val="00120213"/>
    <w:rsid w:val="001503A9"/>
    <w:rsid w:val="00152B89"/>
    <w:rsid w:val="00154311"/>
    <w:rsid w:val="00166C92"/>
    <w:rsid w:val="00190722"/>
    <w:rsid w:val="00191B2D"/>
    <w:rsid w:val="001A6498"/>
    <w:rsid w:val="001A64CC"/>
    <w:rsid w:val="001E0C2C"/>
    <w:rsid w:val="001E46D2"/>
    <w:rsid w:val="00204F64"/>
    <w:rsid w:val="00204FF6"/>
    <w:rsid w:val="002059D7"/>
    <w:rsid w:val="00216AC0"/>
    <w:rsid w:val="00221251"/>
    <w:rsid w:val="002539C8"/>
    <w:rsid w:val="002818B2"/>
    <w:rsid w:val="0028319A"/>
    <w:rsid w:val="00283B19"/>
    <w:rsid w:val="0029254F"/>
    <w:rsid w:val="002B13DB"/>
    <w:rsid w:val="002B7C9E"/>
    <w:rsid w:val="002D4060"/>
    <w:rsid w:val="002D579F"/>
    <w:rsid w:val="002E40A0"/>
    <w:rsid w:val="003015E1"/>
    <w:rsid w:val="00302010"/>
    <w:rsid w:val="003130E0"/>
    <w:rsid w:val="003536DA"/>
    <w:rsid w:val="003705A8"/>
    <w:rsid w:val="00374CB5"/>
    <w:rsid w:val="003C3E5B"/>
    <w:rsid w:val="003C43C0"/>
    <w:rsid w:val="003E695D"/>
    <w:rsid w:val="003F1230"/>
    <w:rsid w:val="003F5FD5"/>
    <w:rsid w:val="003F679C"/>
    <w:rsid w:val="004129A6"/>
    <w:rsid w:val="00441213"/>
    <w:rsid w:val="00450DCF"/>
    <w:rsid w:val="00454134"/>
    <w:rsid w:val="00467C8E"/>
    <w:rsid w:val="00470849"/>
    <w:rsid w:val="00483681"/>
    <w:rsid w:val="00483686"/>
    <w:rsid w:val="00495563"/>
    <w:rsid w:val="004A5270"/>
    <w:rsid w:val="004D45DD"/>
    <w:rsid w:val="004E35A5"/>
    <w:rsid w:val="00500C55"/>
    <w:rsid w:val="00501C5D"/>
    <w:rsid w:val="00510234"/>
    <w:rsid w:val="0052150C"/>
    <w:rsid w:val="0052592A"/>
    <w:rsid w:val="005552C8"/>
    <w:rsid w:val="00574EC6"/>
    <w:rsid w:val="00580AA0"/>
    <w:rsid w:val="0059716B"/>
    <w:rsid w:val="005A3AEE"/>
    <w:rsid w:val="005A4E96"/>
    <w:rsid w:val="005C2A9C"/>
    <w:rsid w:val="005C3B19"/>
    <w:rsid w:val="005D0349"/>
    <w:rsid w:val="005D76AB"/>
    <w:rsid w:val="005F07ED"/>
    <w:rsid w:val="00612721"/>
    <w:rsid w:val="0063697D"/>
    <w:rsid w:val="0064493B"/>
    <w:rsid w:val="00656540"/>
    <w:rsid w:val="00661627"/>
    <w:rsid w:val="00663D21"/>
    <w:rsid w:val="00667426"/>
    <w:rsid w:val="0069688D"/>
    <w:rsid w:val="006B3505"/>
    <w:rsid w:val="006C0451"/>
    <w:rsid w:val="006C64C9"/>
    <w:rsid w:val="006D0C93"/>
    <w:rsid w:val="006D6B67"/>
    <w:rsid w:val="006E0B80"/>
    <w:rsid w:val="006E23DD"/>
    <w:rsid w:val="006E47A4"/>
    <w:rsid w:val="00707DE7"/>
    <w:rsid w:val="00710E07"/>
    <w:rsid w:val="0071368F"/>
    <w:rsid w:val="0071410C"/>
    <w:rsid w:val="007146E1"/>
    <w:rsid w:val="00717215"/>
    <w:rsid w:val="00724BD7"/>
    <w:rsid w:val="0072505C"/>
    <w:rsid w:val="007303A8"/>
    <w:rsid w:val="00752F6B"/>
    <w:rsid w:val="00755BE9"/>
    <w:rsid w:val="00764613"/>
    <w:rsid w:val="00795E8C"/>
    <w:rsid w:val="007B5B5D"/>
    <w:rsid w:val="007D39D4"/>
    <w:rsid w:val="007D5480"/>
    <w:rsid w:val="007E08A8"/>
    <w:rsid w:val="007E3FA7"/>
    <w:rsid w:val="007E6400"/>
    <w:rsid w:val="007E70E6"/>
    <w:rsid w:val="0080237F"/>
    <w:rsid w:val="008216D5"/>
    <w:rsid w:val="0083777C"/>
    <w:rsid w:val="008424F3"/>
    <w:rsid w:val="00861D66"/>
    <w:rsid w:val="00884FD2"/>
    <w:rsid w:val="008912C7"/>
    <w:rsid w:val="008A1AAD"/>
    <w:rsid w:val="008A2242"/>
    <w:rsid w:val="008A4070"/>
    <w:rsid w:val="008B5933"/>
    <w:rsid w:val="008C3E13"/>
    <w:rsid w:val="008D4D36"/>
    <w:rsid w:val="008E3684"/>
    <w:rsid w:val="008E3953"/>
    <w:rsid w:val="008E4534"/>
    <w:rsid w:val="008E474C"/>
    <w:rsid w:val="009017F4"/>
    <w:rsid w:val="00902588"/>
    <w:rsid w:val="0092657F"/>
    <w:rsid w:val="00927B61"/>
    <w:rsid w:val="00931541"/>
    <w:rsid w:val="00935E03"/>
    <w:rsid w:val="0094455F"/>
    <w:rsid w:val="00945C4C"/>
    <w:rsid w:val="0098385E"/>
    <w:rsid w:val="009874A6"/>
    <w:rsid w:val="0099115F"/>
    <w:rsid w:val="009914F1"/>
    <w:rsid w:val="0099414D"/>
    <w:rsid w:val="0099460C"/>
    <w:rsid w:val="009C343C"/>
    <w:rsid w:val="009F7D39"/>
    <w:rsid w:val="00A00D07"/>
    <w:rsid w:val="00A07C24"/>
    <w:rsid w:val="00A127A9"/>
    <w:rsid w:val="00A161DC"/>
    <w:rsid w:val="00A226D2"/>
    <w:rsid w:val="00A4292C"/>
    <w:rsid w:val="00A538B0"/>
    <w:rsid w:val="00A606EF"/>
    <w:rsid w:val="00A8576D"/>
    <w:rsid w:val="00A97C70"/>
    <w:rsid w:val="00AB0AAD"/>
    <w:rsid w:val="00AB4DB3"/>
    <w:rsid w:val="00AC3978"/>
    <w:rsid w:val="00AC4B18"/>
    <w:rsid w:val="00AD7FA0"/>
    <w:rsid w:val="00AE2D46"/>
    <w:rsid w:val="00B15B40"/>
    <w:rsid w:val="00B6162E"/>
    <w:rsid w:val="00B76FB2"/>
    <w:rsid w:val="00B94957"/>
    <w:rsid w:val="00BA01B4"/>
    <w:rsid w:val="00BB292A"/>
    <w:rsid w:val="00BD7072"/>
    <w:rsid w:val="00BF2465"/>
    <w:rsid w:val="00C0756E"/>
    <w:rsid w:val="00C462F4"/>
    <w:rsid w:val="00C54299"/>
    <w:rsid w:val="00C65FD1"/>
    <w:rsid w:val="00C71B47"/>
    <w:rsid w:val="00C80F23"/>
    <w:rsid w:val="00C828BC"/>
    <w:rsid w:val="00C85941"/>
    <w:rsid w:val="00C90180"/>
    <w:rsid w:val="00C93CF8"/>
    <w:rsid w:val="00C97F41"/>
    <w:rsid w:val="00CA2CFA"/>
    <w:rsid w:val="00CC359F"/>
    <w:rsid w:val="00CC4B04"/>
    <w:rsid w:val="00CC7E24"/>
    <w:rsid w:val="00CD2E63"/>
    <w:rsid w:val="00CD5663"/>
    <w:rsid w:val="00CD6FAF"/>
    <w:rsid w:val="00CF4404"/>
    <w:rsid w:val="00D05E5C"/>
    <w:rsid w:val="00D1272B"/>
    <w:rsid w:val="00D12A86"/>
    <w:rsid w:val="00D134F5"/>
    <w:rsid w:val="00D232DC"/>
    <w:rsid w:val="00D45F39"/>
    <w:rsid w:val="00D53F5A"/>
    <w:rsid w:val="00D57817"/>
    <w:rsid w:val="00D72B04"/>
    <w:rsid w:val="00D92B49"/>
    <w:rsid w:val="00DA1D52"/>
    <w:rsid w:val="00DB0FF6"/>
    <w:rsid w:val="00DD1109"/>
    <w:rsid w:val="00DE4DC0"/>
    <w:rsid w:val="00DF3699"/>
    <w:rsid w:val="00DF5983"/>
    <w:rsid w:val="00E26A71"/>
    <w:rsid w:val="00E26F5C"/>
    <w:rsid w:val="00E3089F"/>
    <w:rsid w:val="00E47180"/>
    <w:rsid w:val="00E57A3B"/>
    <w:rsid w:val="00EB7AC1"/>
    <w:rsid w:val="00EC5AC7"/>
    <w:rsid w:val="00EE2E12"/>
    <w:rsid w:val="00F00180"/>
    <w:rsid w:val="00F049A9"/>
    <w:rsid w:val="00F13349"/>
    <w:rsid w:val="00F1592C"/>
    <w:rsid w:val="00F212E3"/>
    <w:rsid w:val="00F4431B"/>
    <w:rsid w:val="00F5120C"/>
    <w:rsid w:val="00F51959"/>
    <w:rsid w:val="00F7274A"/>
    <w:rsid w:val="00F768C4"/>
    <w:rsid w:val="00F85932"/>
    <w:rsid w:val="00F90C57"/>
    <w:rsid w:val="00FD0AFA"/>
    <w:rsid w:val="00FE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8DA7"/>
  <w15:chartTrackingRefBased/>
  <w15:docId w15:val="{24EF7F81-B1B1-F64B-9DD1-C93697A4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22"/>
    <w:pPr>
      <w:ind w:left="720"/>
      <w:contextualSpacing/>
    </w:pPr>
  </w:style>
  <w:style w:type="paragraph" w:styleId="Caption">
    <w:name w:val="caption"/>
    <w:basedOn w:val="Normal"/>
    <w:next w:val="Normal"/>
    <w:uiPriority w:val="35"/>
    <w:unhideWhenUsed/>
    <w:qFormat/>
    <w:rsid w:val="0071368F"/>
    <w:pPr>
      <w:spacing w:after="200"/>
    </w:pPr>
    <w:rPr>
      <w:i/>
      <w:iCs/>
      <w:color w:val="44546A" w:themeColor="text2"/>
      <w:sz w:val="18"/>
      <w:szCs w:val="18"/>
    </w:rPr>
  </w:style>
  <w:style w:type="character" w:styleId="Hyperlink">
    <w:name w:val="Hyperlink"/>
    <w:basedOn w:val="DefaultParagraphFont"/>
    <w:uiPriority w:val="99"/>
    <w:unhideWhenUsed/>
    <w:rsid w:val="00441213"/>
    <w:rPr>
      <w:color w:val="0563C1" w:themeColor="hyperlink"/>
      <w:u w:val="single"/>
    </w:rPr>
  </w:style>
  <w:style w:type="character" w:styleId="UnresolvedMention">
    <w:name w:val="Unresolved Mention"/>
    <w:basedOn w:val="DefaultParagraphFont"/>
    <w:uiPriority w:val="99"/>
    <w:rsid w:val="00441213"/>
    <w:rPr>
      <w:color w:val="605E5C"/>
      <w:shd w:val="clear" w:color="auto" w:fill="E1DFDD"/>
    </w:rPr>
  </w:style>
  <w:style w:type="table" w:styleId="TableGrid">
    <w:name w:val="Table Grid"/>
    <w:basedOn w:val="TableNormal"/>
    <w:uiPriority w:val="39"/>
    <w:rsid w:val="00717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71721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seesystems.com/resources/help/v1-6/default.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AA440-7F90-4431-9C4D-03C098ED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1469</Words>
  <Characters>8083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 Hovmand</dc:creator>
  <cp:keywords/>
  <dc:description/>
  <cp:lastModifiedBy>alondra Trevizo Salazar</cp:lastModifiedBy>
  <cp:revision>4</cp:revision>
  <dcterms:created xsi:type="dcterms:W3CDTF">2019-06-07T15:56:00Z</dcterms:created>
  <dcterms:modified xsi:type="dcterms:W3CDTF">2019-06-07T15:57:00Z</dcterms:modified>
</cp:coreProperties>
</file>