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CR-04B｜舱路雷达业务决策建议（差异化规则版）</w:t>
      </w:r>
    </w:p>
    <w:p>
      <w:r>
        <w:t>口径：所有指标数字来自 CR-04A_指标计算结果.xlsx 最新周摘要；建议按航线业务特性差异化生成，禁止将公告写成确定因果。</w:t>
      </w:r>
    </w:p>
    <w:p>
      <w:pPr>
        <w:pStyle w:val="Heading1"/>
      </w:pPr>
      <w:r>
        <w:t>一、最新周预警摘要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route_name</w:t>
            </w:r>
          </w:p>
        </w:tc>
        <w:tc>
          <w:tcPr>
            <w:tcW w:type="dxa" w:w="864"/>
          </w:tcPr>
          <w:p>
            <w:r>
              <w:t>value</w:t>
            </w:r>
          </w:p>
        </w:tc>
        <w:tc>
          <w:tcPr>
            <w:tcW w:type="dxa" w:w="864"/>
          </w:tcPr>
          <w:p>
            <w:r>
              <w:t>unit</w:t>
            </w:r>
          </w:p>
        </w:tc>
        <w:tc>
          <w:tcPr>
            <w:tcW w:type="dxa" w:w="864"/>
          </w:tcPr>
          <w:p>
            <w:r>
              <w:t>p95</w:t>
            </w:r>
          </w:p>
        </w:tc>
        <w:tc>
          <w:tcPr>
            <w:tcW w:type="dxa" w:w="864"/>
          </w:tcPr>
          <w:p>
            <w:r>
              <w:t>wow_pct</w:t>
            </w:r>
          </w:p>
        </w:tc>
        <w:tc>
          <w:tcPr>
            <w:tcW w:type="dxa" w:w="864"/>
          </w:tcPr>
          <w:p>
            <w:r>
              <w:t>z_score</w:t>
            </w:r>
          </w:p>
        </w:tc>
        <w:tc>
          <w:tcPr>
            <w:tcW w:type="dxa" w:w="864"/>
          </w:tcPr>
          <w:p>
            <w:r>
              <w:t>up_streak_weeks</w:t>
            </w:r>
          </w:p>
        </w:tc>
        <w:tc>
          <w:tcPr>
            <w:tcW w:type="dxa" w:w="864"/>
          </w:tcPr>
          <w:p>
            <w:r>
              <w:t>warning_level</w:t>
            </w:r>
          </w:p>
        </w:tc>
        <w:tc>
          <w:tcPr>
            <w:tcW w:type="dxa" w:w="864"/>
          </w:tcPr>
          <w:p>
            <w:r>
              <w:t>warning_tags</w:t>
            </w:r>
          </w:p>
        </w:tc>
        <w:tc>
          <w:tcPr>
            <w:tcW w:type="dxa" w:w="864"/>
          </w:tcPr>
          <w:p>
            <w:r>
              <w:t>quality_level</w:t>
            </w:r>
          </w:p>
        </w:tc>
      </w:tr>
      <w:tr>
        <w:tc>
          <w:tcPr>
            <w:tcW w:type="dxa" w:w="864"/>
          </w:tcPr>
          <w:p>
            <w:r>
              <w:t>欧洲航线</w:t>
            </w:r>
          </w:p>
        </w:tc>
        <w:tc>
          <w:tcPr>
            <w:tcW w:type="dxa" w:w="864"/>
          </w:tcPr>
          <w:p>
            <w:r>
              <w:t>1905.0</w:t>
            </w:r>
          </w:p>
        </w:tc>
        <w:tc>
          <w:tcPr>
            <w:tcW w:type="dxa" w:w="864"/>
          </w:tcPr>
          <w:p>
            <w:r>
              <w:t>USD/TEU</w:t>
            </w:r>
          </w:p>
        </w:tc>
        <w:tc>
          <w:tcPr>
            <w:tcW w:type="dxa" w:w="864"/>
          </w:tcPr>
          <w:p>
            <w:r>
              <w:t>1784.5</w:t>
            </w:r>
          </w:p>
        </w:tc>
        <w:tc>
          <w:tcPr>
            <w:tcW w:type="dxa" w:w="864"/>
          </w:tcPr>
          <w:p>
            <w:r>
              <w:t>4.9</w:t>
            </w:r>
          </w:p>
        </w:tc>
        <w:tc>
          <w:tcPr>
            <w:tcW w:type="dxa" w:w="864"/>
          </w:tcPr>
          <w:p>
            <w:r>
              <w:t>2.76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红色预警</w:t>
            </w:r>
          </w:p>
        </w:tc>
        <w:tc>
          <w:tcPr>
            <w:tcW w:type="dxa" w:w="864"/>
          </w:tcPr>
          <w:p>
            <w:r>
              <w:t>P95高位;Z≥2异常;连续上涨≥3周</w:t>
            </w:r>
          </w:p>
        </w:tc>
        <w:tc>
          <w:tcPr>
            <w:tcW w:type="dxa" w:w="864"/>
          </w:tcPr>
          <w:p>
            <w:r>
              <w:t>A_official</w:t>
            </w:r>
          </w:p>
        </w:tc>
      </w:tr>
      <w:tr>
        <w:tc>
          <w:tcPr>
            <w:tcW w:type="dxa" w:w="864"/>
          </w:tcPr>
          <w:p>
            <w:r>
              <w:t>地中海航线</w:t>
            </w:r>
          </w:p>
        </w:tc>
        <w:tc>
          <w:tcPr>
            <w:tcW w:type="dxa" w:w="864"/>
          </w:tcPr>
          <w:p>
            <w:r>
              <w:t>3207.0</w:t>
            </w:r>
          </w:p>
        </w:tc>
        <w:tc>
          <w:tcPr>
            <w:tcW w:type="dxa" w:w="864"/>
          </w:tcPr>
          <w:p>
            <w:r>
              <w:t>USD/TEU</w:t>
            </w:r>
          </w:p>
        </w:tc>
        <w:tc>
          <w:tcPr>
            <w:tcW w:type="dxa" w:w="864"/>
          </w:tcPr>
          <w:p>
            <w:r>
              <w:t>3144.5</w:t>
            </w:r>
          </w:p>
        </w:tc>
        <w:tc>
          <w:tcPr>
            <w:tcW w:type="dxa" w:w="864"/>
          </w:tcPr>
          <w:p>
            <w:r>
              <w:t>1.97</w:t>
            </w:r>
          </w:p>
        </w:tc>
        <w:tc>
          <w:tcPr>
            <w:tcW w:type="dxa" w:w="864"/>
          </w:tcPr>
          <w:p>
            <w:r>
              <w:t>2.22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红色预警</w:t>
            </w:r>
          </w:p>
        </w:tc>
        <w:tc>
          <w:tcPr>
            <w:tcW w:type="dxa" w:w="864"/>
          </w:tcPr>
          <w:p>
            <w:r>
              <w:t>P95高位;Z≥2异常;连续上涨≥3周</w:t>
            </w:r>
          </w:p>
        </w:tc>
        <w:tc>
          <w:tcPr>
            <w:tcW w:type="dxa" w:w="864"/>
          </w:tcPr>
          <w:p>
            <w:r>
              <w:t>A_official</w:t>
            </w:r>
          </w:p>
        </w:tc>
      </w:tr>
      <w:tr>
        <w:tc>
          <w:tcPr>
            <w:tcW w:type="dxa" w:w="864"/>
          </w:tcPr>
          <w:p>
            <w:r>
              <w:t>美西航线</w:t>
            </w:r>
          </w:p>
        </w:tc>
        <w:tc>
          <w:tcPr>
            <w:tcW w:type="dxa" w:w="864"/>
          </w:tcPr>
          <w:p>
            <w:r>
              <w:t>3154.0</w:t>
            </w:r>
          </w:p>
        </w:tc>
        <w:tc>
          <w:tcPr>
            <w:tcW w:type="dxa" w:w="864"/>
          </w:tcPr>
          <w:p>
            <w:r>
              <w:t>USD/FEU</w:t>
            </w:r>
          </w:p>
        </w:tc>
        <w:tc>
          <w:tcPr>
            <w:tcW w:type="dxa" w:w="864"/>
          </w:tcPr>
          <w:p>
            <w:r>
              <w:t>3045.0</w:t>
            </w:r>
          </w:p>
        </w:tc>
        <w:tc>
          <w:tcPr>
            <w:tcW w:type="dxa" w:w="864"/>
          </w:tcPr>
          <w:p>
            <w:r>
              <w:t>1.15</w:t>
            </w:r>
          </w:p>
        </w:tc>
        <w:tc>
          <w:tcPr>
            <w:tcW w:type="dxa" w:w="864"/>
          </w:tcPr>
          <w:p>
            <w:r>
              <w:t>2.27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红色预警</w:t>
            </w:r>
          </w:p>
        </w:tc>
        <w:tc>
          <w:tcPr>
            <w:tcW w:type="dxa" w:w="864"/>
          </w:tcPr>
          <w:p>
            <w:r>
              <w:t>P95高位;Z≥2异常;连续上涨≥3周</w:t>
            </w:r>
          </w:p>
        </w:tc>
        <w:tc>
          <w:tcPr>
            <w:tcW w:type="dxa" w:w="864"/>
          </w:tcPr>
          <w:p>
            <w:r>
              <w:t>A_official</w:t>
            </w:r>
          </w:p>
        </w:tc>
      </w:tr>
      <w:tr>
        <w:tc>
          <w:tcPr>
            <w:tcW w:type="dxa" w:w="864"/>
          </w:tcPr>
          <w:p>
            <w:r>
              <w:t>美东航线</w:t>
            </w:r>
          </w:p>
        </w:tc>
        <w:tc>
          <w:tcPr>
            <w:tcW w:type="dxa" w:w="864"/>
          </w:tcPr>
          <w:p>
            <w:r>
              <w:t>4313.0</w:t>
            </w:r>
          </w:p>
        </w:tc>
        <w:tc>
          <w:tcPr>
            <w:tcW w:type="dxa" w:w="864"/>
          </w:tcPr>
          <w:p>
            <w:r>
              <w:t>USD/FEU</w:t>
            </w:r>
          </w:p>
        </w:tc>
        <w:tc>
          <w:tcPr>
            <w:tcW w:type="dxa" w:w="864"/>
          </w:tcPr>
          <w:p>
            <w:r>
              <w:t>4121.0</w:t>
            </w:r>
          </w:p>
        </w:tc>
        <w:tc>
          <w:tcPr>
            <w:tcW w:type="dxa" w:w="864"/>
          </w:tcPr>
          <w:p>
            <w:r>
              <w:t>2.11</w:t>
            </w:r>
          </w:p>
        </w:tc>
        <w:tc>
          <w:tcPr>
            <w:tcW w:type="dxa" w:w="864"/>
          </w:tcPr>
          <w:p>
            <w:r>
              <w:t>2.36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红色预警</w:t>
            </w:r>
          </w:p>
        </w:tc>
        <w:tc>
          <w:tcPr>
            <w:tcW w:type="dxa" w:w="864"/>
          </w:tcPr>
          <w:p>
            <w:r>
              <w:t>P95高位;Z≥2异常;连续上涨≥3周</w:t>
            </w:r>
          </w:p>
        </w:tc>
        <w:tc>
          <w:tcPr>
            <w:tcW w:type="dxa" w:w="864"/>
          </w:tcPr>
          <w:p>
            <w:r>
              <w:t>A_official</w:t>
            </w:r>
          </w:p>
        </w:tc>
      </w:tr>
      <w:tr>
        <w:tc>
          <w:tcPr>
            <w:tcW w:type="dxa" w:w="864"/>
          </w:tcPr>
          <w:p>
            <w:r>
              <w:t>SCFI综合指数</w:t>
            </w:r>
          </w:p>
        </w:tc>
        <w:tc>
          <w:tcPr>
            <w:tcW w:type="dxa" w:w="864"/>
          </w:tcPr>
          <w:p>
            <w:r>
              <w:t>2218.15</w:t>
            </w:r>
          </w:p>
        </w:tc>
        <w:tc>
          <w:tcPr>
            <w:tcW w:type="dxa" w:w="864"/>
          </w:tcPr>
          <w:p>
            <w:r>
              <w:t>points</w:t>
            </w:r>
          </w:p>
        </w:tc>
        <w:tc>
          <w:tcPr>
            <w:tcW w:type="dxa" w:w="864"/>
          </w:tcPr>
          <w:p>
            <w:r>
              <w:t>2094.05</w:t>
            </w:r>
          </w:p>
        </w:tc>
        <w:tc>
          <w:tcPr>
            <w:tcW w:type="dxa" w:w="864"/>
          </w:tcPr>
          <w:p>
            <w:r>
              <w:t>3.62</w:t>
            </w:r>
          </w:p>
        </w:tc>
        <w:tc>
          <w:tcPr>
            <w:tcW w:type="dxa" w:w="864"/>
          </w:tcPr>
          <w:p>
            <w:r>
              <w:t>2.23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红色预警</w:t>
            </w:r>
          </w:p>
        </w:tc>
        <w:tc>
          <w:tcPr>
            <w:tcW w:type="dxa" w:w="864"/>
          </w:tcPr>
          <w:p>
            <w:r>
              <w:t>P95高位;Z≥2异常;连续上涨≥3周</w:t>
            </w:r>
          </w:p>
        </w:tc>
        <w:tc>
          <w:tcPr>
            <w:tcW w:type="dxa" w:w="864"/>
          </w:tcPr>
          <w:p>
            <w:r>
              <w:t>A_official</w:t>
            </w:r>
          </w:p>
        </w:tc>
      </w:tr>
    </w:tbl>
    <w:p>
      <w:pPr>
        <w:pStyle w:val="Heading1"/>
      </w:pPr>
      <w:r>
        <w:t>二、差异化业务建议</w:t>
      </w:r>
    </w:p>
    <w:p>
      <w:pPr>
        <w:pStyle w:val="Heading2"/>
      </w:pPr>
      <w:r>
        <w:t>欧洲航线</w:t>
      </w:r>
    </w:p>
    <w:p>
      <w:r>
        <w:t>亚欧欧洲航线当前为1905.00 USD/TEU，处于P95高位，Z分数2.76，连续上涨4周。非急单建议推迟1-2周观察，急单需锁定短期有效报价；该航线按TEU计价，不直接套用FEU成本口径。</w:t>
      </w:r>
    </w:p>
    <w:p>
      <w:pPr>
        <w:pStyle w:val="Heading2"/>
      </w:pPr>
      <w:r>
        <w:t>地中海航线</w:t>
      </w:r>
    </w:p>
    <w:p>
      <w:r>
        <w:t>地中海航线当前为3207.00 USD/TEU，处于P95高位，Z分数2.22，连续上涨4周；近两周涨幅显著高于常规波动，应优先排查替代港口或经欧洲中转方案，并对客户报价加入更高风险缓冲。</w:t>
      </w:r>
    </w:p>
    <w:p>
      <w:pPr>
        <w:pStyle w:val="Heading2"/>
      </w:pPr>
      <w:r>
        <w:t>美西航线</w:t>
      </w:r>
    </w:p>
    <w:p>
      <w:r>
        <w:t>美西航线当前为3154.00 USD/FEU，处于P95高位，Z分数2.27，连续上涨4周。美西对跨境电商和快周转订单更敏感，建议提前至少2周订舱，报价有效期缩短至7天，并优先使用美西压力场景测算。</w:t>
      </w:r>
    </w:p>
    <w:p>
      <w:pPr>
        <w:pStyle w:val="Heading2"/>
      </w:pPr>
      <w:r>
        <w:t>美东航线</w:t>
      </w:r>
    </w:p>
    <w:p>
      <w:r>
        <w:t>美东航线当前为4313.00 USD/FEU，处于P95高位，Z分数2.36，连续上涨4周；美东基础运价高于美西1159.00 USD/FEU，应重点评估分批发货、改港、海铁联运或美东巴拿马压力场景。</w:t>
      </w:r>
    </w:p>
    <w:p>
      <w:pPr>
        <w:pStyle w:val="Heading2"/>
      </w:pPr>
      <w:r>
        <w:t>SCFI综合指数</w:t>
      </w:r>
    </w:p>
    <w:p>
      <w:r>
        <w:t>SCFI综合指数当前为2218.15点，处于P95高位，Z分数2.23，连续上涨4周。整体市场进入高位运行区间，建议全航线统一收紧报价有效期，增加客户沟通频次，并每周复跑指标表。</w:t>
      </w:r>
    </w:p>
    <w:p>
      <w:pPr>
        <w:pStyle w:val="Heading1"/>
      </w:pPr>
      <w:r>
        <w:t>三、使用限制</w:t>
      </w:r>
    </w:p>
    <w:p>
      <w:r>
        <w:t>附加费与模拟复跑输入中标记为 C_market_reference 或 C_demo_simulated 的数据，仅用于演示测算和流程验证，不作为正式报价或审计口径。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