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32809" w14:textId="77777777" w:rsidR="008A54E3" w:rsidRPr="00FF3CA4" w:rsidRDefault="008A54E3" w:rsidP="00FF3CA4">
      <w:pPr>
        <w:pStyle w:val="Title"/>
      </w:pPr>
      <w:r w:rsidRPr="00FF3CA4">
        <w:t>S</w:t>
      </w:r>
      <w:r w:rsidRPr="00FF3CA4">
        <w:rPr>
          <w:rStyle w:val="TitleChar"/>
          <w:b/>
          <w:bCs/>
        </w:rPr>
        <w:t>ame, More, or Different? Classifying Semantic Coverage with Generative and Discriminative Models</w:t>
      </w:r>
    </w:p>
    <w:p w14:paraId="74F9B6F2" w14:textId="757CB185" w:rsidR="00862CDA" w:rsidRDefault="00862CDA" w:rsidP="008A54E3">
      <w:pPr>
        <w:pStyle w:val="Heading1"/>
      </w:pPr>
      <w:r>
        <w:t>Abstract</w:t>
      </w:r>
    </w:p>
    <w:p w14:paraId="49B38843" w14:textId="63634B63" w:rsidR="00862CDA" w:rsidRDefault="00862CDA" w:rsidP="00862CDA">
      <w:pPr>
        <w:ind w:firstLine="720"/>
      </w:pPr>
      <w:r w:rsidRPr="00862CDA">
        <w:t>Understanding how information is shared across documents</w:t>
      </w:r>
      <w:r>
        <w:t xml:space="preserve">, regardless of the format in which it is expressed, </w:t>
      </w:r>
      <w:r w:rsidRPr="00862CDA">
        <w:t xml:space="preserve">is critical for tasks such as information retrieval, summarization, and content alignment. In this work, we introduce a novel framework for </w:t>
      </w:r>
      <w:r>
        <w:t>modelling Semantic Coverage Relationships (SCR), which classifies document pairs based on</w:t>
      </w:r>
      <w:r w:rsidRPr="00862CDA">
        <w:t xml:space="preserve"> how their informational content aligns. We define three core relationship types: paraphrase</w:t>
      </w:r>
      <w:r>
        <w:t xml:space="preserve"> (P), where the same information is conveyed using different textual forms or styles; inclusion (I), where one document fully contains the information of another and adds more; and mutual exclusion (E)</w:t>
      </w:r>
      <w:r w:rsidRPr="00862CDA">
        <w:t xml:space="preserve">, where each document presents distinct, non-overlapping content. To capture these relationships, we adopt a question answering (QA)-based approach, using the answerability of shared questions across documents as an indicator of semantic coverage. We construct a synthetic dataset derived from the SQuAD corpus by paraphrasing source passages and selectively omitting information, enabling precise control over content overlap. This dataset allows us to benchmark generative language models and train a BERT-based classifier for SCR prediction. Our findings demonstrate that QA provides an effective lens for assessing semantic relationships across stylistically diverse texts, </w:t>
      </w:r>
      <w:r>
        <w:t>offering</w:t>
      </w:r>
      <w:r w:rsidRPr="00862CDA">
        <w:t xml:space="preserve"> insights into the capacity of current models to reason about information beyond surface similarity.</w:t>
      </w:r>
    </w:p>
    <w:p w14:paraId="1CB6C8E2" w14:textId="2B135CBD" w:rsidR="00862CDA" w:rsidRDefault="00862CDA" w:rsidP="00801F55">
      <w:pPr>
        <w:pStyle w:val="Heading1"/>
        <w:numPr>
          <w:ilvl w:val="0"/>
          <w:numId w:val="13"/>
        </w:numPr>
      </w:pPr>
      <w:r>
        <w:t>Introduction</w:t>
      </w:r>
    </w:p>
    <w:p w14:paraId="0347E4EF" w14:textId="60206589" w:rsidR="0058149C" w:rsidRPr="00323CAA" w:rsidRDefault="0058149C" w:rsidP="0058149C">
      <w:pPr>
        <w:spacing w:after="0"/>
        <w:ind w:firstLine="720"/>
      </w:pPr>
      <w:r w:rsidRPr="00323CAA">
        <w:t xml:space="preserve">Understanding semantic coverage relationships between documents is fundamental to a wide range of natural language processing (NLP) applications, where determining the overlap, inclusion, or divergence of information is critical. In information retrieval, determining whether a retrieved document fully addresses a user's query or merely partially overlaps with the relevant content can significantly enhance ranking and relevance scoring. In multi-document summarization, systems must distinguish between redundant, complementary, and conflicting information across source texts to produce concise and accurate summaries. Fact-checking and misinformation detection benefit from SCR by enabling systems to compare claims against source documents and determine whether the same facts are expressed, extended, or contradicted. In document clustering and deduplication, recognizing paraphrases or partial content overlap helps group related documents or eliminate near-duplicates in large corpora. Educational technology and reading comprehension tools can leverage SCR to track which concepts are introduced, reinforced, or omitted across learning materials. Additionally, in legal and regulatory analysis, identifying when a new document paraphrases, builds upon, or diverges from existing policy texts is essential for ensuring compliance and accurate interpretation. These scenarios </w:t>
      </w:r>
      <w:r w:rsidR="00323CAA">
        <w:t>underscore the practical significance of robust SCR modeling</w:t>
      </w:r>
      <w:r w:rsidRPr="00323CAA">
        <w:t xml:space="preserve"> in enabling machines to comprehend informational content at a deeper semantic level.</w:t>
      </w:r>
    </w:p>
    <w:p w14:paraId="3CA0BED0" w14:textId="110DE52F" w:rsidR="0058149C" w:rsidRPr="0058149C" w:rsidRDefault="0058149C" w:rsidP="0058149C">
      <w:pPr>
        <w:spacing w:after="0"/>
        <w:ind w:firstLine="720"/>
      </w:pPr>
      <w:r w:rsidRPr="0058149C">
        <w:t xml:space="preserve">Identifying Semantic Coverage Relationships (SCR) between documents is a non-trivial task due to the inherent flexibility, ambiguity, and variability of natural language. A key difficulty lies in distinguishing between two types of variation: when two texts </w:t>
      </w:r>
      <w:r w:rsidR="00323CAA">
        <w:t>convey the same information in different forms, and when one text introduces additional details not found in</w:t>
      </w:r>
      <w:r w:rsidRPr="0058149C">
        <w:t xml:space="preserve"> the other. These cases often appear deceptively similar. For example, the statements </w:t>
      </w:r>
      <w:r w:rsidRPr="0058149C">
        <w:rPr>
          <w:i/>
          <w:iCs/>
        </w:rPr>
        <w:t>"Einstein developed the theory of relativity in the early 20th century"</w:t>
      </w:r>
      <w:r w:rsidRPr="0058149C">
        <w:t xml:space="preserve"> and </w:t>
      </w:r>
      <w:r w:rsidRPr="0058149C">
        <w:rPr>
          <w:i/>
          <w:iCs/>
        </w:rPr>
        <w:t>"In the early 1900s, Albert Einstein formulated what became known as the theory of relativity"</w:t>
      </w:r>
      <w:r w:rsidRPr="0058149C">
        <w:t xml:space="preserve"> differ in structure and word choice but convey semantically </w:t>
      </w:r>
      <w:r w:rsidRPr="0058149C">
        <w:lastRenderedPageBreak/>
        <w:t xml:space="preserve">equivalent content—a paraphrase. However, compare that to </w:t>
      </w:r>
      <w:r w:rsidRPr="0058149C">
        <w:rPr>
          <w:i/>
          <w:iCs/>
        </w:rPr>
        <w:t>"Einstein developed the theory of relativity in the early 20th century, revolutionizing modern physics."</w:t>
      </w:r>
      <w:r w:rsidRPr="0058149C">
        <w:t xml:space="preserve"> The addition of </w:t>
      </w:r>
      <w:r w:rsidRPr="0058149C">
        <w:rPr>
          <w:i/>
          <w:iCs/>
        </w:rPr>
        <w:t>"revolutionizing modern physics"</w:t>
      </w:r>
      <w:r w:rsidRPr="0058149C">
        <w:t xml:space="preserve"> introduces new information, </w:t>
      </w:r>
      <w:r w:rsidRPr="00323CAA">
        <w:t xml:space="preserve">thereby shifting the relationship to one of </w:t>
      </w:r>
      <w:r w:rsidRPr="0058149C">
        <w:t xml:space="preserve">inclusion. </w:t>
      </w:r>
      <w:r w:rsidR="008531FB">
        <w:t>However,</w:t>
      </w:r>
      <w:r w:rsidRPr="0058149C">
        <w:t xml:space="preserve"> distinguishing this subtle extension from mere stylistic elaboration can be challenging even for humans.</w:t>
      </w:r>
    </w:p>
    <w:p w14:paraId="7DC505EE" w14:textId="58618936" w:rsidR="0058149C" w:rsidRPr="0058149C" w:rsidRDefault="0058149C" w:rsidP="0058149C">
      <w:pPr>
        <w:spacing w:after="0"/>
        <w:ind w:firstLine="720"/>
      </w:pPr>
      <w:r w:rsidRPr="0058149C">
        <w:t>The problem is further compounded when additional information is contextually related or implied. For instance, consider</w:t>
      </w:r>
      <w:r w:rsidRPr="00323CAA">
        <w:t xml:space="preserve"> the following</w:t>
      </w:r>
      <w:r w:rsidRPr="0058149C">
        <w:t xml:space="preserve">: </w:t>
      </w:r>
      <w:r w:rsidRPr="0058149C">
        <w:rPr>
          <w:i/>
          <w:iCs/>
        </w:rPr>
        <w:t>"Photosynthesis converts sunlight into chemical energy in plants"</w:t>
      </w:r>
      <w:r w:rsidRPr="0058149C">
        <w:t xml:space="preserve"> versus </w:t>
      </w:r>
      <w:r w:rsidRPr="0058149C">
        <w:rPr>
          <w:i/>
          <w:iCs/>
        </w:rPr>
        <w:t>"Photosynthesis enables plants to store solar energy by producing glucose."</w:t>
      </w:r>
      <w:r w:rsidRPr="0058149C">
        <w:t xml:space="preserve"> The second version introduces biochemical specifics—glucose—that are not present in the first, even though the overall topic and function appear similar. Without domain knowledge or deeper semantic interpretation, </w:t>
      </w:r>
      <w:r w:rsidR="008531FB">
        <w:t>it is</w:t>
      </w:r>
      <w:r w:rsidRPr="0058149C">
        <w:t xml:space="preserve"> difficult to determine whether this constitutes a reformulation or an informative extension.</w:t>
      </w:r>
    </w:p>
    <w:p w14:paraId="0A816989" w14:textId="21296C30" w:rsidR="0058149C" w:rsidRPr="00323CAA" w:rsidRDefault="0058149C" w:rsidP="0058149C">
      <w:pPr>
        <w:spacing w:after="0"/>
        <w:ind w:firstLine="720"/>
      </w:pPr>
      <w:r w:rsidRPr="0058149C">
        <w:t xml:space="preserve">Moreover, additional information can be interleaved, rephrased abstractly, or distributed across multiple sentences, making it </w:t>
      </w:r>
      <w:r w:rsidRPr="00323CAA">
        <w:t>more difficult to distinguish</w:t>
      </w:r>
      <w:r w:rsidRPr="0058149C">
        <w:t xml:space="preserve"> between shared and novel content. These nuances challenge surface-level methods that rely on token overlap or sentence matching. Accurate SCR detection thus requires models capable of understanding paraphrastic variation, reasoning over implicit and explicit knowledge, and recognizing when new, non-overlapping semantic content has been introduced—capabilities that go beyond what traditional similarity metrics can offer.</w:t>
      </w:r>
    </w:p>
    <w:p w14:paraId="47EAA9FA" w14:textId="55C066C0" w:rsidR="0058149C" w:rsidRPr="0058149C" w:rsidRDefault="0058149C" w:rsidP="0058149C">
      <w:pPr>
        <w:spacing w:after="0"/>
        <w:ind w:firstLine="720"/>
      </w:pPr>
      <w:r w:rsidRPr="0058149C">
        <w:t xml:space="preserve">There is a closely related semantic relationship called textual entailment, which differs in </w:t>
      </w:r>
      <w:r w:rsidR="00323CAA">
        <w:t>essential</w:t>
      </w:r>
      <w:r w:rsidRPr="0058149C">
        <w:t xml:space="preserve"> ways from the Semantic Coverage Relationship (SCR) we introduce in this work. Textual entailment describes a logical, directional inference where one text (the hypothesis) must be </w:t>
      </w:r>
      <w:r w:rsidR="00323CAA">
        <w:t>valid</w:t>
      </w:r>
      <w:r w:rsidRPr="0058149C">
        <w:t xml:space="preserve"> if another text (the premise) is </w:t>
      </w:r>
      <w:r w:rsidR="00323CAA">
        <w:t>accurate</w:t>
      </w:r>
      <w:r w:rsidRPr="0058149C">
        <w:t xml:space="preserve">, without introducing any new information beyond what the premise logically implies. For example, the statement </w:t>
      </w:r>
      <w:r w:rsidRPr="0058149C">
        <w:rPr>
          <w:i/>
          <w:iCs/>
        </w:rPr>
        <w:t>"All mammals are warm-blooded"</w:t>
      </w:r>
      <w:r w:rsidRPr="0058149C">
        <w:t xml:space="preserve"> entails </w:t>
      </w:r>
      <w:r w:rsidRPr="0058149C">
        <w:rPr>
          <w:i/>
          <w:iCs/>
        </w:rPr>
        <w:t>"Dolphins are warm-blooded,"</w:t>
      </w:r>
      <w:r w:rsidRPr="0058149C">
        <w:t xml:space="preserve"> since the latter follows logically from the former.</w:t>
      </w:r>
    </w:p>
    <w:p w14:paraId="1087B0F1" w14:textId="4F5ECC18" w:rsidR="0058149C" w:rsidRPr="0058149C" w:rsidRDefault="0058149C" w:rsidP="0058149C">
      <w:pPr>
        <w:spacing w:after="0"/>
        <w:ind w:firstLine="720"/>
      </w:pPr>
      <w:r w:rsidRPr="0058149C">
        <w:t xml:space="preserve">In contrast, the Semantic Coverage Relationship captures a broader range of informational connections between documents. While paraphrasing in SCR can be understood as a form of bidirectional entailment, where two texts mutually imply each other and convey the same information, inclusion represents a one-directional relationship where one document extends another by adding new information. Importantly, this additional content in inclusion is not necessarily derivable from the original document. For instance, one document might state </w:t>
      </w:r>
      <w:r w:rsidRPr="0058149C">
        <w:rPr>
          <w:i/>
          <w:iCs/>
        </w:rPr>
        <w:t>"The new policy was approved last week,"</w:t>
      </w:r>
      <w:r w:rsidRPr="0058149C">
        <w:t xml:space="preserve"> while another extends this by adding </w:t>
      </w:r>
      <w:r w:rsidRPr="0058149C">
        <w:rPr>
          <w:i/>
          <w:iCs/>
        </w:rPr>
        <w:t>"The policy aims to reduce carbon emissions by 20% over the next decade."</w:t>
      </w:r>
      <w:r w:rsidRPr="0058149C">
        <w:t xml:space="preserve"> The latter introduces new facts </w:t>
      </w:r>
      <w:r w:rsidRPr="00323CAA">
        <w:t>that cannot</w:t>
      </w:r>
      <w:r w:rsidRPr="0058149C">
        <w:t xml:space="preserve"> be logically inferred from the former.</w:t>
      </w:r>
    </w:p>
    <w:p w14:paraId="409BCE37" w14:textId="32765E73" w:rsidR="0058149C" w:rsidRPr="00323CAA" w:rsidRDefault="0058149C" w:rsidP="0058149C">
      <w:pPr>
        <w:spacing w:after="0"/>
        <w:ind w:firstLine="720"/>
      </w:pPr>
      <w:r w:rsidRPr="0058149C">
        <w:t xml:space="preserve">Thus, SCR encompasses richer and more nuanced semantic connections than textual entailment, explicitly </w:t>
      </w:r>
      <w:r w:rsidRPr="00323CAA">
        <w:t>modelling</w:t>
      </w:r>
      <w:r w:rsidRPr="0058149C">
        <w:t xml:space="preserve"> informational addition and asymmetry rather than purely logical inference.</w:t>
      </w:r>
    </w:p>
    <w:p w14:paraId="4953DF47" w14:textId="7F1D1518" w:rsidR="00F9688E" w:rsidRPr="00F9688E" w:rsidRDefault="00F9688E" w:rsidP="00F9688E">
      <w:pPr>
        <w:spacing w:after="0"/>
        <w:ind w:firstLine="720"/>
      </w:pPr>
      <w:r w:rsidRPr="00F9688E">
        <w:t xml:space="preserve">To make Semantic Coverage Relationships (SCR) both operationally definable and empirically verifiable, we adopt a question-answering (QA)-based formulation grounded in the concept of answerability. We define the relationship between two documents based on whether a set of questions derived from one document can also be answered using the other. This provides a constructive and testable definition: if all questions </w:t>
      </w:r>
      <w:r w:rsidR="00323CAA">
        <w:t>that can be answered</w:t>
      </w:r>
      <w:r w:rsidRPr="00F9688E">
        <w:t xml:space="preserve"> from Document A can also be answered using Document B, but not vice versa, we classify the pair as an inclusion relationship, with B semantically covering A. If both documents answer the same set of questions, they are paraphrases; if neither can answer the other's questions, they exhibit mutual exclusion.</w:t>
      </w:r>
    </w:p>
    <w:p w14:paraId="31A98953" w14:textId="77777777" w:rsidR="00F9688E" w:rsidRPr="00323CAA" w:rsidRDefault="00F9688E" w:rsidP="00F9688E">
      <w:pPr>
        <w:spacing w:after="0"/>
        <w:ind w:firstLine="720"/>
      </w:pPr>
      <w:r w:rsidRPr="00F9688E">
        <w:t>While it is theoretically impossible to enumerate all possible questions that could be asked of a text, in practice, large-scale QA datasets such as SQuAD offer high-quality, human-curated question–answer pairs that serve as reliable proxies for core information contained in a passage. Moreover, generative models can produce diverse and contextually appropriate questions from a given text, enabling the construction of robust test sets that sample a broad range of semantic content. This QA-driven definition thus allows us to generate training and evaluation data with explicitly known coverage relationships, making the SCR framework both conceptually grounded and empirically tractable.</w:t>
      </w:r>
    </w:p>
    <w:p w14:paraId="6D9475BB" w14:textId="7B9EC9C6" w:rsidR="00F9688E" w:rsidRPr="00F9688E" w:rsidRDefault="00F9688E" w:rsidP="00F9688E">
      <w:pPr>
        <w:spacing w:after="0"/>
        <w:ind w:firstLine="720"/>
      </w:pPr>
      <w:r w:rsidRPr="00F9688E">
        <w:t xml:space="preserve">After constructing and verifying the dataset using the question answerability approach, we explore two complementary strategies for </w:t>
      </w:r>
      <w:r w:rsidRPr="00323CAA">
        <w:t>modelling</w:t>
      </w:r>
      <w:r w:rsidRPr="00F9688E">
        <w:t xml:space="preserve"> and classifying Semantic Coverage Relationships (SCR) between document pairs: (1) leveraging pretrained generative language models through prompting, and (2) training a dedicated BERT-based classifier.</w:t>
      </w:r>
    </w:p>
    <w:p w14:paraId="737570F4" w14:textId="77777777" w:rsidR="00F9688E" w:rsidRPr="00F9688E" w:rsidRDefault="00F9688E" w:rsidP="00F9688E">
      <w:pPr>
        <w:spacing w:after="0"/>
        <w:ind w:firstLine="720"/>
      </w:pPr>
      <w:r w:rsidRPr="00F9688E">
        <w:t xml:space="preserve">In the first strategy, we utilize large generative language models (e.g., GPT-style models) under zero-shot and few-shot prompting scenarios. Given a pair of documents, the model is prompted with a natural language instruction to classify the relationship as </w:t>
      </w:r>
      <w:r w:rsidRPr="00F9688E">
        <w:rPr>
          <w:i/>
          <w:iCs/>
        </w:rPr>
        <w:t>paraphrase</w:t>
      </w:r>
      <w:r w:rsidRPr="00F9688E">
        <w:t xml:space="preserve">, </w:t>
      </w:r>
      <w:r w:rsidRPr="00F9688E">
        <w:rPr>
          <w:i/>
          <w:iCs/>
        </w:rPr>
        <w:t>inclusion</w:t>
      </w:r>
      <w:r w:rsidRPr="00F9688E">
        <w:t xml:space="preserve">, or </w:t>
      </w:r>
      <w:r w:rsidRPr="00F9688E">
        <w:rPr>
          <w:i/>
          <w:iCs/>
        </w:rPr>
        <w:t>mutual exclusion</w:t>
      </w:r>
      <w:r w:rsidRPr="00F9688E">
        <w:t>. In the few-shot setting, a small number of labeled examples are provided in the prompt to guide the model’s prediction. This approach evaluates the reasoning and generalization capacity of pretrained models without requiring additional training, offering a lightweight yet flexible way to assess model performance on semantic understanding tasks.</w:t>
      </w:r>
    </w:p>
    <w:p w14:paraId="7B7B41BD" w14:textId="50464543" w:rsidR="00F9688E" w:rsidRPr="00F9688E" w:rsidRDefault="00F9688E" w:rsidP="00F9688E">
      <w:pPr>
        <w:spacing w:after="0"/>
        <w:ind w:firstLine="720"/>
      </w:pPr>
      <w:r w:rsidRPr="00F9688E">
        <w:t xml:space="preserve">In the second strategy, we develop a fine-tuned classifier based on the BERT architecture, trained directly on the labeled dataset. Each document pair is jointly encoded using the [CLS] Document A [SEP] Document B [SEP] format, and the model is trained to predict the SCR category. This method </w:t>
      </w:r>
      <w:r w:rsidRPr="00323CAA">
        <w:t>enables task-specific learning, allowing</w:t>
      </w:r>
      <w:r w:rsidRPr="00F9688E">
        <w:t xml:space="preserve"> the model to capture more precise patterns of lexical, syntactic, and semantic variation that signal paraphrasing, informational inclusion, or exclusion.</w:t>
      </w:r>
    </w:p>
    <w:p w14:paraId="403840C0" w14:textId="35E3B6A5" w:rsidR="00C33C40" w:rsidRPr="00C33C40" w:rsidRDefault="00F9688E" w:rsidP="00C33C40">
      <w:pPr>
        <w:spacing w:after="0"/>
        <w:ind w:firstLine="720"/>
      </w:pPr>
      <w:r w:rsidRPr="00F9688E">
        <w:t>By comparing the performance of prompt-based and fine-tuned models, we assess both the zero-shot capabilities of large language models and the benefits of supervised training for nuanced semantic classification.</w:t>
      </w:r>
      <w:r w:rsidR="00C33C40">
        <w:t xml:space="preserve"> </w:t>
      </w:r>
      <w:r w:rsidR="00C33C40" w:rsidRPr="00C33C40">
        <w:t>This work makes the following contributions:</w:t>
      </w:r>
    </w:p>
    <w:p w14:paraId="4918DE9D" w14:textId="6CD26E53" w:rsidR="00C33C40" w:rsidRPr="00C33C40" w:rsidRDefault="00C33C40" w:rsidP="00801F55">
      <w:pPr>
        <w:numPr>
          <w:ilvl w:val="0"/>
          <w:numId w:val="14"/>
        </w:numPr>
        <w:spacing w:after="0"/>
      </w:pPr>
      <w:r>
        <w:rPr>
          <w:b/>
          <w:bCs/>
        </w:rPr>
        <w:t xml:space="preserve">A Public Dataset for Semantic Coverage Relationships (SCR): </w:t>
      </w:r>
      <w:r w:rsidRPr="00C33C40">
        <w:t>We introduce and release a synthetic dataset that captures fine-grained semantic coverage relationships between document pairs, specifically paraphrase, inclusion, and mutual exclusion. This dataset provides a valuable resource for studying and modeling semantic content relationships.</w:t>
      </w:r>
    </w:p>
    <w:p w14:paraId="5A211735" w14:textId="457B3FA0" w:rsidR="00C33C40" w:rsidRPr="00C33C40" w:rsidRDefault="00C33C40" w:rsidP="00801F55">
      <w:pPr>
        <w:numPr>
          <w:ilvl w:val="0"/>
          <w:numId w:val="14"/>
        </w:numPr>
        <w:spacing w:after="0"/>
      </w:pPr>
      <w:r w:rsidRPr="00C33C40">
        <w:rPr>
          <w:b/>
          <w:bCs/>
        </w:rPr>
        <w:t>Evaluation Framework Based on Question Answerability:</w:t>
      </w:r>
      <w:r w:rsidRPr="00C33C40">
        <w:t xml:space="preserve"> </w:t>
      </w:r>
      <w:r>
        <w:t>We leverage the concept of question answerability as a practical and interpretable method for validating and refining the dataset. By testing whether the same questions can be answered from both texts in a pair, we verify the intended semantic relationship and ensure consistency and accuracy in labeling assignments</w:t>
      </w:r>
      <w:r w:rsidRPr="00C33C40">
        <w:t>.</w:t>
      </w:r>
    </w:p>
    <w:p w14:paraId="749917C2" w14:textId="526A8CFB" w:rsidR="00F9688E" w:rsidRPr="00F9688E" w:rsidRDefault="00C33C40" w:rsidP="00801F55">
      <w:pPr>
        <w:numPr>
          <w:ilvl w:val="0"/>
          <w:numId w:val="14"/>
        </w:numPr>
        <w:spacing w:after="0"/>
      </w:pPr>
      <w:r w:rsidRPr="00C33C40">
        <w:rPr>
          <w:b/>
          <w:bCs/>
        </w:rPr>
        <w:t xml:space="preserve">Comparative Evaluation of Direct Classification Methods for </w:t>
      </w:r>
      <w:r>
        <w:rPr>
          <w:b/>
          <w:bCs/>
        </w:rPr>
        <w:t>Semantic Coverage Relationships (SCR)</w:t>
      </w:r>
      <w:r w:rsidRPr="00C33C40">
        <w:rPr>
          <w:b/>
          <w:bCs/>
        </w:rPr>
        <w:t>:</w:t>
      </w:r>
      <w:r w:rsidRPr="00C33C40">
        <w:t xml:space="preserve"> </w:t>
      </w:r>
      <w:r>
        <w:t>We evaluate and compare several approaches for directly classifying semantic coverage relationships from text, including large-scale generative models through zero-shot and few-shot prompting, as well as a supervised BERT-based classifier. These models function independently of the question-answerability framework and offer insights into the capabilities of generative and discriminative strategies for this task.</w:t>
      </w:r>
    </w:p>
    <w:p w14:paraId="58A07350" w14:textId="3458C1F3" w:rsidR="0058149C" w:rsidRPr="00801F55" w:rsidRDefault="0058149C" w:rsidP="00801F55">
      <w:pPr>
        <w:pStyle w:val="Heading1"/>
        <w:numPr>
          <w:ilvl w:val="0"/>
          <w:numId w:val="13"/>
        </w:numPr>
      </w:pPr>
      <w:r w:rsidRPr="00801F55">
        <w:t>Prior Work</w:t>
      </w:r>
    </w:p>
    <w:p w14:paraId="5D30D302" w14:textId="060FC4E6" w:rsidR="004D4523" w:rsidRPr="004D4523" w:rsidRDefault="004D4523" w:rsidP="004D4523">
      <w:pPr>
        <w:pStyle w:val="Heading2"/>
      </w:pPr>
      <w:r>
        <w:t>Textual Semantic Relationships</w:t>
      </w:r>
    </w:p>
    <w:p w14:paraId="4A22265F" w14:textId="338BA767" w:rsidR="00323CAA" w:rsidRPr="00323CAA" w:rsidRDefault="00323CAA" w:rsidP="008531FB">
      <w:pPr>
        <w:spacing w:after="0"/>
        <w:ind w:firstLine="720"/>
      </w:pPr>
      <w:r w:rsidRPr="00323CAA">
        <w:t xml:space="preserve">Semantic relationships between sentence pairs—such as entailment (one sentence implying another), paraphrase (meaning equivalence), contradiction, and graded similarity—are fundamental to language understanding. Early work framed </w:t>
      </w:r>
      <w:r w:rsidRPr="00323CAA">
        <w:rPr>
          <w:b/>
          <w:bCs/>
        </w:rPr>
        <w:t>Recognizing Textual Entailment (RTE)</w:t>
      </w:r>
      <w:r w:rsidRPr="00323CAA">
        <w:t xml:space="preserve"> as a unified evaluation task: given two text fragments, determine if the meaning of one can be inferred from the other (Dagan et al., 2006). Modern practice often uses the terms </w:t>
      </w:r>
      <w:r w:rsidRPr="00323CAA">
        <w:rPr>
          <w:i/>
          <w:iCs/>
        </w:rPr>
        <w:t>Natural Language Inference</w:t>
      </w:r>
      <w:r w:rsidRPr="00323CAA">
        <w:t xml:space="preserve"> (NLI) and RTE interchangeably, with tasks usually classifying a premise–hypothesis pair as </w:t>
      </w:r>
      <w:r w:rsidRPr="00323CAA">
        <w:rPr>
          <w:i/>
          <w:iCs/>
        </w:rPr>
        <w:t>entailment</w:t>
      </w:r>
      <w:r w:rsidRPr="00323CAA">
        <w:t xml:space="preserve">, </w:t>
      </w:r>
      <w:r w:rsidRPr="00323CAA">
        <w:rPr>
          <w:i/>
          <w:iCs/>
        </w:rPr>
        <w:t>contradiction</w:t>
      </w:r>
      <w:r w:rsidRPr="00323CAA">
        <w:t xml:space="preserve">, or </w:t>
      </w:r>
      <w:r w:rsidRPr="00323CAA">
        <w:rPr>
          <w:i/>
          <w:iCs/>
        </w:rPr>
        <w:t>neutral</w:t>
      </w:r>
      <w:r w:rsidRPr="00323CAA">
        <w:t xml:space="preserve"> (Poliak, 2020). For instance, Bowman et al. (2015) note that “understanding entailment and contradiction is fundamental to understanding natural language”. Paraphrase detection treats the problem as </w:t>
      </w:r>
      <w:r>
        <w:t>a binary classification: deciding whether</w:t>
      </w:r>
      <w:r w:rsidRPr="00323CAA">
        <w:t xml:space="preserve"> two sentences are semantically equivalent (Dolan &amp; Brockett, 2005). </w:t>
      </w:r>
      <w:r w:rsidRPr="00323CAA">
        <w:rPr>
          <w:b/>
          <w:bCs/>
        </w:rPr>
        <w:t>Semantic Similarity</w:t>
      </w:r>
      <w:r w:rsidRPr="00323CAA">
        <w:t xml:space="preserve"> tasks assign a graded score (often 0–5) reflecting </w:t>
      </w:r>
      <w:r>
        <w:t>the degree to which two sentences are alike</w:t>
      </w:r>
      <w:r w:rsidRPr="00323CAA">
        <w:t>; for example, the SemEval STS tasks measure meaning similarity on a continuous scale (Cer et al., 2017). Contradiction—when sentences express mutually incompatible facts—is typically modeled as the negation of entailment in NLI. In sum, the broad goal is to recognize whether one sentence entails or contradicts another, whether two are paraphrases, or how similar their meanings are. These tasks overlap</w:t>
      </w:r>
      <w:r>
        <w:t>; for example, paraphrases are bidirectional entailments and typically</w:t>
      </w:r>
      <w:r w:rsidRPr="00323CAA">
        <w:t xml:space="preserve"> rank high in similarity, whereas contradictions receive low similarity scores.</w:t>
      </w:r>
    </w:p>
    <w:p w14:paraId="40DC024B" w14:textId="5BA79E8D" w:rsidR="00323CAA" w:rsidRPr="00323CAA" w:rsidRDefault="00323CAA" w:rsidP="008531FB">
      <w:pPr>
        <w:spacing w:after="0"/>
        <w:ind w:firstLine="720"/>
      </w:pPr>
      <w:r w:rsidRPr="00323CAA">
        <w:t xml:space="preserve">Before </w:t>
      </w:r>
      <w:r>
        <w:t xml:space="preserve">the advent of </w:t>
      </w:r>
      <w:r w:rsidRPr="00323CAA">
        <w:t xml:space="preserve">deep learning, methods for these tasks were primarily symbolic or logic-based. Early RTE systems relied on </w:t>
      </w:r>
      <w:r w:rsidRPr="00323CAA">
        <w:rPr>
          <w:b/>
          <w:bCs/>
        </w:rPr>
        <w:t>lexical and syntactic features</w:t>
      </w:r>
      <w:r>
        <w:t>, including string overlap, WordNet relations, edit distance, and syntactic parse alignment</w:t>
      </w:r>
      <w:r w:rsidRPr="00323CAA">
        <w:t xml:space="preserve"> (Glickman et al., 2005; Mehdad et al., 2009). Some approaches performed </w:t>
      </w:r>
      <w:r w:rsidRPr="00323CAA">
        <w:rPr>
          <w:b/>
          <w:bCs/>
        </w:rPr>
        <w:t>sentence alignment</w:t>
      </w:r>
      <w:r w:rsidRPr="00323CAA">
        <w:t xml:space="preserve"> or graph matching (MacCartney &amp; Manning, 2008; Mehdad &amp; Crouch, 2009) to compare premise</w:t>
      </w:r>
      <w:r>
        <w:t xml:space="preserve"> and </w:t>
      </w:r>
      <w:r w:rsidRPr="00323CAA">
        <w:t>hypothesis tokens or dependency structures. Logical and rule-based inference was also explored</w:t>
      </w:r>
      <w:r>
        <w:t>; for example, Clark and Harrison (2009) developed a logic-theorem prover</w:t>
      </w:r>
      <w:r w:rsidR="008531FB">
        <w:t>, NaturalLI,</w:t>
      </w:r>
      <w:r>
        <w:t xml:space="preserve"> that mapped text to first-order logic forms, and MacCartney (2009) created natural logic rules to derive entailments without requiring </w:t>
      </w:r>
      <w:r w:rsidR="008531FB">
        <w:t>complete</w:t>
      </w:r>
      <w:r w:rsidRPr="00323CAA">
        <w:t xml:space="preserve"> logical forms. In Wang and Jiang’s survey (2016), they note that solutions “range from shallow approaches based on lexical similarities… to advanced methods that consider syntax (Mehdad et al., 2009), perform explicit sentence alignment (MacCartney et al., 2008) or use formal logic (Clark </w:t>
      </w:r>
      <w:r w:rsidR="008531FB">
        <w:t>&amp;</w:t>
      </w:r>
      <w:r w:rsidRPr="00323CAA">
        <w:t xml:space="preserve"> Harrison, 2009)”. Lexical databases</w:t>
      </w:r>
      <w:r w:rsidR="008531FB">
        <w:t>, such as WordNet,</w:t>
      </w:r>
      <w:r w:rsidRPr="00323CAA">
        <w:t xml:space="preserve"> enabled path-based similarity (Rada et al., 1989) and synonym-based entailment checks. </w:t>
      </w:r>
      <w:r w:rsidRPr="00323CAA">
        <w:rPr>
          <w:b/>
          <w:bCs/>
        </w:rPr>
        <w:t>Distributional semantics</w:t>
      </w:r>
      <w:r w:rsidRPr="00323CAA">
        <w:t xml:space="preserve"> (LSA, word embeddings) also played a role</w:t>
      </w:r>
      <w:r w:rsidR="008531FB">
        <w:t>; for instance, Baroni et al. demonstrated how vector similarity can</w:t>
      </w:r>
      <w:r w:rsidRPr="00323CAA">
        <w:t xml:space="preserve"> capture paraphrases. However, these classical models often struggled with compositional meaning or required heavy feature engineering.</w:t>
      </w:r>
    </w:p>
    <w:p w14:paraId="6071B3A4" w14:textId="3C52624E" w:rsidR="00323CAA" w:rsidRPr="00323CAA" w:rsidRDefault="00323CAA" w:rsidP="008531FB">
      <w:pPr>
        <w:spacing w:after="0"/>
        <w:ind w:firstLine="720"/>
      </w:pPr>
      <w:r w:rsidRPr="00323CAA">
        <w:t xml:space="preserve">A variety of annotated corpora have driven research. The PASCAL RTE challenges (Dagan et al., 2006) provided small sets of sentence pairs labeled for entailment (yes/no). The </w:t>
      </w:r>
      <w:r w:rsidRPr="00323CAA">
        <w:rPr>
          <w:i/>
          <w:iCs/>
        </w:rPr>
        <w:t>SNLI</w:t>
      </w:r>
      <w:r w:rsidRPr="00323CAA">
        <w:t xml:space="preserve"> corpus (Stanford NLI; Bowman et al., 2015) revolutionized the field by </w:t>
      </w:r>
      <w:r w:rsidR="008531FB">
        <w:t xml:space="preserve">providing ~570,000 human-authored English sentence pairs labeled as entailment, neutral, or </w:t>
      </w:r>
      <w:r w:rsidRPr="00323CAA">
        <w:rPr>
          <w:b/>
          <w:bCs/>
        </w:rPr>
        <w:t>contradiction</w:t>
      </w:r>
      <w:r w:rsidRPr="00323CAA">
        <w:t xml:space="preserve">. This scale allowed data-hungry neural models to be trained. The </w:t>
      </w:r>
      <w:r w:rsidRPr="00323CAA">
        <w:rPr>
          <w:i/>
          <w:iCs/>
        </w:rPr>
        <w:t>MultiNLI</w:t>
      </w:r>
      <w:r w:rsidRPr="00323CAA">
        <w:t xml:space="preserve"> corpus (Williams et al., 2018) extended SNLI to ~433,000 pairs drawn from ten different written and spoken genres, enabling evaluation of cross-genre generalization. The </w:t>
      </w:r>
      <w:r w:rsidRPr="00323CAA">
        <w:rPr>
          <w:i/>
          <w:iCs/>
        </w:rPr>
        <w:t>SICK</w:t>
      </w:r>
      <w:r w:rsidRPr="00323CAA">
        <w:t xml:space="preserve"> dataset (Marelli et al., 2014) </w:t>
      </w:r>
      <w:r w:rsidR="008531FB">
        <w:t>comprises approximately 10,000 English sentence pairs, annotated for both semantic relatedness (</w:t>
      </w:r>
      <w:r w:rsidR="00801F55">
        <w:t>on a 5-point similarity rating scale</w:t>
      </w:r>
      <w:r w:rsidR="008531FB">
        <w:t xml:space="preserve">) and categorical entailment (entailment, contradiction, or </w:t>
      </w:r>
      <w:r w:rsidRPr="00323CAA">
        <w:t xml:space="preserve">neutral). For paraphrase identification, the Microsoft Research Paraphrase Corpus (Dolan &amp; Brockett, 2005) has ~5,800 news-sentence pairs labeled by humans as paraphrase or not. More recently, </w:t>
      </w:r>
      <w:r w:rsidRPr="00323CAA">
        <w:rPr>
          <w:i/>
          <w:iCs/>
        </w:rPr>
        <w:t>PAWS</w:t>
      </w:r>
      <w:r w:rsidRPr="00323CAA">
        <w:t xml:space="preserve"> (Paraphrase Adversaries from </w:t>
      </w:r>
      <w:r w:rsidR="008531FB">
        <w:t>(</w:t>
      </w:r>
      <w:r w:rsidRPr="00323CAA">
        <w:t xml:space="preserve">Word Scrambling; Zhang et al., 2019) provides 108K high-lexical-overlap sentence pairs labeled paraphrase/non-paraphrase, specifically to challenge models that ignore word order and structure. Semantic similarity benchmarks include the SemEval STS shared tasks (2012–2017) and the STS Benchmark (Cer et al., 2017), which measure correlation between model scores and human ratings. The </w:t>
      </w:r>
      <w:r w:rsidRPr="00323CAA">
        <w:rPr>
          <w:i/>
          <w:iCs/>
        </w:rPr>
        <w:t>GLUE</w:t>
      </w:r>
      <w:r w:rsidRPr="00323CAA">
        <w:t xml:space="preserve"> benchmark (Wang et al., 2018) </w:t>
      </w:r>
      <w:r w:rsidR="008531FB">
        <w:t>combines multiple tasks, including MNLI, RTE, QQP, MRPC, STS-B, among others, into a single evaluation suite</w:t>
      </w:r>
      <w:r w:rsidRPr="00323CAA">
        <w:t xml:space="preserve">. Finally, for multilingual NLI, </w:t>
      </w:r>
      <w:r w:rsidRPr="00323CAA">
        <w:rPr>
          <w:i/>
          <w:iCs/>
        </w:rPr>
        <w:t>XNLI</w:t>
      </w:r>
      <w:r w:rsidRPr="00323CAA">
        <w:t xml:space="preserve"> (Conneau et al., 2018) extends MultiNLI’s development and test sets into 15 languages (e.g.</w:t>
      </w:r>
      <w:r w:rsidR="008531FB">
        <w:t>,</w:t>
      </w:r>
      <w:r w:rsidRPr="00323CAA">
        <w:t xml:space="preserve"> Arabic, Spanish, Urdu), enabling cross-lingual inference evaluation. These datasets have standardized evaluation: </w:t>
      </w:r>
      <w:r w:rsidR="008531FB" w:rsidRPr="00323CAA">
        <w:t>typically,</w:t>
      </w:r>
      <w:r w:rsidRPr="00323CAA">
        <w:t xml:space="preserve"> accuracy for classification (NLI, paraphrase) and Pearson/Spearman correlation for regression similarity tasks.</w:t>
      </w:r>
    </w:p>
    <w:p w14:paraId="424C451F" w14:textId="452440A7" w:rsidR="00323CAA" w:rsidRPr="00323CAA" w:rsidRDefault="00323CAA" w:rsidP="008531FB">
      <w:pPr>
        <w:spacing w:after="0"/>
        <w:ind w:firstLine="720"/>
      </w:pPr>
      <w:r w:rsidRPr="00323CAA">
        <w:t xml:space="preserve">With large datasets available, </w:t>
      </w:r>
      <w:r w:rsidRPr="00323CAA">
        <w:rPr>
          <w:b/>
          <w:bCs/>
        </w:rPr>
        <w:t>neural networks</w:t>
      </w:r>
      <w:r w:rsidRPr="00323CAA">
        <w:t xml:space="preserve"> quickly came to dominate</w:t>
      </w:r>
      <w:r w:rsidR="008531FB">
        <w:t xml:space="preserve"> the field</w:t>
      </w:r>
      <w:r w:rsidRPr="00323CAA">
        <w:t>. Early neural NLI models encoded each sentence (</w:t>
      </w:r>
      <w:r w:rsidR="008531FB">
        <w:t>typically using a BiLSTM or CNN) into a vector,</w:t>
      </w:r>
      <w:r w:rsidRPr="00323CAA">
        <w:t xml:space="preserve"> and then combined or compared the vectors for classification. Bowman et al. (2015) reported a baseline where separate LSTM encoders for premise and hypothesis yielded ~77.6% accuracy on SNLI. Soon after, more sophisticated architectures appeared. Wang and Jiang (2016) introduced </w:t>
      </w:r>
      <w:r w:rsidRPr="00323CAA">
        <w:rPr>
          <w:i/>
          <w:iCs/>
        </w:rPr>
        <w:t>match-LSTM</w:t>
      </w:r>
      <w:r w:rsidRPr="00323CAA">
        <w:t xml:space="preserve">, an LSTM that processes the hypothesis while </w:t>
      </w:r>
      <w:r w:rsidR="00C33C40">
        <w:t xml:space="preserve">attending to the premise at each word; this model achieved </w:t>
      </w:r>
      <w:r w:rsidR="004D4523">
        <w:t xml:space="preserve">an accuracy of 86.1% </w:t>
      </w:r>
      <w:r w:rsidR="00C33C40">
        <w:t>on SNLI, substantially outperforming</w:t>
      </w:r>
      <w:r w:rsidRPr="00323CAA">
        <w:t xml:space="preserve"> earlier baselines. Attention mechanisms became central: Parikh et al. (2016) proposed a </w:t>
      </w:r>
      <w:r w:rsidRPr="00323CAA">
        <w:rPr>
          <w:b/>
          <w:bCs/>
        </w:rPr>
        <w:t>Decomposable Attention</w:t>
      </w:r>
      <w:r w:rsidRPr="00323CAA">
        <w:t xml:space="preserve"> model that explicitly aligns (“soft-attends”) words or phrases between the two sentences before comparing them. Their simpler</w:t>
      </w:r>
      <w:r w:rsidR="008531FB">
        <w:t>, attention-based model achieved state-of-the-art performance on SNLI with significantly</w:t>
      </w:r>
      <w:r w:rsidRPr="00323CAA">
        <w:t xml:space="preserve"> fewer parameters. Similarly, Chen et al. (2017) developed </w:t>
      </w:r>
      <w:r w:rsidR="008531FB">
        <w:t>the ESIM (Enhanced Sequential Inference Model), which utilizes BiLSTMs combined with a bidirectional attention step; ESIM achieved a score of</w:t>
      </w:r>
      <w:r w:rsidRPr="00323CAA">
        <w:t xml:space="preserve"> 88.6% on SNLI, the highest to date. These models all follow a common pattern: </w:t>
      </w:r>
      <w:r w:rsidR="008531FB">
        <w:rPr>
          <w:b/>
          <w:bCs/>
        </w:rPr>
        <w:t>attending to align substructures, comparing aligned pieces, and aggregating</w:t>
      </w:r>
      <w:r w:rsidRPr="00323CAA">
        <w:t xml:space="preserve"> comparison features (the “Attend-Compare-Aggregate” framework). Parikh et al. note that for NLI it often suffices to “simply align bits of local text substructure and then aggregate” rather than building a single global embedding.</w:t>
      </w:r>
    </w:p>
    <w:p w14:paraId="03049B58" w14:textId="2F60AC2F" w:rsidR="00323CAA" w:rsidRPr="00323CAA" w:rsidRDefault="008531FB" w:rsidP="008531FB">
      <w:pPr>
        <w:spacing w:after="0"/>
        <w:ind w:firstLine="720"/>
      </w:pPr>
      <w:r>
        <w:t>For paraphrasing and similarity, similar Siamese or attention-based networks have been employed</w:t>
      </w:r>
      <w:r w:rsidR="00323CAA" w:rsidRPr="00323CAA">
        <w:t>. Mueller and Thyagarajan (2016) trained Siamese LSTM networks to map sentences into a shared embedding space</w:t>
      </w:r>
      <w:r>
        <w:t>, utilizing</w:t>
      </w:r>
      <w:r w:rsidR="00323CAA" w:rsidRPr="00323CAA">
        <w:t xml:space="preserve"> cosine similarity for paraphrase detection. More recently, </w:t>
      </w:r>
      <w:r w:rsidR="00323CAA" w:rsidRPr="00323CAA">
        <w:rPr>
          <w:i/>
          <w:iCs/>
        </w:rPr>
        <w:t>sentence-encoder</w:t>
      </w:r>
      <w:r w:rsidR="00323CAA" w:rsidRPr="00323CAA">
        <w:t xml:space="preserve"> approaches have thrived</w:t>
      </w:r>
      <w:r>
        <w:t>; for example, InferSent (Conneau et al., 2017) utilized supervised NLI data (SNLI) to train a universal encoder, demonstrating that</w:t>
      </w:r>
      <w:r w:rsidR="00323CAA" w:rsidRPr="00323CAA">
        <w:t xml:space="preserve"> it outperformed unsupervised embeddings on a range of tasks. Reimers and Gurevych (2019) proposed </w:t>
      </w:r>
      <w:r w:rsidR="00323CAA" w:rsidRPr="00323CAA">
        <w:rPr>
          <w:b/>
          <w:bCs/>
        </w:rPr>
        <w:t>Sentence-BERT (SBERT)</w:t>
      </w:r>
      <w:r>
        <w:t>, which involves feeding each sentence through a shared BERT encoder</w:t>
      </w:r>
      <w:r w:rsidR="004D4523">
        <w:t xml:space="preserve">, a Siamese/triplet network, </w:t>
      </w:r>
      <w:r>
        <w:t>and computing</w:t>
      </w:r>
      <w:r w:rsidR="00323CAA" w:rsidRPr="00323CAA">
        <w:t xml:space="preserve"> cosine similarity between the fixed embeddings. SBERT dramatically speeds up similarity search (since each sentence is encoded once) while maintaining BERT-level accuracy on semantic textual similarity benchmarks. These methods contrast with cross-encoder models (like standard BERT fine-tuning on sentence pairs), which jointly encode both sentences and are slower at inference.</w:t>
      </w:r>
    </w:p>
    <w:p w14:paraId="3574EEE4" w14:textId="2909C7E0" w:rsidR="00323CAA" w:rsidRDefault="00323CAA" w:rsidP="008531FB">
      <w:pPr>
        <w:spacing w:after="0"/>
        <w:ind w:firstLine="720"/>
      </w:pPr>
      <w:r w:rsidRPr="00323CAA">
        <w:t xml:space="preserve">The </w:t>
      </w:r>
      <w:r w:rsidR="008531FB">
        <w:t>most significant recent leap has come from large pre-trained</w:t>
      </w:r>
      <w:r w:rsidRPr="00323CAA">
        <w:t xml:space="preserve"> Transformer models. Devlin et al. (2019) introduced </w:t>
      </w:r>
      <w:r w:rsidRPr="00323CAA">
        <w:rPr>
          <w:b/>
          <w:bCs/>
        </w:rPr>
        <w:t>BERT</w:t>
      </w:r>
      <w:r w:rsidRPr="00323CAA">
        <w:t xml:space="preserve"> (“Bidirectional Encoder Representations from Transformers”), </w:t>
      </w:r>
      <w:r w:rsidR="008531FB">
        <w:t>which is pre-trained on vast text corpora with masked language modeling</w:t>
      </w:r>
      <w:r w:rsidRPr="00323CAA">
        <w:t xml:space="preserve"> and next-sentence prediction objectives. Crucially, BERT can be fine-tuned on a downstream task by simply adding a classifier. Devlin et al. </w:t>
      </w:r>
      <w:r w:rsidR="008531FB">
        <w:t>demonstrated that fine-tuning BERT surpassed the state of the art on multiple tasks, with notable improvements. For instance, the MultiNLI accuracy increased</w:t>
      </w:r>
      <w:r w:rsidRPr="00323CAA">
        <w:t xml:space="preserve"> to 86.7%, and the GLUE benchmark score rose from previous highs into the 80s. In effect, BERT learned rich contextual sentence representations that encode many facets of meaning and inference. Follow-up work </w:t>
      </w:r>
      <w:r w:rsidR="008531FB">
        <w:t>revealed that larger and better-tuned variants outperformed</w:t>
      </w:r>
      <w:r w:rsidRPr="00323CAA">
        <w:t xml:space="preserve"> BERT. Liu et al. (2019) demonstrated that with more training data and hyperparameter tuning (</w:t>
      </w:r>
      <w:r w:rsidRPr="00323CAA">
        <w:rPr>
          <w:b/>
          <w:bCs/>
        </w:rPr>
        <w:t>RoBERTa</w:t>
      </w:r>
      <w:r w:rsidRPr="00323CAA">
        <w:t xml:space="preserve">), one can “match or exceed” all prior models and set new records on GLUE. Models </w:t>
      </w:r>
      <w:r w:rsidR="008531FB">
        <w:t>such as XLNet (Yang et al., 2019) and ALBERT (Lan et al., 2019) employ alternative training objectives or parameter sharing to enhance performance further</w:t>
      </w:r>
      <w:r w:rsidRPr="00323CAA">
        <w:t>. As a result, modern fine-tuned transformers</w:t>
      </w:r>
      <w:r w:rsidR="00C33C40">
        <w:t xml:space="preserve">, such as BERT, RoBERTa, and XLNet, </w:t>
      </w:r>
      <w:r w:rsidR="008531FB">
        <w:t>achieve near-human or superhuman</w:t>
      </w:r>
      <w:r w:rsidRPr="00323CAA">
        <w:t xml:space="preserve"> results on standard NLI and similarity benchmarks. For example, BERT alone drove the GLUE score to 80.5 (a +7.7 absolute jump) and substantially reduced errors on entailment and similarity tasks. These models are now the dominant approach: virtually all state-of-the-art NLI or semantic similarity systems start with a pretrained Transformer and fine-tune on the target dataset.</w:t>
      </w:r>
    </w:p>
    <w:p w14:paraId="509EA760" w14:textId="6E01291B" w:rsidR="004D4523" w:rsidRDefault="004D4523" w:rsidP="004D4523">
      <w:pPr>
        <w:pStyle w:val="Heading2"/>
      </w:pPr>
      <w:r>
        <w:t>Answerability</w:t>
      </w:r>
    </w:p>
    <w:p w14:paraId="3E646727" w14:textId="02FB1864" w:rsidR="00F9025B" w:rsidRPr="00F9025B" w:rsidRDefault="00F9025B" w:rsidP="00F9025B">
      <w:pPr>
        <w:spacing w:after="0"/>
        <w:ind w:firstLine="720"/>
      </w:pPr>
      <w:r w:rsidRPr="00F9025B">
        <w:t xml:space="preserve">The challenge of </w:t>
      </w:r>
      <w:r w:rsidRPr="00F9025B">
        <w:rPr>
          <w:i/>
          <w:iCs/>
        </w:rPr>
        <w:t>answerability</w:t>
      </w:r>
      <w:r w:rsidRPr="00F9025B">
        <w:t xml:space="preserve"> arises when a QA system must </w:t>
      </w:r>
      <w:r>
        <w:t>determine whether a given question can be answered based on</w:t>
      </w:r>
      <w:r w:rsidRPr="00F9025B">
        <w:t xml:space="preserve"> the provided context. Early QA benchmarks (like SQuAD v1.1) assumed all questions were answerable by extracting a span from the text. Modern QA datasets explicitly include </w:t>
      </w:r>
      <w:r w:rsidRPr="00F9025B">
        <w:rPr>
          <w:i/>
          <w:iCs/>
        </w:rPr>
        <w:t>unanswerable</w:t>
      </w:r>
      <w:r w:rsidRPr="00F9025B">
        <w:t xml:space="preserve"> or </w:t>
      </w:r>
      <w:r w:rsidRPr="00F9025B">
        <w:rPr>
          <w:i/>
          <w:iCs/>
        </w:rPr>
        <w:t>“no-answer”</w:t>
      </w:r>
      <w:r w:rsidRPr="00F9025B">
        <w:t xml:space="preserve"> questions to force models to learn when to abstain. For example, Rajpurkar, Jia, and Liang (2018) introduced SQuAD 2.0 by adding ~</w:t>
      </w:r>
      <w:r>
        <w:t>50,000 crowd-sourced unanswerable questions to the original SQuAD data</w:t>
      </w:r>
      <w:r w:rsidRPr="00F9025B">
        <w:t xml:space="preserve">. These “impossible” questions are adversarially written to appear similar to answerable ones, so systems must not only find answers when they exist, but also predict correctly when </w:t>
      </w:r>
      <w:r>
        <w:rPr>
          <w:b/>
          <w:bCs/>
        </w:rPr>
        <w:t>the passage supports no answer</w:t>
      </w:r>
      <w:r w:rsidRPr="00F9025B">
        <w:t xml:space="preserve">. Similarly, other benchmarks incorporate answerability judgments: </w:t>
      </w:r>
      <w:r w:rsidRPr="00F9025B">
        <w:rPr>
          <w:i/>
          <w:iCs/>
        </w:rPr>
        <w:t>Natural Questions</w:t>
      </w:r>
      <w:r w:rsidRPr="00F9025B">
        <w:t xml:space="preserve"> (NQ) asks real user queries against Wikipedia and marks many as unanswerable; </w:t>
      </w:r>
      <w:r w:rsidRPr="00F9025B">
        <w:rPr>
          <w:i/>
          <w:iCs/>
        </w:rPr>
        <w:t>NewsQA</w:t>
      </w:r>
      <w:r w:rsidRPr="00F9025B">
        <w:t xml:space="preserve"> includes “nil” questions (no answer in the article) due to how questions were generated; </w:t>
      </w:r>
      <w:r w:rsidRPr="00F9025B">
        <w:rPr>
          <w:i/>
          <w:iCs/>
        </w:rPr>
        <w:t>QuAC</w:t>
      </w:r>
      <w:r w:rsidRPr="00F9025B">
        <w:t xml:space="preserve"> contains dialog questions that are often </w:t>
      </w:r>
      <w:r w:rsidRPr="00F9025B">
        <w:rPr>
          <w:i/>
          <w:iCs/>
        </w:rPr>
        <w:t>open-ended or unanswerable</w:t>
      </w:r>
      <w:r w:rsidRPr="00F9025B">
        <w:t xml:space="preserve">; and </w:t>
      </w:r>
      <w:r w:rsidRPr="00F9025B">
        <w:rPr>
          <w:i/>
          <w:iCs/>
        </w:rPr>
        <w:t>BoolQ</w:t>
      </w:r>
      <w:r w:rsidRPr="00F9025B">
        <w:t xml:space="preserve"> consists of naturally-occurring yes/no questions (always answered “Yes” or “No” based on a paragraph).</w:t>
      </w:r>
    </w:p>
    <w:p w14:paraId="2CD60C73" w14:textId="31197532" w:rsidR="00F9025B" w:rsidRPr="00F9025B" w:rsidRDefault="00F9025B" w:rsidP="00F9025B">
      <w:pPr>
        <w:spacing w:after="0"/>
        <w:ind w:firstLine="720"/>
      </w:pPr>
      <w:r w:rsidRPr="00F9025B">
        <w:t xml:space="preserve">English QA dominates this space. In addition to </w:t>
      </w:r>
      <w:r>
        <w:t>SQuAD 2.0 and NQ, NewsQA (Trischler et al., 2017) is a CNN-based news dataset for span extraction, featuring</w:t>
      </w:r>
      <w:r w:rsidRPr="00F9025B">
        <w:t xml:space="preserve"> a non-trivial fraction of unanswerable questions. </w:t>
      </w:r>
      <w:r w:rsidRPr="00F9025B">
        <w:rPr>
          <w:b/>
          <w:bCs/>
        </w:rPr>
        <w:t>QuAC</w:t>
      </w:r>
      <w:r w:rsidRPr="00F9025B">
        <w:t xml:space="preserve"> (Choi et al., 2018) is a question-answer dialog dataset where many questions have no answer or depend on dialog </w:t>
      </w:r>
      <w:r>
        <w:t>context</w:t>
      </w:r>
      <w:r w:rsidRPr="00F9025B">
        <w:t xml:space="preserve">. </w:t>
      </w:r>
      <w:r w:rsidRPr="00F9025B">
        <w:rPr>
          <w:b/>
          <w:bCs/>
        </w:rPr>
        <w:t>BoolQ</w:t>
      </w:r>
      <w:r w:rsidRPr="00F9025B">
        <w:t xml:space="preserve"> (Clark et al., 2019) contains naturally occurring yes/no questions that require entailment-style reasoning</w:t>
      </w:r>
      <w:r>
        <w:t xml:space="preserve">. While all are answerable by design (each answer is either </w:t>
      </w:r>
      <w:r w:rsidRPr="00F9025B">
        <w:t xml:space="preserve">“yes” or “no”), BoolQ highlights that </w:t>
      </w:r>
      <w:r w:rsidRPr="00F9025B">
        <w:rPr>
          <w:i/>
          <w:iCs/>
        </w:rPr>
        <w:t>binary</w:t>
      </w:r>
      <w:r w:rsidRPr="00F9025B">
        <w:t xml:space="preserve"> QA tasks also implicitly require </w:t>
      </w:r>
      <w:r>
        <w:t>answer verification</w:t>
      </w:r>
      <w:r w:rsidRPr="00F9025B">
        <w:t xml:space="preserve">. More recently, multilingual tasks like </w:t>
      </w:r>
      <w:r w:rsidRPr="00F9025B">
        <w:rPr>
          <w:b/>
          <w:bCs/>
        </w:rPr>
        <w:t>TyDi QA</w:t>
      </w:r>
      <w:r w:rsidRPr="00F9025B">
        <w:t xml:space="preserve"> (Clark et al., 2020) </w:t>
      </w:r>
      <w:r w:rsidR="004D4523">
        <w:t xml:space="preserve">have been extended to 11 languages. In its primary tasks, the model must select either an answer span, a </w:t>
      </w:r>
      <w:r w:rsidR="00801F55">
        <w:t>yes/no response, or report NULL if no answer is available</w:t>
      </w:r>
      <w:r w:rsidRPr="00F9025B">
        <w:t xml:space="preserve">. (In a simplified “gold passage” variant, TyDi discards unanswerable questions by construction.) Overall, these datasets spotlight answerability: a system must learn to output </w:t>
      </w:r>
      <w:r w:rsidRPr="00F9025B">
        <w:rPr>
          <w:i/>
          <w:iCs/>
        </w:rPr>
        <w:t>nothing</w:t>
      </w:r>
      <w:r w:rsidRPr="00F9025B">
        <w:t xml:space="preserve"> (or a special token) when the evidence is insufficient.</w:t>
      </w:r>
    </w:p>
    <w:p w14:paraId="1910639C" w14:textId="77777777" w:rsidR="00F9025B" w:rsidRPr="00F9025B" w:rsidRDefault="00F9025B" w:rsidP="004D4523">
      <w:pPr>
        <w:spacing w:after="0"/>
        <w:ind w:firstLine="360"/>
      </w:pPr>
      <w:r w:rsidRPr="00F9025B">
        <w:t xml:space="preserve">QA models handle answerability mainly by integrating a </w:t>
      </w:r>
      <w:r w:rsidRPr="00F9025B">
        <w:rPr>
          <w:b/>
          <w:bCs/>
        </w:rPr>
        <w:t>no-answer prediction</w:t>
      </w:r>
      <w:r w:rsidRPr="00F9025B">
        <w:t xml:space="preserve"> alongside answer extraction. Modern approaches can be grouped as follows:</w:t>
      </w:r>
    </w:p>
    <w:p w14:paraId="24CA1FD4" w14:textId="32BCCC95" w:rsidR="00F9025B" w:rsidRPr="00F9025B" w:rsidRDefault="00F9025B" w:rsidP="004D4523">
      <w:pPr>
        <w:spacing w:after="0"/>
        <w:ind w:firstLine="360"/>
      </w:pPr>
      <w:r w:rsidRPr="00F9025B">
        <w:rPr>
          <w:b/>
          <w:bCs/>
        </w:rPr>
        <w:t>Joint span-extraction with a “no-answer” score:</w:t>
      </w:r>
      <w:r w:rsidRPr="00F9025B">
        <w:t xml:space="preserve"> Transformer-based extractive models (e.g.</w:t>
      </w:r>
      <w:r w:rsidR="004D4523">
        <w:t>,</w:t>
      </w:r>
      <w:r w:rsidRPr="00F9025B">
        <w:t xml:space="preserve"> BERT) are typically extended to include an extra output for no-answer. For instance, BERT’s QA head can produce a probability for “empty” answer (often by using the [CLS] token) and a special </w:t>
      </w:r>
      <w:r w:rsidR="004D4523" w:rsidRPr="00F9025B">
        <w:t>SoftMax</w:t>
      </w:r>
      <w:r w:rsidRPr="00F9025B">
        <w:t xml:space="preserve"> that includes the no-answer option. In one design, the model computes both span-start and span-end scores</w:t>
      </w:r>
      <w:r w:rsidR="004D4523">
        <w:t>, as well as</w:t>
      </w:r>
      <w:r w:rsidRPr="00F9025B">
        <w:t xml:space="preserve"> a separate “no-answer” score, applying a </w:t>
      </w:r>
      <w:r w:rsidR="004D4523" w:rsidRPr="00F9025B">
        <w:t>SoftMax</w:t>
      </w:r>
      <w:r w:rsidRPr="00F9025B">
        <w:t xml:space="preserve"> over all possibilities. Training then penalizes incorrect predictions of either spans or no-answer. In effect, the model </w:t>
      </w:r>
      <w:r w:rsidRPr="00F9025B">
        <w:rPr>
          <w:i/>
          <w:iCs/>
        </w:rPr>
        <w:t>jointly</w:t>
      </w:r>
      <w:r w:rsidRPr="00F9025B">
        <w:t xml:space="preserve"> learns to extract an answer span when present and to flag unanswerable cases. Kundu and Ng (2018) describe such a “nil-aware” model</w:t>
      </w:r>
      <w:r w:rsidR="004D4523">
        <w:t>, which returns a span if one exists or outputs “Nil”</w:t>
      </w:r>
      <w:r w:rsidRPr="00F9025B">
        <w:t xml:space="preserve"> </w:t>
      </w:r>
      <w:r w:rsidR="004D4523">
        <w:t>otherwise</w:t>
      </w:r>
      <w:r w:rsidRPr="00F9025B">
        <w:t>. In experiments on NewsQA</w:t>
      </w:r>
      <w:r w:rsidR="004D4523">
        <w:t>,</w:t>
      </w:r>
      <w:r w:rsidRPr="00F9025B">
        <w:t xml:space="preserve"> </w:t>
      </w:r>
      <w:r w:rsidR="004D4523">
        <w:t>this approach is shown to outperform</w:t>
      </w:r>
      <w:r w:rsidRPr="00F9025B">
        <w:t xml:space="preserve"> simpler pipelines or naive thresholding.</w:t>
      </w:r>
    </w:p>
    <w:p w14:paraId="7933DEC8" w14:textId="6A4F66F4" w:rsidR="00F9025B" w:rsidRPr="00F9025B" w:rsidRDefault="00F9025B" w:rsidP="004D4523">
      <w:pPr>
        <w:spacing w:after="0"/>
        <w:ind w:firstLine="360"/>
      </w:pPr>
      <w:r w:rsidRPr="00F9025B">
        <w:rPr>
          <w:b/>
          <w:bCs/>
        </w:rPr>
        <w:t>Pipeline vs. Threshold methods:</w:t>
      </w:r>
      <w:r w:rsidRPr="00F9025B">
        <w:t xml:space="preserve"> An alternative is to decouple answer extraction and answerability detection. In a </w:t>
      </w:r>
      <w:r w:rsidRPr="00F9025B">
        <w:rPr>
          <w:i/>
          <w:iCs/>
        </w:rPr>
        <w:t>pipeline</w:t>
      </w:r>
      <w:r w:rsidRPr="00F9025B">
        <w:t xml:space="preserve"> approach, one first applies an answer extractor (trained only on answerable data) and then uses a separate classifier to decide if the answer is valid. A </w:t>
      </w:r>
      <w:r w:rsidRPr="00F9025B">
        <w:rPr>
          <w:i/>
          <w:iCs/>
        </w:rPr>
        <w:t>threshold-based</w:t>
      </w:r>
      <w:r w:rsidRPr="00F9025B">
        <w:t xml:space="preserve"> method</w:t>
      </w:r>
      <w:r w:rsidR="004D4523">
        <w:t>, on the other hand, utilizes the model’s confidence. After the span is predicted, if its probability (or some model confidence score) falls below a chosen threshold, the system returns a 'no-answer'</w:t>
      </w:r>
      <w:r w:rsidRPr="00F9025B">
        <w:t xml:space="preserve">. This threshold can be tuned on development data. Kundu and Ng (2018) report that simple thresholding (using high-entropy predictions as nil) is inferior to end-to-end models, but it remains a common baseline. Notably, Kamath, Jia, and Liang (2020) emphasize that raw </w:t>
      </w:r>
      <w:r w:rsidR="004D4523" w:rsidRPr="00F9025B">
        <w:t>SoftMax</w:t>
      </w:r>
      <w:r w:rsidRPr="00F9025B">
        <w:t xml:space="preserve"> confidences are often poorly calibrated: a high </w:t>
      </w:r>
      <w:r w:rsidR="004D4523" w:rsidRPr="00F9025B">
        <w:t>SoftMax</w:t>
      </w:r>
      <w:r w:rsidRPr="00F9025B">
        <w:t xml:space="preserve"> score may not reflect true certainty, especially under domain shift. They propose training a separate “calibrator” to predict when the model is likely </w:t>
      </w:r>
      <w:r w:rsidR="004D4523">
        <w:t xml:space="preserve">to be wrong, thereby </w:t>
      </w:r>
      <w:r w:rsidRPr="00F9025B">
        <w:t>abstaining more reliably than naive thresholding.</w:t>
      </w:r>
    </w:p>
    <w:p w14:paraId="55F68588" w14:textId="3C71A669" w:rsidR="00F9025B" w:rsidRPr="00F9025B" w:rsidRDefault="00F9025B" w:rsidP="004D4523">
      <w:pPr>
        <w:spacing w:after="0"/>
        <w:ind w:firstLine="360"/>
      </w:pPr>
      <w:r w:rsidRPr="00F9025B">
        <w:rPr>
          <w:b/>
          <w:bCs/>
        </w:rPr>
        <w:t>Answer verification (“read-then-verify”):</w:t>
      </w:r>
      <w:r w:rsidRPr="00F9025B">
        <w:t xml:space="preserve"> Some methods explicitly double-check answers. For example, Hu et al. (2019) </w:t>
      </w:r>
      <w:r w:rsidR="004D4523">
        <w:t>develop a two-stage system: a reader extracts a candidate answer and outputs a probability of no answer, and a separate answer verifier verifies whether</w:t>
      </w:r>
      <w:r w:rsidRPr="00F9025B">
        <w:t xml:space="preserve"> </w:t>
      </w:r>
      <w:r w:rsidR="004D4523">
        <w:t>the context entails that answer</w:t>
      </w:r>
      <w:r w:rsidRPr="00F9025B">
        <w:t>. The verifier can be another neural model (often another transformer) that takes the question, context, and candidate answer and scores its plausibility. If the verifier finds the answer unsupported, the system abstains</w:t>
      </w:r>
      <w:r w:rsidR="004D4523">
        <w:t xml:space="preserve"> from processing</w:t>
      </w:r>
      <w:r w:rsidRPr="00F9025B">
        <w:t xml:space="preserve">. Such architectures have </w:t>
      </w:r>
      <w:r w:rsidR="004D4523">
        <w:t>demonstrated strong performance: Hu et al. report a F1 score of ~74.2 on SQuAD 2.0 (state-of-the-art at the</w:t>
      </w:r>
      <w:r w:rsidRPr="00F9025B">
        <w:t xml:space="preserve"> time) using their read-and-verify model</w:t>
      </w:r>
      <w:r w:rsidR="004D4523">
        <w:t>—other</w:t>
      </w:r>
      <w:r w:rsidRPr="00F9025B">
        <w:t xml:space="preserve"> work similarly ensembles a QA model with an entailment checker or auxiliary “answerability” head.</w:t>
      </w:r>
    </w:p>
    <w:p w14:paraId="6D6D9B61" w14:textId="23E4958C" w:rsidR="00F9025B" w:rsidRPr="00F9025B" w:rsidRDefault="00F9025B" w:rsidP="004D4523">
      <w:pPr>
        <w:spacing w:after="0"/>
        <w:ind w:firstLine="360"/>
      </w:pPr>
      <w:r w:rsidRPr="00F9025B">
        <w:rPr>
          <w:b/>
          <w:bCs/>
        </w:rPr>
        <w:t>Generative models and output tokens:</w:t>
      </w:r>
      <w:r w:rsidRPr="00F9025B">
        <w:t xml:space="preserve"> More recently, </w:t>
      </w:r>
      <w:r w:rsidRPr="00F9025B">
        <w:rPr>
          <w:b/>
          <w:bCs/>
        </w:rPr>
        <w:t>seq2seq transformers</w:t>
      </w:r>
      <w:r w:rsidRPr="00F9025B">
        <w:t xml:space="preserve"> (e.g.</w:t>
      </w:r>
      <w:r w:rsidR="004D4523">
        <w:t>, T5, BART) have been fine-tuned for extractive question-answering (QA)</w:t>
      </w:r>
      <w:r w:rsidRPr="00F9025B">
        <w:t>. These can also be trained to emit a special output when no answer is available. For instance, a T5-based QA model can be given a special classification token (&lt;cls&gt;) at the start of the question; when fine-tuned on SQuAD2.0</w:t>
      </w:r>
      <w:r w:rsidR="004D4523">
        <w:t>, it will output &lt;cls&gt; (effectively “no answer”) for unanswerable queries</w:t>
      </w:r>
      <w:r w:rsidRPr="00F9025B">
        <w:t>. In other words, the sequence model learns to generate either an answer span or a “no-answer” token. This approach turns answerability detection into a generation task. Likewise, more open-ended LLMs (e.g.</w:t>
      </w:r>
      <w:r w:rsidR="004D4523">
        <w:t>,</w:t>
      </w:r>
      <w:r w:rsidRPr="00F9025B">
        <w:t xml:space="preserve"> GPT) can be prompted to </w:t>
      </w:r>
      <w:r w:rsidR="004D4523">
        <w:t>respond with “I do not know” when unsure. However, ensuring reliability often requires careful fine-tuning or the development of effective prompting strategies, which are not yet fully resolved</w:t>
      </w:r>
      <w:r w:rsidRPr="00F9025B">
        <w:t>.</w:t>
      </w:r>
    </w:p>
    <w:p w14:paraId="20EEC470" w14:textId="20AB29F6" w:rsidR="00F9025B" w:rsidRPr="00F9025B" w:rsidRDefault="00F9025B" w:rsidP="004D4523">
      <w:pPr>
        <w:spacing w:after="0"/>
        <w:ind w:firstLine="360"/>
      </w:pPr>
      <w:r w:rsidRPr="00F9025B">
        <w:t>Transformer-era models have largely subsumed older QA architectures, but the need for answerability remains critical. Pretrained models</w:t>
      </w:r>
      <w:r w:rsidR="004D4523">
        <w:t xml:space="preserve">, such as BERT (Devlin et al., 2019) or T5, are typically extended with an </w:t>
      </w:r>
      <w:r w:rsidR="00801F55">
        <w:t>additional head or token for the "no-answer"</w:t>
      </w:r>
      <w:r w:rsidR="004D4523">
        <w:t xml:space="preserve"> option</w:t>
      </w:r>
      <w:r w:rsidRPr="00F9025B">
        <w:t xml:space="preserve">. For example, BERT-based QA (Devlin et al., 2019) yields a span and also assigns a probability to “no answer”, usually derived from the [CLS] token’s output. In practice, teams fine-tune these models end-to-end on datasets like </w:t>
      </w:r>
      <w:r w:rsidR="004D4523">
        <w:t>SQuAD 2.0. A well-tuned BERT can achieve ≈approximately 80–85% F1 on SQuAD 2.0, which is far below its performance on the all-answerable SQuAD 1.1</w:t>
      </w:r>
      <w:r w:rsidRPr="00F9025B">
        <w:t xml:space="preserve">, reflecting the difficulty of answerability detection. Models like </w:t>
      </w:r>
      <w:r w:rsidRPr="00F9025B">
        <w:rPr>
          <w:b/>
          <w:bCs/>
        </w:rPr>
        <w:t>UnifiedQA</w:t>
      </w:r>
      <w:r w:rsidRPr="00F9025B">
        <w:t xml:space="preserve"> or </w:t>
      </w:r>
      <w:r w:rsidRPr="00F9025B">
        <w:rPr>
          <w:b/>
          <w:bCs/>
        </w:rPr>
        <w:t>MultiQA</w:t>
      </w:r>
      <w:r w:rsidRPr="00F9025B">
        <w:t xml:space="preserve"> train on many QA formats (span, </w:t>
      </w:r>
      <w:r w:rsidR="004D4523" w:rsidRPr="00F9025B">
        <w:t>Boolean</w:t>
      </w:r>
      <w:r w:rsidRPr="00F9025B">
        <w:t xml:space="preserve">, multiple-choice) and inherently handle yes/no and no-answer cases across tasks. In all cases, the key is that the model must learn a robust </w:t>
      </w:r>
      <w:r w:rsidRPr="00F9025B">
        <w:rPr>
          <w:i/>
          <w:iCs/>
        </w:rPr>
        <w:t>abstention</w:t>
      </w:r>
      <w:r w:rsidRPr="00F9025B">
        <w:t xml:space="preserve"> behavior to avoid hallucinating answers for unanswerable queries.</w:t>
      </w:r>
    </w:p>
    <w:p w14:paraId="5D9FDBA6" w14:textId="77777777" w:rsidR="004D4523" w:rsidRDefault="004D4523" w:rsidP="004D4523">
      <w:pPr>
        <w:spacing w:after="0"/>
      </w:pPr>
      <w:r>
        <w:t xml:space="preserve">Many </w:t>
      </w:r>
      <w:r w:rsidR="00F9025B" w:rsidRPr="00F9025B">
        <w:t xml:space="preserve">key </w:t>
      </w:r>
      <w:r>
        <w:t xml:space="preserve">QA </w:t>
      </w:r>
      <w:r w:rsidR="00F9025B" w:rsidRPr="00F9025B">
        <w:t>datasets incorporate answerability</w:t>
      </w:r>
      <w:r>
        <w:t xml:space="preserve">. </w:t>
      </w:r>
    </w:p>
    <w:p w14:paraId="547B17AC" w14:textId="76B04839" w:rsidR="00F9025B" w:rsidRPr="00801F55" w:rsidRDefault="00F9025B" w:rsidP="00801F55">
      <w:pPr>
        <w:pStyle w:val="ListParagraph"/>
        <w:numPr>
          <w:ilvl w:val="0"/>
          <w:numId w:val="12"/>
        </w:numPr>
        <w:spacing w:after="0"/>
      </w:pPr>
      <w:r w:rsidRPr="00801F55">
        <w:rPr>
          <w:b/>
          <w:bCs/>
        </w:rPr>
        <w:t>SQuAD 2.0 (2018)</w:t>
      </w:r>
      <w:r w:rsidR="004D4523" w:rsidRPr="00801F55">
        <w:rPr>
          <w:b/>
          <w:bCs/>
        </w:rPr>
        <w:t xml:space="preserve"> dataset</w:t>
      </w:r>
      <w:r w:rsidRPr="00801F55">
        <w:t xml:space="preserve"> </w:t>
      </w:r>
      <w:r w:rsidR="004D4523" w:rsidRPr="00801F55">
        <w:t>extends</w:t>
      </w:r>
      <w:r w:rsidRPr="00801F55">
        <w:t xml:space="preserve"> SQuAD 1.1 by adding 50K unanswerable questions. These negatives are adversarially created, so that an answerable-looking question may have no answer in the paragraph. Systems must predict “no answer” (often scored as the [CLS] token) when appropriate. SQuAD 2.0 remains a primary testbed for extractive QA with answerability.</w:t>
      </w:r>
    </w:p>
    <w:p w14:paraId="1147F170" w14:textId="25B2EECD" w:rsidR="00F9025B" w:rsidRPr="00801F55" w:rsidRDefault="00F9025B" w:rsidP="00801F55">
      <w:pPr>
        <w:pStyle w:val="ListParagraph"/>
        <w:numPr>
          <w:ilvl w:val="0"/>
          <w:numId w:val="12"/>
        </w:numPr>
        <w:spacing w:after="0"/>
      </w:pPr>
      <w:r w:rsidRPr="00801F55">
        <w:rPr>
          <w:b/>
          <w:bCs/>
        </w:rPr>
        <w:t>Natural Questions (2019):</w:t>
      </w:r>
      <w:r w:rsidRPr="00801F55">
        <w:t xml:space="preserve"> A large-scale Google dataset of real Google queries and Wikipedia pages. Annotators mark long and short answers, or label a question </w:t>
      </w:r>
      <w:r w:rsidRPr="00801F55">
        <w:rPr>
          <w:i/>
          <w:iCs/>
        </w:rPr>
        <w:t>NULL</w:t>
      </w:r>
      <w:r w:rsidRPr="00801F55">
        <w:t xml:space="preserve"> if no answer is found. Kwiatkowski et al. report that about </w:t>
      </w:r>
      <w:r w:rsidRPr="00801F55">
        <w:rPr>
          <w:b/>
          <w:bCs/>
        </w:rPr>
        <w:t>50.5%</w:t>
      </w:r>
      <w:r w:rsidRPr="00801F55">
        <w:t xml:space="preserve"> of sampled queries had </w:t>
      </w:r>
      <w:r w:rsidRPr="00801F55">
        <w:rPr>
          <w:i/>
          <w:iCs/>
        </w:rPr>
        <w:t>no relevant passage at all</w:t>
      </w:r>
      <w:r w:rsidRPr="00801F55">
        <w:t>, and another ~14.7% had only partial answers, which they label as unanswerable. (On the official splits, roughly one-third of training examples are answerable.) NQ’s format includes yes/no classification for questions answerable only with a Boolean, adding another dimension to answerability.</w:t>
      </w:r>
    </w:p>
    <w:p w14:paraId="100601E6" w14:textId="12354259" w:rsidR="00F9025B" w:rsidRPr="00801F55" w:rsidRDefault="00F9025B" w:rsidP="00801F55">
      <w:pPr>
        <w:pStyle w:val="ListParagraph"/>
        <w:numPr>
          <w:ilvl w:val="0"/>
          <w:numId w:val="12"/>
        </w:numPr>
        <w:spacing w:after="0"/>
      </w:pPr>
      <w:r w:rsidRPr="00801F55">
        <w:rPr>
          <w:b/>
          <w:bCs/>
        </w:rPr>
        <w:t>NewsQA (2017):</w:t>
      </w:r>
      <w:r w:rsidRPr="00801F55">
        <w:t xml:space="preserve"> QA over CNN news articles. Questions were written using only article summaries, so many questions end up unanswerable in the full article. Trischler et al. collected ~100K QA pairs; later analyses (Kundu &amp; Ng) note that a significant fraction (~13–14% in train) are “nil” questions with no answer span. This makes NewsQA a </w:t>
      </w:r>
      <w:r w:rsidR="004D4523" w:rsidRPr="00801F55">
        <w:t>valuable</w:t>
      </w:r>
      <w:r w:rsidRPr="00801F55">
        <w:t xml:space="preserve"> benchmark for nil-aware extraction models.</w:t>
      </w:r>
    </w:p>
    <w:p w14:paraId="51838E79" w14:textId="15767A7C" w:rsidR="00F9025B" w:rsidRPr="00801F55" w:rsidRDefault="00F9025B" w:rsidP="00801F55">
      <w:pPr>
        <w:pStyle w:val="ListParagraph"/>
        <w:numPr>
          <w:ilvl w:val="0"/>
          <w:numId w:val="12"/>
        </w:numPr>
        <w:spacing w:after="0"/>
      </w:pPr>
      <w:r w:rsidRPr="00801F55">
        <w:rPr>
          <w:b/>
          <w:bCs/>
        </w:rPr>
        <w:t>BoolQ (2019):</w:t>
      </w:r>
      <w:r w:rsidRPr="00801F55">
        <w:t xml:space="preserve"> A crowdsourced yes/no reading-comprehension dataset. Each question has a paragraph and a binary (yes/no) answer. By design, every question is answerable</w:t>
      </w:r>
      <w:r w:rsidR="004D4523" w:rsidRPr="00801F55">
        <w:t>, with the answer being either yes or no</w:t>
      </w:r>
      <w:r w:rsidRPr="00801F55">
        <w:t xml:space="preserve">. However, BoolQ is often viewed as requiring answer-verification/inference (essentially an entailment problem) rather than span extraction. It demonstrates that answerability can be </w:t>
      </w:r>
      <w:r w:rsidR="004D4523" w:rsidRPr="00801F55">
        <w:t>viewed as a classification problem (yes/no) given context, related to but distinct from “</w:t>
      </w:r>
      <w:r w:rsidRPr="00801F55">
        <w:t>no-answer” detection.</w:t>
      </w:r>
    </w:p>
    <w:p w14:paraId="3EFDA175" w14:textId="784E4914" w:rsidR="00F9025B" w:rsidRPr="00801F55" w:rsidRDefault="00F9025B" w:rsidP="00801F55">
      <w:pPr>
        <w:pStyle w:val="ListParagraph"/>
        <w:numPr>
          <w:ilvl w:val="0"/>
          <w:numId w:val="12"/>
        </w:numPr>
        <w:spacing w:after="0"/>
      </w:pPr>
      <w:r w:rsidRPr="00801F55">
        <w:rPr>
          <w:b/>
          <w:bCs/>
        </w:rPr>
        <w:t>QuAC (2018) and CoQA (2019):</w:t>
      </w:r>
      <w:r w:rsidRPr="00801F55">
        <w:t xml:space="preserve"> Conversational QA datasets. In QuAC, a student asks free-form questions about a hidden Wikipedia paragraph</w:t>
      </w:r>
      <w:r w:rsidR="004D4523" w:rsidRPr="00801F55">
        <w:t>,</w:t>
      </w:r>
      <w:r w:rsidRPr="00801F55">
        <w:t xml:space="preserve"> and the teacher answers with spans or “n/a” (no answer). Many QuAC questions are unanswerable or require dialog context. CoQA similarly includes some unanswerable turns (annotated as "" or “unknown”). These tasks stress models’ ability to track context and declare “no answer” when the conversation’s current question cannot be answered from the text.</w:t>
      </w:r>
    </w:p>
    <w:p w14:paraId="2D43F471" w14:textId="01331007" w:rsidR="00801F55" w:rsidRPr="008A54E3" w:rsidRDefault="00F9025B" w:rsidP="008A54E3">
      <w:pPr>
        <w:pStyle w:val="ListParagraph"/>
        <w:numPr>
          <w:ilvl w:val="0"/>
          <w:numId w:val="12"/>
        </w:numPr>
      </w:pPr>
      <w:r w:rsidRPr="00801F55">
        <w:rPr>
          <w:b/>
          <w:bCs/>
        </w:rPr>
        <w:t>TyDi QA (2020)</w:t>
      </w:r>
      <w:r w:rsidR="004D4523" w:rsidRPr="00801F55">
        <w:rPr>
          <w:b/>
          <w:bCs/>
        </w:rPr>
        <w:t>.</w:t>
      </w:r>
      <w:r w:rsidRPr="00801F55">
        <w:t xml:space="preserve"> A multilingual info-seeking QA dataset across 11 languages. In its primary tasks, systems must select the passage containing the answer (or NULL if none exists) and then produce an answer span or </w:t>
      </w:r>
      <w:r w:rsidR="004D4523" w:rsidRPr="00801F55">
        <w:t>a yes/no response</w:t>
      </w:r>
      <w:r w:rsidRPr="00801F55">
        <w:t>. Thus</w:t>
      </w:r>
      <w:r w:rsidR="004D4523" w:rsidRPr="00801F55">
        <w:t>,</w:t>
      </w:r>
      <w:r w:rsidRPr="00801F55">
        <w:t xml:space="preserve"> TyDi explicitly trains models to output NULL</w:t>
      </w:r>
      <w:r w:rsidR="004D4523" w:rsidRPr="00801F55">
        <w:t xml:space="preserve"> or no answer</w:t>
      </w:r>
      <w:r w:rsidRPr="00801F55">
        <w:t xml:space="preserve"> when needed. Its “gold passage” variant, however, follows SQuAD’s convention by discarding questions that are unanswerable from the given passage</w:t>
      </w:r>
      <w:r w:rsidR="004D4523" w:rsidRPr="00801F55">
        <w:t>.</w:t>
      </w:r>
    </w:p>
    <w:p w14:paraId="0C9C9219" w14:textId="437695BA" w:rsidR="004D4523" w:rsidRDefault="004D4523" w:rsidP="004D4523">
      <w:pPr>
        <w:spacing w:after="0"/>
        <w:ind w:firstLine="720"/>
      </w:pPr>
      <w:r w:rsidRPr="004D4523">
        <w:t>Transformer-based models</w:t>
      </w:r>
      <w:r>
        <w:t>, including BERT and T5, currently dominate</w:t>
      </w:r>
      <w:r w:rsidRPr="004D4523">
        <w:t xml:space="preserve"> QA systems. These models generally incorporate answerability in one of three ways: (i) multi-class output: extending the output space to include a “no answer” label (for example, adding a special token or classification head); (ii) confidence estimation: using calibrated probabilities or external classifiers to decide when to abstain; or (iii) answer verification: using a second-pass model to check an answer’s validity. For instance, Hu et al. (2019) </w:t>
      </w:r>
      <w:r>
        <w:t>demonstrate that a two-stage reader and verifier can significantly enhance the</w:t>
      </w:r>
      <w:r w:rsidRPr="004D4523">
        <w:t xml:space="preserve"> handling of SQuAD 2.0. A key insight from recent analysis is that many unanswerable questions have distinctive cues. Yatskar (2019) finds that SQuAD 2.0’s unanswerable </w:t>
      </w:r>
      <w:r>
        <w:t xml:space="preserve">questions </w:t>
      </w:r>
      <w:r w:rsidRPr="004D4523">
        <w:t>often involve “entity salad</w:t>
      </w:r>
      <w:r>
        <w:t>,” false premises, or missing information, making them relatively easy to identify</w:t>
      </w:r>
      <w:r w:rsidRPr="004D4523">
        <w:t>. QA datasets are known to contain annotation artifacts</w:t>
      </w:r>
      <w:r>
        <w:t>; Gururangan et al. (2018) and others have shown that even without a passage, simple heuristics applied to</w:t>
      </w:r>
      <w:r w:rsidRPr="004D4523">
        <w:t xml:space="preserve"> the question alone can predict answerability or answers in some crowdsourced data. These artifacts can inadvertently help answerability models cheat, but also risk poor generalization. Kamath et al. (2020) warn that models tuned to SoftMax confidence may overfit such artifacts and perform </w:t>
      </w:r>
      <w:r>
        <w:t>poorly</w:t>
      </w:r>
      <w:r w:rsidRPr="004D4523">
        <w:t xml:space="preserve"> under distribution shift</w:t>
      </w:r>
      <w:r w:rsidR="00801F55">
        <w:t>.</w:t>
      </w:r>
    </w:p>
    <w:p w14:paraId="51EDF12B" w14:textId="39C15B67" w:rsidR="004D4523" w:rsidRDefault="004D4523" w:rsidP="004D4523">
      <w:pPr>
        <w:spacing w:after="0"/>
        <w:ind w:firstLine="720"/>
      </w:pPr>
      <w:r w:rsidRPr="004D4523">
        <w:t xml:space="preserve">They advocate calibration or using external signals to make the abstention decision more robust. In multilingual settings, answerability </w:t>
      </w:r>
      <w:r>
        <w:t>becomes more complex</w:t>
      </w:r>
      <w:r w:rsidRPr="004D4523">
        <w:t>. Aside from TyDi QA, cross-lingual datasets (e.g.</w:t>
      </w:r>
      <w:r>
        <w:t>, XOR QA) sometimes phrase answerability as retrieving the correct snippet in any language or answering “no” if no snippet is sufficient</w:t>
      </w:r>
      <w:r w:rsidRPr="004D4523">
        <w:t>. Generally, the core issue is similar: models must learn to predict NULL/absence. Notably, many translation-based QA benchmarks (MLQA, XQuAD) drop unanswerable items by construction, so answerability is less emphasized there. Finally, a recent trend is the use of large generative models</w:t>
      </w:r>
      <w:r>
        <w:t>, such as GPT-style models</w:t>
      </w:r>
      <w:r w:rsidRPr="004D4523">
        <w:t xml:space="preserve">. These models often produce answers even when </w:t>
      </w:r>
      <w:r>
        <w:t xml:space="preserve">the users are </w:t>
      </w:r>
      <w:r w:rsidRPr="004D4523">
        <w:t xml:space="preserve">not confident, which raises safety concerns. Some work explores techniques for “self-verification” or uncertainty-aware generation. For example, one can prompt an LLM </w:t>
      </w:r>
      <w:r>
        <w:t>to say “I cannot answer” when uncertain explicitly</w:t>
      </w:r>
      <w:r w:rsidRPr="004D4523">
        <w:t xml:space="preserve">. Preliminary studies of abstention in LLMs (Ardalan, 2022; Radford, 2019) </w:t>
      </w:r>
      <w:r>
        <w:t>indicate that explicit training or thresholding can enable models to withhold answers in cases of low confidence</w:t>
      </w:r>
      <w:r w:rsidRPr="004D4523">
        <w:t xml:space="preserve">. This is an active area of research, especially for open-domain </w:t>
      </w:r>
      <w:r w:rsidR="00F37E72">
        <w:t>QA.</w:t>
      </w:r>
    </w:p>
    <w:p w14:paraId="263F5A98" w14:textId="3A528786" w:rsidR="00F37E72" w:rsidRPr="00801F55" w:rsidRDefault="00F37E72" w:rsidP="00801F55">
      <w:pPr>
        <w:pStyle w:val="Heading2"/>
      </w:pPr>
      <w:r w:rsidRPr="00801F55">
        <w:t>Generation of Synthetic data for QA and text relationships modeling</w:t>
      </w:r>
    </w:p>
    <w:p w14:paraId="497EC0DE" w14:textId="086277C3" w:rsidR="00F37E72" w:rsidRPr="00F37E72" w:rsidRDefault="00F37E72" w:rsidP="00F37E72">
      <w:pPr>
        <w:ind w:firstLine="720"/>
      </w:pPr>
      <w:r w:rsidRPr="00F37E72">
        <w:t>Deep generative models are increasingly used to produce synthetic text data for NLP tasks. These methods can greatly expand limited training corpora by “generate-annotate-learn” approaches (He et al., 2022). For instance, synthetic question-answer (QA) pairs and paraphrase sentences can be created by fine-tuned or prompted language models, and then labeled or filtered to train classifiers. Synthetic datasets serve both as additional training data and as challenging evaluation sets that probe model behavior</w:t>
      </w:r>
      <w:r>
        <w:t>, such as adversarial or domain-generalization benchmarks</w:t>
      </w:r>
      <w:r w:rsidRPr="00F37E72">
        <w:t xml:space="preserve">. For example, Takahashi et al. (2023) </w:t>
      </w:r>
      <w:r>
        <w:t xml:space="preserve">utilize an instruction-tuned model to generate Japanese QA pairs, achieving performance comparable to that of </w:t>
      </w:r>
      <w:r w:rsidRPr="00F37E72">
        <w:t xml:space="preserve">human-curated data. Likewise, Hosseini et al. (2024) create a high-quality synthetic NLI (entailment/contradiction) dataset spanning multiple domains, which significantly improves cross-domain </w:t>
      </w:r>
      <w:r>
        <w:t xml:space="preserve">accuracy. </w:t>
      </w:r>
      <w:r w:rsidRPr="00F37E72">
        <w:t>Overall, synthetic data aims to augment scarce labels, enable domain transfer, and improve robustness in low-resource settings (Takahashi et al., 2023; Namboori, 2024).</w:t>
      </w:r>
    </w:p>
    <w:p w14:paraId="1EB9EA41" w14:textId="77777777" w:rsidR="00F37E72" w:rsidRPr="00801F55" w:rsidRDefault="00F37E72" w:rsidP="00801F55">
      <w:pPr>
        <w:pStyle w:val="Heading3"/>
        <w:rPr>
          <w:u w:val="single"/>
        </w:rPr>
      </w:pPr>
      <w:r w:rsidRPr="00801F55">
        <w:rPr>
          <w:u w:val="single"/>
        </w:rPr>
        <w:t>Methodologies for Synthetic Generation</w:t>
      </w:r>
    </w:p>
    <w:p w14:paraId="5D5C7EC7" w14:textId="68F84364" w:rsidR="00F37E72" w:rsidRPr="00F37E72" w:rsidRDefault="00F37E72" w:rsidP="00F37E72">
      <w:pPr>
        <w:numPr>
          <w:ilvl w:val="0"/>
          <w:numId w:val="9"/>
        </w:numPr>
        <w:tabs>
          <w:tab w:val="num" w:pos="720"/>
        </w:tabs>
        <w:spacing w:after="0"/>
      </w:pPr>
      <w:r w:rsidRPr="00F37E72">
        <w:rPr>
          <w:b/>
          <w:bCs/>
        </w:rPr>
        <w:t>Back-Translation:</w:t>
      </w:r>
      <w:r w:rsidRPr="00F37E72">
        <w:t xml:space="preserve"> Translating </w:t>
      </w:r>
      <w:r>
        <w:t xml:space="preserve">a source text into another language and then translating it </w:t>
      </w:r>
      <w:r w:rsidRPr="00F37E72">
        <w:t>back can produce paraphrases. This technique has boosted semi-supervised training (Xie et al., 2020) and is used for paraphrase augmentation. For example, Moon and Fan (2021) cite back-translation (Xie et al., 2019) as a baseline for generating question paraphrases.</w:t>
      </w:r>
    </w:p>
    <w:p w14:paraId="407876DA" w14:textId="4D82E05E" w:rsidR="00F37E72" w:rsidRPr="00F37E72" w:rsidRDefault="00F37E72" w:rsidP="00F37E72">
      <w:pPr>
        <w:numPr>
          <w:ilvl w:val="0"/>
          <w:numId w:val="9"/>
        </w:numPr>
        <w:tabs>
          <w:tab w:val="num" w:pos="720"/>
        </w:tabs>
        <w:spacing w:after="0"/>
      </w:pPr>
      <w:r w:rsidRPr="00F37E72">
        <w:rPr>
          <w:b/>
          <w:bCs/>
        </w:rPr>
        <w:t>Masked Language Modeling:</w:t>
      </w:r>
      <w:r w:rsidRPr="00F37E72">
        <w:t xml:space="preserve"> Randomly masking spans in a sentence and using a </w:t>
      </w:r>
      <w:r>
        <w:t>pre-trained masked language model (MLM)</w:t>
      </w:r>
      <w:r w:rsidRPr="00F37E72">
        <w:t xml:space="preserve"> to fill them can generate novel variants. Akil et al. (2022) demonstrate this by tagging parts of speech in Bangla sentences, masking them, and filling </w:t>
      </w:r>
      <w:r>
        <w:t xml:space="preserve">them </w:t>
      </w:r>
      <w:r w:rsidRPr="00F37E72">
        <w:t>with XLM-RoBERTa or BanglaBERT, thereby creating large synthetic paraphrase corpora.</w:t>
      </w:r>
    </w:p>
    <w:p w14:paraId="68746BE0" w14:textId="0CE2B88A" w:rsidR="00F37E72" w:rsidRPr="00F37E72" w:rsidRDefault="00F37E72" w:rsidP="00F37E72">
      <w:pPr>
        <w:numPr>
          <w:ilvl w:val="0"/>
          <w:numId w:val="9"/>
        </w:numPr>
        <w:tabs>
          <w:tab w:val="num" w:pos="720"/>
        </w:tabs>
        <w:spacing w:after="0"/>
      </w:pPr>
      <w:r w:rsidRPr="00F37E72">
        <w:rPr>
          <w:b/>
          <w:bCs/>
        </w:rPr>
        <w:t>Prompt-based LLM Generation:</w:t>
      </w:r>
      <w:r w:rsidRPr="00F37E72">
        <w:t xml:space="preserve"> Large language models (e.g.</w:t>
      </w:r>
      <w:r>
        <w:t>,</w:t>
      </w:r>
      <w:r w:rsidRPr="00F37E72">
        <w:t xml:space="preserve"> GPT) can be directly prompted with instructions or examples to produce synthetic data. Takahashi et al. (2023) show that an instruct-tuned model (gpt-3.5-turbo) can generate QA pairs in a zero/few-shot manner, eliminating manual annotation. Similarly, Namboori (2024) uses AlexaTM 20B to generate multilingual QA data via a one-shot prompt, iteratively filtering high-quality examples.</w:t>
      </w:r>
    </w:p>
    <w:p w14:paraId="555B52AE" w14:textId="0BF20EB4" w:rsidR="00F37E72" w:rsidRPr="00F37E72" w:rsidRDefault="00F37E72" w:rsidP="00F37E72">
      <w:pPr>
        <w:numPr>
          <w:ilvl w:val="0"/>
          <w:numId w:val="9"/>
        </w:numPr>
        <w:tabs>
          <w:tab w:val="num" w:pos="720"/>
        </w:tabs>
        <w:spacing w:after="0"/>
      </w:pPr>
      <w:r w:rsidRPr="00F37E72">
        <w:rPr>
          <w:b/>
          <w:bCs/>
        </w:rPr>
        <w:t>Fine-Tuned Generative Models:</w:t>
      </w:r>
      <w:r w:rsidRPr="00F37E72">
        <w:t xml:space="preserve"> Encoder–decoder models (e.g.</w:t>
      </w:r>
      <w:r>
        <w:t>,</w:t>
      </w:r>
      <w:r w:rsidRPr="00F37E72">
        <w:t xml:space="preserve"> BART or T5) can be fine-tuned on existing data to output target structures. Shakeri et al. (2020) train a single transformer to generate both answer and question token-by-token from a passage, using the generation likelihood as an intrinsic filtering score. They fine-tune BART (Lewis et al., 2020) end-to-end for QA pair generation and report </w:t>
      </w:r>
      <w:r>
        <w:t>substantial</w:t>
      </w:r>
      <w:r w:rsidRPr="00F37E72">
        <w:t xml:space="preserve"> gains in domain adaptation.</w:t>
      </w:r>
    </w:p>
    <w:p w14:paraId="2B7FC30A" w14:textId="5C6C321D" w:rsidR="00F37E72" w:rsidRDefault="00F37E72" w:rsidP="00F37E72">
      <w:pPr>
        <w:numPr>
          <w:ilvl w:val="0"/>
          <w:numId w:val="9"/>
        </w:numPr>
        <w:tabs>
          <w:tab w:val="num" w:pos="720"/>
        </w:tabs>
        <w:spacing w:after="0"/>
      </w:pPr>
      <w:r w:rsidRPr="00F37E72">
        <w:rPr>
          <w:b/>
          <w:bCs/>
        </w:rPr>
        <w:t>Multistep/Chain-of-Thought Generation:</w:t>
      </w:r>
      <w:r w:rsidRPr="00F37E72">
        <w:t xml:space="preserve"> Complex synthetic examples can be created by chaining multiple prompts or models. For example, Hosseini et al. (2024) first prompt an LLM to propose target domains, then use a prompt-tuned LLM to generate diverse premise-hypothesis-label triples, yielding a synthetic NLI dataset (GNLI). Such pipelines allow control over domains, lengths, and labels in generation.</w:t>
      </w:r>
    </w:p>
    <w:p w14:paraId="5F6A2AB3" w14:textId="77777777" w:rsidR="00F37E72" w:rsidRPr="00801F55" w:rsidRDefault="00F37E72" w:rsidP="00801F55">
      <w:pPr>
        <w:pStyle w:val="Heading3"/>
        <w:rPr>
          <w:u w:val="single"/>
        </w:rPr>
      </w:pPr>
      <w:r w:rsidRPr="00801F55">
        <w:rPr>
          <w:u w:val="single"/>
        </w:rPr>
        <w:t>Synthetic QA Datasets</w:t>
      </w:r>
    </w:p>
    <w:p w14:paraId="06F50D97" w14:textId="5D580C42" w:rsidR="00F37E72" w:rsidRPr="00F37E72" w:rsidRDefault="00F37E72" w:rsidP="00F37E72">
      <w:pPr>
        <w:spacing w:after="0"/>
        <w:ind w:firstLine="720"/>
      </w:pPr>
      <w:r w:rsidRPr="00F37E72">
        <w:t>Synthetic data has been used extensively to augment QA systems. Early work (Alberti et al., 2019) introduced “round-trip consistency” QA generation, showing improvements on SQuAD and Natural Questions. More recent systems train on millions of automatically generated QA pairs (Subramanian et al., 2020). Shakeri et al. (2020) propose an end-to-end BART model that</w:t>
      </w:r>
      <w:r>
        <w:t>, given a passage,</w:t>
      </w:r>
      <w:r w:rsidRPr="00F37E72">
        <w:t xml:space="preserve"> generates (answer, question) pairs; they train on SQuAD and then fine-tune on target domains, significantly improving cross-domain QA. Hematian</w:t>
      </w:r>
      <w:r w:rsidR="00801F55">
        <w:t xml:space="preserve">, Hemati, and </w:t>
      </w:r>
      <w:r w:rsidRPr="00F37E72">
        <w:t xml:space="preserve">Beigy (2024) </w:t>
      </w:r>
      <w:r w:rsidR="00801F55">
        <w:t xml:space="preserve">address conversational QA by incorporating synthetic follow-up questions into the dialogue history, thereby making models more </w:t>
      </w:r>
      <w:r w:rsidRPr="00F37E72">
        <w:t>robust to augmented conversation turns.</w:t>
      </w:r>
    </w:p>
    <w:p w14:paraId="0217174D" w14:textId="4FDE43A2" w:rsidR="00F37E72" w:rsidRPr="00F37E72" w:rsidRDefault="00F37E72" w:rsidP="00F37E72">
      <w:pPr>
        <w:spacing w:after="0"/>
      </w:pPr>
      <w:r w:rsidRPr="00F37E72">
        <w:t xml:space="preserve">In multilingual and low-resource settings, synthetic QA is especially valuable. Takahashi et al. (2023) synthesize Japanese QA pairs using an English-trained </w:t>
      </w:r>
      <w:r w:rsidR="00801F55">
        <w:t xml:space="preserve">instructive large language model (LLM) and find that </w:t>
      </w:r>
      <w:r w:rsidRPr="00F37E72">
        <w:t xml:space="preserve">the model fine-tuned on this synthetic data matches human-curated performance. Namboori (2024) develops </w:t>
      </w:r>
      <w:r w:rsidRPr="00F37E72">
        <w:rPr>
          <w:i/>
          <w:iCs/>
        </w:rPr>
        <w:t>GeMQuAD</w:t>
      </w:r>
      <w:r w:rsidRPr="00F37E72">
        <w:t xml:space="preserve">, </w:t>
      </w:r>
      <w:r>
        <w:t xml:space="preserve">utilizing an AlexaTM 20B LLM with one-shot prompts to generate QA pairs for Hindi and Spanish, and then applies a semi-supervised WeakDAP filtering approach </w:t>
      </w:r>
      <w:r w:rsidRPr="00F37E72">
        <w:t xml:space="preserve">to select high-quality examples. These examples show that prompt-based generation can overcome </w:t>
      </w:r>
      <w:r>
        <w:t xml:space="preserve">the </w:t>
      </w:r>
      <w:r w:rsidRPr="00F37E72">
        <w:t>scarcity of labeled data.</w:t>
      </w:r>
    </w:p>
    <w:p w14:paraId="4AE5965A" w14:textId="0F509A3B" w:rsidR="00F37E72" w:rsidRPr="00F37E72" w:rsidRDefault="00F37E72" w:rsidP="00F37E72">
      <w:pPr>
        <w:spacing w:after="0"/>
      </w:pPr>
      <w:r w:rsidRPr="00F37E72">
        <w:t xml:space="preserve">Selecting and filtering synthetic QA is crucial. Jin &amp; Wang (2024) note that naively adding all generated QA can </w:t>
      </w:r>
      <w:r>
        <w:t>harm performance if the quality is poor</w:t>
      </w:r>
      <w:r w:rsidRPr="00F37E72">
        <w:t xml:space="preserve">. They propose using a large LLM as a “reward model” in reinforcement learning to pick the best synthetic QA pairs. Other filtering methods include using the generation probability (Shakeri et al., 2020) or an external QA model to </w:t>
      </w:r>
      <w:r>
        <w:t>evaluate the quality of</w:t>
      </w:r>
      <w:r w:rsidRPr="00F37E72">
        <w:t xml:space="preserve"> generated questions. In all cases, synthetic QA for training is typically combined with real data to avoid model drift (Arora et al., 2025). For evaluation, synthetic QA has also been used to stress-test systems (e.g.</w:t>
      </w:r>
      <w:r>
        <w:t>,</w:t>
      </w:r>
      <w:r w:rsidRPr="00F37E72">
        <w:t xml:space="preserve"> adversarial questions), though most studies focus on training augmentation.</w:t>
      </w:r>
    </w:p>
    <w:p w14:paraId="64C5C912" w14:textId="77777777" w:rsidR="00F37E72" w:rsidRPr="00F37E72" w:rsidRDefault="00F37E72" w:rsidP="00F37E72">
      <w:pPr>
        <w:spacing w:after="0"/>
        <w:rPr>
          <w:b/>
          <w:bCs/>
        </w:rPr>
      </w:pPr>
      <w:r w:rsidRPr="00F37E72">
        <w:rPr>
          <w:b/>
          <w:bCs/>
        </w:rPr>
        <w:t>Synthetic Paraphrase Datasets</w:t>
      </w:r>
    </w:p>
    <w:p w14:paraId="12BFA83C" w14:textId="1994F68E" w:rsidR="00F37E72" w:rsidRPr="00F37E72" w:rsidRDefault="00F37E72" w:rsidP="00F37E72">
      <w:pPr>
        <w:spacing w:after="0"/>
        <w:ind w:firstLine="720"/>
      </w:pPr>
      <w:r w:rsidRPr="00F37E72">
        <w:t>Paraphrase detection and generation also benefit from synthetic examples. One approach is neural question paraphrasing</w:t>
      </w:r>
      <w:r>
        <w:t>, where Moon and Fan (2021) generate paraphrase pairs of questions by combining answer-aware question generation (QG) with</w:t>
      </w:r>
      <w:r w:rsidRPr="00F37E72">
        <w:t xml:space="preserve"> filtering. They </w:t>
      </w:r>
      <w:r w:rsidR="00801F55">
        <w:t>demonstrate that their QG-based paraphrases outperform simple methods, such as</w:t>
      </w:r>
      <w:r w:rsidRPr="00F37E72">
        <w:t xml:space="preserve"> back-translation or synonym replacement. In </w:t>
      </w:r>
      <w:r>
        <w:t>low-resource</w:t>
      </w:r>
      <w:r w:rsidRPr="00F37E72">
        <w:t xml:space="preserve"> languages, synthetic paraphrases can be created via “pivot” or MLM techniques. Akil et al. (2022) construct </w:t>
      </w:r>
      <w:r w:rsidRPr="00F37E72">
        <w:rPr>
          <w:i/>
          <w:iCs/>
        </w:rPr>
        <w:t>BanglaParaphrase</w:t>
      </w:r>
      <w:r w:rsidRPr="00F37E72">
        <w:t xml:space="preserve"> by first generating a raw synthetic set (via bilingual pivoting and MLM) and then filtering with lexical and semantic metrics. They mask selected Bangla tokens and fill </w:t>
      </w:r>
      <w:r>
        <w:t xml:space="preserve">them in </w:t>
      </w:r>
      <w:r w:rsidR="008A54E3">
        <w:t>using BanglaBERT to create variants, then retain only pairs that exceed the</w:t>
      </w:r>
      <w:r w:rsidRPr="00F37E72">
        <w:t xml:space="preserve"> PINC and BERTScore thresholds to ensure diversity and meaning. The result is a high-quality paraphrase corpus that improves model training.</w:t>
      </w:r>
    </w:p>
    <w:p w14:paraId="5DA5C077" w14:textId="447AE260" w:rsidR="00F37E72" w:rsidRPr="00F37E72" w:rsidRDefault="00F37E72" w:rsidP="00F37E72">
      <w:pPr>
        <w:spacing w:after="0"/>
      </w:pPr>
      <w:r w:rsidRPr="00F37E72">
        <w:t xml:space="preserve">Other augmentation methods include simple data-augmentation heuristics. For instance, Wei </w:t>
      </w:r>
      <w:r>
        <w:t>and Zou (2019) proposed EDA (Easy Data Augmentation), which utilizes synonym replacement and random swaps to enhance</w:t>
      </w:r>
      <w:r w:rsidRPr="00F37E72">
        <w:t xml:space="preserve"> classification. Such strategies can generate paraphrase-like text cheaply, though they lack the linguistic fidelity of neural methods. More recently, large pretrained models have been prompted to rephrase sentences directly. Across all approaches, the goal is to enrich models’ exposure to alternate phrasings without additional human labeling. Metrics </w:t>
      </w:r>
      <w:r>
        <w:t>such as BERTScore (Zhang et al., 2020) and PINC (Chen &amp; Dolan, 2011) are often used to filter out trivial or low-quality paraphrases in synthetic datasets</w:t>
      </w:r>
      <w:r w:rsidRPr="00F37E72">
        <w:t>.</w:t>
      </w:r>
    </w:p>
    <w:p w14:paraId="3AD577B0" w14:textId="77777777" w:rsidR="00F37E72" w:rsidRPr="00801F55" w:rsidRDefault="00F37E72" w:rsidP="00801F55">
      <w:pPr>
        <w:pStyle w:val="Heading3"/>
        <w:rPr>
          <w:u w:val="single"/>
        </w:rPr>
      </w:pPr>
      <w:r w:rsidRPr="00801F55">
        <w:rPr>
          <w:u w:val="single"/>
        </w:rPr>
        <w:t>Synthetic NLI and Entailment Datasets</w:t>
      </w:r>
    </w:p>
    <w:p w14:paraId="2A5D6857" w14:textId="496ED4A7" w:rsidR="00F37E72" w:rsidRPr="00F37E72" w:rsidRDefault="00F37E72" w:rsidP="00F37E72">
      <w:pPr>
        <w:spacing w:after="0"/>
        <w:ind w:firstLine="720"/>
      </w:pPr>
      <w:r w:rsidRPr="00F37E72">
        <w:t xml:space="preserve">Synthetic generation for Natural Language Inference (NLI) and textual entailment is a newer area. Hosseini et al. (2024) find that creating a diverse NLI dataset (GNLI) </w:t>
      </w:r>
      <w:r w:rsidR="00801F55">
        <w:t xml:space="preserve">through </w:t>
      </w:r>
      <w:r w:rsidR="008A54E3">
        <w:t>large language model (LLM)</w:t>
      </w:r>
      <w:r w:rsidR="00801F55">
        <w:t xml:space="preserve"> generation can significantly improve domain generalization</w:t>
      </w:r>
      <w:r w:rsidRPr="00F37E72">
        <w:t xml:space="preserve">. They prompt models to </w:t>
      </w:r>
      <w:r w:rsidR="00801F55">
        <w:t xml:space="preserve">generate premises and hypotheses across various domains, ensuring that </w:t>
      </w:r>
      <w:r w:rsidRPr="00F37E72">
        <w:t xml:space="preserve">the synthetic examples have accurate entailment labels. This yields NLI pairs </w:t>
      </w:r>
      <w:r w:rsidR="00801F55">
        <w:t xml:space="preserve">formed in creative ways, rather than through </w:t>
      </w:r>
      <w:r w:rsidRPr="00F37E72">
        <w:t>trivial edits, with high label precision.</w:t>
      </w:r>
    </w:p>
    <w:p w14:paraId="5C789D6E" w14:textId="607A141C" w:rsidR="00F37E72" w:rsidRPr="00F37E72" w:rsidRDefault="00F37E72" w:rsidP="00F37E72">
      <w:pPr>
        <w:spacing w:after="0"/>
      </w:pPr>
      <w:r w:rsidRPr="00F37E72">
        <w:t xml:space="preserve">Other work uses synthetic data to probe or evaluate NLI. For example, the HANS dataset (McCoy et al., 2019) is a synthetic evaluation set designed to test models on lexical heuristics. </w:t>
      </w:r>
      <w:r w:rsidR="00801F55">
        <w:t>Although not generated</w:t>
      </w:r>
      <w:r w:rsidRPr="00F37E72">
        <w:t xml:space="preserve"> by neural models, it illustrates the value of synthetic test cases. Generative approaches to NLI are emerging: chain-of-thought prompts or multi-step pipelines can yield premise–hypothesis–label triples (Hosseini et al., 2024). In related tasks, Tang et al. (2024) generate synthetic claim-passage pairs for fact-checking </w:t>
      </w:r>
      <w:r w:rsidR="00801F55">
        <w:t>using multi-stage LLM prompts, an approach analogous to natural language inference (NLI)</w:t>
      </w:r>
      <w:r w:rsidRPr="00F37E72">
        <w:t xml:space="preserve"> generation. Overall, synthetic NLI aims to cover unseen domains and linguistic phenomena (e.g.</w:t>
      </w:r>
      <w:r w:rsidR="00801F55">
        <w:t>,</w:t>
      </w:r>
      <w:r w:rsidRPr="00F37E72">
        <w:t xml:space="preserve"> negation, quantifiers) </w:t>
      </w:r>
      <w:r w:rsidR="00801F55">
        <w:t>that extend beyond existing datasets, such as</w:t>
      </w:r>
      <w:r w:rsidRPr="00F37E72">
        <w:t xml:space="preserve"> SNLI or MultiNLI.</w:t>
      </w:r>
    </w:p>
    <w:p w14:paraId="40FA097F" w14:textId="77777777" w:rsidR="00F37E72" w:rsidRPr="00801F55" w:rsidRDefault="00F37E72" w:rsidP="00801F55">
      <w:pPr>
        <w:pStyle w:val="Heading3"/>
        <w:rPr>
          <w:u w:val="single"/>
        </w:rPr>
      </w:pPr>
      <w:r w:rsidRPr="00801F55">
        <w:rPr>
          <w:u w:val="single"/>
        </w:rPr>
        <w:t>Quality Control Strategies</w:t>
      </w:r>
    </w:p>
    <w:p w14:paraId="534B1B23" w14:textId="77777777" w:rsidR="00F37E72" w:rsidRPr="00F37E72" w:rsidRDefault="00F37E72" w:rsidP="00801F55">
      <w:pPr>
        <w:spacing w:after="0"/>
      </w:pPr>
      <w:r w:rsidRPr="00F37E72">
        <w:t xml:space="preserve">Ensuring the </w:t>
      </w:r>
      <w:r w:rsidRPr="00F37E72">
        <w:rPr>
          <w:b/>
          <w:bCs/>
        </w:rPr>
        <w:t>quality</w:t>
      </w:r>
      <w:r w:rsidRPr="00F37E72">
        <w:t xml:space="preserve"> of synthetic text is critical. Common strategies include:</w:t>
      </w:r>
    </w:p>
    <w:p w14:paraId="035CEAEE" w14:textId="3521E88C" w:rsidR="00F37E72" w:rsidRPr="00F37E72" w:rsidRDefault="00F37E72" w:rsidP="00801F55">
      <w:pPr>
        <w:numPr>
          <w:ilvl w:val="0"/>
          <w:numId w:val="11"/>
        </w:numPr>
        <w:tabs>
          <w:tab w:val="clear" w:pos="360"/>
          <w:tab w:val="num" w:pos="720"/>
        </w:tabs>
        <w:spacing w:after="0"/>
      </w:pPr>
      <w:r w:rsidRPr="00F37E72">
        <w:rPr>
          <w:b/>
          <w:bCs/>
        </w:rPr>
        <w:t>Filtering by Model Confidence:</w:t>
      </w:r>
      <w:r w:rsidRPr="00F37E72">
        <w:t xml:space="preserve"> Use generation probabilities as scores. For example, Shakeri et al. (2020) use the likelihood of the generated QA (from BART) to filter out low-confidence pairs. Alberti et al. (2019) similarly require that a synthetic QA be answerable by a pretrained model in a round-trip check.</w:t>
      </w:r>
    </w:p>
    <w:p w14:paraId="1EAD5E71" w14:textId="66B50273" w:rsidR="00F37E72" w:rsidRPr="00F37E72" w:rsidRDefault="00F37E72" w:rsidP="00801F55">
      <w:pPr>
        <w:numPr>
          <w:ilvl w:val="0"/>
          <w:numId w:val="11"/>
        </w:numPr>
        <w:tabs>
          <w:tab w:val="clear" w:pos="360"/>
          <w:tab w:val="num" w:pos="720"/>
        </w:tabs>
        <w:spacing w:after="0"/>
      </w:pPr>
      <w:r w:rsidRPr="00F37E72">
        <w:rPr>
          <w:b/>
          <w:bCs/>
        </w:rPr>
        <w:t>Metric-based Filtering:</w:t>
      </w:r>
      <w:r w:rsidRPr="00F37E72">
        <w:t xml:space="preserve"> Compute lexical/semantic metrics between the original and generated text. In paraphrase datasets, thresholds on PINC (Chen &amp; Dolan, 2011) and BERTScore (Zhang et al., 2020) ensure paraphrases are both diverse and meaning-preserving. For QA generation, answer overlap and language quality measures (</w:t>
      </w:r>
      <w:r w:rsidR="00801F55">
        <w:t>such as BLEU and</w:t>
      </w:r>
      <w:r w:rsidRPr="00F37E72">
        <w:t xml:space="preserve"> ROUGE) may be used.</w:t>
      </w:r>
    </w:p>
    <w:p w14:paraId="7C0CCE71" w14:textId="34818829" w:rsidR="00F37E72" w:rsidRPr="00F37E72" w:rsidRDefault="00F37E72" w:rsidP="00801F55">
      <w:pPr>
        <w:numPr>
          <w:ilvl w:val="0"/>
          <w:numId w:val="11"/>
        </w:numPr>
        <w:tabs>
          <w:tab w:val="clear" w:pos="360"/>
          <w:tab w:val="num" w:pos="720"/>
        </w:tabs>
        <w:spacing w:after="0"/>
      </w:pPr>
      <w:r w:rsidRPr="00F37E72">
        <w:rPr>
          <w:b/>
          <w:bCs/>
        </w:rPr>
        <w:t>Classifier or LLM Evaluation:</w:t>
      </w:r>
      <w:r w:rsidRPr="00F37E72">
        <w:t xml:space="preserve"> He et al. (2022) advocate using a strong classifier to label synthetic examples: the synthetic text is first generated (or labeled) and then passed through the “best available” task model to obtain pseudo-labels. Jin &amp; Wang (2024) train an RL-based selector with an LLM reward to pick high-quality QA pairs, outperforming naive selection. In other words, models themselves act as gatekeepers on generated data.</w:t>
      </w:r>
    </w:p>
    <w:p w14:paraId="1258CA80" w14:textId="6851599E" w:rsidR="00F37E72" w:rsidRPr="00F37E72" w:rsidRDefault="00F37E72" w:rsidP="00801F55">
      <w:pPr>
        <w:numPr>
          <w:ilvl w:val="0"/>
          <w:numId w:val="11"/>
        </w:numPr>
        <w:tabs>
          <w:tab w:val="clear" w:pos="360"/>
          <w:tab w:val="num" w:pos="720"/>
        </w:tabs>
        <w:spacing w:after="0"/>
      </w:pPr>
      <w:r w:rsidRPr="00F37E72">
        <w:rPr>
          <w:b/>
          <w:bCs/>
        </w:rPr>
        <w:t>Human Verification:</w:t>
      </w:r>
      <w:r w:rsidRPr="00F37E72">
        <w:t xml:space="preserve"> When feasible, humans can vet a sample of synthetic data to calibrate filters. Akil et al. (2022) use human evaluation to set BERTScore thresholds for Bangla paraphrases. This ensures the chosen thresholds align with actual semantic correctness.</w:t>
      </w:r>
    </w:p>
    <w:p w14:paraId="735D574E" w14:textId="13E8029B" w:rsidR="00F37E72" w:rsidRPr="00F37E72" w:rsidRDefault="00F37E72" w:rsidP="00801F55">
      <w:pPr>
        <w:numPr>
          <w:ilvl w:val="0"/>
          <w:numId w:val="11"/>
        </w:numPr>
        <w:tabs>
          <w:tab w:val="clear" w:pos="360"/>
          <w:tab w:val="num" w:pos="720"/>
        </w:tabs>
        <w:spacing w:after="0"/>
      </w:pPr>
      <w:r w:rsidRPr="00F37E72">
        <w:rPr>
          <w:b/>
          <w:bCs/>
        </w:rPr>
        <w:t>Mix with Real Data:</w:t>
      </w:r>
      <w:r w:rsidRPr="00F37E72">
        <w:t xml:space="preserve"> Crucially, studies note synthetic examples should supplement rather than replace human data. He et al. (2022) and others caution that iterative augmentation should retain original data to avoid feedback loops. As long as the gold data remains in training, synthetic augmentation can steadily improve models without divergence.</w:t>
      </w:r>
    </w:p>
    <w:p w14:paraId="48B1DC97" w14:textId="606A2219" w:rsidR="00F9025B" w:rsidRDefault="00F37E72" w:rsidP="00801F55">
      <w:pPr>
        <w:spacing w:after="0"/>
      </w:pPr>
      <w:r w:rsidRPr="00F37E72">
        <w:t xml:space="preserve">By combining these quality control tactics, researchers mitigate noise in synthetic datasets. In practice, a multi-stage pipeline is often </w:t>
      </w:r>
      <w:r w:rsidR="00801F55">
        <w:t>employed</w:t>
      </w:r>
      <w:r w:rsidR="008A54E3">
        <w:t>, involving the generation of candidate examples, the application of automated filters (such as likelihood, metrics, and model checks), and the optional use of</w:t>
      </w:r>
      <w:r w:rsidRPr="00F37E72">
        <w:t xml:space="preserve"> a small set of human ratings to adjust thresholds. These steps help ensure that synthetic QA, paraphrase, and NLI examples are coherent, relevant, and beneficial for learning.</w:t>
      </w:r>
    </w:p>
    <w:p w14:paraId="42F363EE" w14:textId="5218D3FB" w:rsidR="00F9025B" w:rsidRDefault="00F9025B" w:rsidP="00F9025B">
      <w:pPr>
        <w:pStyle w:val="Heading1"/>
      </w:pPr>
      <w:r>
        <w:t>Methodology</w:t>
      </w:r>
    </w:p>
    <w:p w14:paraId="321209AE" w14:textId="0CEFE33F" w:rsidR="00F9025B" w:rsidRDefault="00F9025B" w:rsidP="00F9025B">
      <w:pPr>
        <w:pStyle w:val="Heading2"/>
      </w:pPr>
      <w:r>
        <w:t>Dataset generation</w:t>
      </w:r>
    </w:p>
    <w:p w14:paraId="04371184" w14:textId="0CBDA4DC" w:rsidR="00CD0428" w:rsidRDefault="00CD0428" w:rsidP="00CD0428">
      <w:pPr>
        <w:ind w:firstLine="720"/>
      </w:pPr>
      <w:r w:rsidRPr="00CD0428">
        <w:t xml:space="preserve">To construct a high-quality synthetic dataset for evaluating semantic coverage relationships (SCR), we leverage the </w:t>
      </w:r>
      <w:r w:rsidRPr="00CD0428">
        <w:rPr>
          <w:b/>
          <w:bCs/>
        </w:rPr>
        <w:t>Stanford Question Answering Dataset (SQuAD 1.1)</w:t>
      </w:r>
      <w:r w:rsidRPr="00CD0428">
        <w:t xml:space="preserve">, a widely used benchmark for reading comprehension and answerability tasks. The dataset </w:t>
      </w:r>
      <w:r>
        <w:t>comprises over 100,000 crowd-sourced questions posed against Wikipedia passages, where answers are typically extractive spans within the passages</w:t>
      </w:r>
      <w:r w:rsidRPr="00CD0428">
        <w:t>. Each data instance contains a context paragraph, a question, and one or more annotated answers.</w:t>
      </w:r>
      <w:r>
        <w:t xml:space="preserve"> Table</w:t>
      </w:r>
      <w:r w:rsidRPr="00CD0428">
        <w:t xml:space="preserve"> </w:t>
      </w:r>
      <w:r>
        <w:t>1</w:t>
      </w:r>
      <w:r w:rsidRPr="00CD0428">
        <w:t xml:space="preserve"> illustrates a representative context along with several associated questions and answers</w:t>
      </w:r>
      <w:r>
        <w:t>.</w:t>
      </w:r>
    </w:p>
    <w:tbl>
      <w:tblPr>
        <w:tblStyle w:val="TableGrid"/>
        <w:tblW w:w="0" w:type="auto"/>
        <w:tblLook w:val="04A0" w:firstRow="1" w:lastRow="0" w:firstColumn="1" w:lastColumn="0" w:noHBand="0" w:noVBand="1"/>
      </w:tblPr>
      <w:tblGrid>
        <w:gridCol w:w="988"/>
        <w:gridCol w:w="4014"/>
        <w:gridCol w:w="4014"/>
      </w:tblGrid>
      <w:tr w:rsidR="00CD0428" w14:paraId="3F2F935F" w14:textId="77777777" w:rsidTr="00CD0428">
        <w:tc>
          <w:tcPr>
            <w:tcW w:w="988" w:type="dxa"/>
            <w:vAlign w:val="center"/>
          </w:tcPr>
          <w:p w14:paraId="79B95103" w14:textId="575140DE" w:rsidR="00CD0428" w:rsidRPr="00CD0428" w:rsidRDefault="00CD0428" w:rsidP="00CD0428">
            <w:pPr>
              <w:jc w:val="center"/>
              <w:rPr>
                <w:b/>
                <w:bCs/>
              </w:rPr>
            </w:pPr>
            <w:r w:rsidRPr="00CD0428">
              <w:rPr>
                <w:b/>
                <w:bCs/>
              </w:rPr>
              <w:t>Context</w:t>
            </w:r>
          </w:p>
        </w:tc>
        <w:tc>
          <w:tcPr>
            <w:tcW w:w="8028" w:type="dxa"/>
            <w:gridSpan w:val="2"/>
            <w:vAlign w:val="center"/>
          </w:tcPr>
          <w:p w14:paraId="5565D880" w14:textId="0424F00D" w:rsidR="00CD0428" w:rsidRPr="00CD0428" w:rsidRDefault="00CD0428" w:rsidP="00CD0428">
            <w:pPr>
              <w:jc w:val="center"/>
              <w:rPr>
                <w:i/>
                <w:iCs/>
                <w:sz w:val="18"/>
                <w:szCs w:val="18"/>
              </w:rPr>
            </w:pPr>
            <w:r w:rsidRPr="00CD0428">
              <w:rPr>
                <w:i/>
                <w:iCs/>
                <w:sz w:val="18"/>
                <w:szCs w:val="18"/>
              </w:rPr>
              <w:t>The Apollo program was the third United States human spaceflight program carried out by NASA, which accomplished landing the first humans on the Moon from 1969 to 1972. First conceived during Dwight D. Eisenhower’s administration as a follow-up to Project Mercury, which put the first Americans in space, Apollo was later dedicated to President John F. Kennedy’s national goal of “landing a man on the Moon and returning him safely to the Earth” by the end of the 1960s.</w:t>
            </w:r>
          </w:p>
        </w:tc>
      </w:tr>
      <w:tr w:rsidR="00CD0428" w14:paraId="4FCB48CD" w14:textId="77777777" w:rsidTr="00CD0428">
        <w:tc>
          <w:tcPr>
            <w:tcW w:w="988" w:type="dxa"/>
            <w:vAlign w:val="center"/>
          </w:tcPr>
          <w:p w14:paraId="1F357A6E" w14:textId="15BEFEC1" w:rsidR="00CD0428" w:rsidRPr="00CD0428" w:rsidRDefault="00CD0428" w:rsidP="00CD0428">
            <w:pPr>
              <w:jc w:val="center"/>
              <w:rPr>
                <w:b/>
                <w:bCs/>
              </w:rPr>
            </w:pPr>
            <w:r w:rsidRPr="00CD0428">
              <w:rPr>
                <w:b/>
                <w:bCs/>
              </w:rPr>
              <w:t>QA1</w:t>
            </w:r>
          </w:p>
        </w:tc>
        <w:tc>
          <w:tcPr>
            <w:tcW w:w="4014" w:type="dxa"/>
            <w:vAlign w:val="center"/>
          </w:tcPr>
          <w:p w14:paraId="29FD7379" w14:textId="380504C5" w:rsidR="00CD0428" w:rsidRPr="00CD0428" w:rsidRDefault="00CD0428" w:rsidP="00CD0428">
            <w:pPr>
              <w:jc w:val="center"/>
              <w:rPr>
                <w:i/>
                <w:iCs/>
                <w:sz w:val="18"/>
                <w:szCs w:val="18"/>
              </w:rPr>
            </w:pPr>
            <w:r w:rsidRPr="00CD0428">
              <w:rPr>
                <w:i/>
                <w:iCs/>
                <w:sz w:val="18"/>
                <w:szCs w:val="18"/>
              </w:rPr>
              <w:t>Which space agency was responsible for the Apollo program?</w:t>
            </w:r>
          </w:p>
        </w:tc>
        <w:tc>
          <w:tcPr>
            <w:tcW w:w="4014" w:type="dxa"/>
            <w:vAlign w:val="center"/>
          </w:tcPr>
          <w:p w14:paraId="61A69C69" w14:textId="626D700D" w:rsidR="00CD0428" w:rsidRPr="00CD0428" w:rsidRDefault="00CD0428" w:rsidP="00CD0428">
            <w:pPr>
              <w:jc w:val="center"/>
              <w:rPr>
                <w:i/>
                <w:iCs/>
                <w:sz w:val="18"/>
                <w:szCs w:val="18"/>
              </w:rPr>
            </w:pPr>
            <w:r w:rsidRPr="00CD0428">
              <w:rPr>
                <w:i/>
                <w:iCs/>
                <w:sz w:val="18"/>
                <w:szCs w:val="18"/>
              </w:rPr>
              <w:t>NASA</w:t>
            </w:r>
          </w:p>
        </w:tc>
      </w:tr>
      <w:tr w:rsidR="00CD0428" w14:paraId="0F86E7FA" w14:textId="77777777" w:rsidTr="00CD0428">
        <w:tc>
          <w:tcPr>
            <w:tcW w:w="988" w:type="dxa"/>
            <w:vAlign w:val="center"/>
          </w:tcPr>
          <w:p w14:paraId="44B4C673" w14:textId="308014AE" w:rsidR="00CD0428" w:rsidRPr="00CD0428" w:rsidRDefault="00CD0428" w:rsidP="00CD0428">
            <w:pPr>
              <w:jc w:val="center"/>
              <w:rPr>
                <w:b/>
                <w:bCs/>
              </w:rPr>
            </w:pPr>
            <w:r w:rsidRPr="00CD0428">
              <w:rPr>
                <w:b/>
                <w:bCs/>
              </w:rPr>
              <w:t>QA2</w:t>
            </w:r>
          </w:p>
        </w:tc>
        <w:tc>
          <w:tcPr>
            <w:tcW w:w="4014" w:type="dxa"/>
            <w:vAlign w:val="center"/>
          </w:tcPr>
          <w:p w14:paraId="11BA2CA1" w14:textId="0EC73FE9" w:rsidR="00CD0428" w:rsidRPr="00CD0428" w:rsidRDefault="00CD0428" w:rsidP="00CD0428">
            <w:pPr>
              <w:jc w:val="center"/>
              <w:rPr>
                <w:i/>
                <w:iCs/>
                <w:sz w:val="18"/>
                <w:szCs w:val="18"/>
              </w:rPr>
            </w:pPr>
            <w:r w:rsidRPr="00CD0428">
              <w:rPr>
                <w:i/>
                <w:iCs/>
                <w:sz w:val="18"/>
                <w:szCs w:val="18"/>
              </w:rPr>
              <w:t>What was the goal of the Apollo program?</w:t>
            </w:r>
          </w:p>
        </w:tc>
        <w:tc>
          <w:tcPr>
            <w:tcW w:w="4014" w:type="dxa"/>
            <w:vAlign w:val="center"/>
          </w:tcPr>
          <w:p w14:paraId="662E0BC8" w14:textId="20765B08" w:rsidR="00CD0428" w:rsidRPr="00CD0428" w:rsidRDefault="00CD0428" w:rsidP="00CD0428">
            <w:pPr>
              <w:jc w:val="center"/>
              <w:rPr>
                <w:i/>
                <w:iCs/>
                <w:sz w:val="18"/>
                <w:szCs w:val="18"/>
              </w:rPr>
            </w:pPr>
            <w:r>
              <w:rPr>
                <w:i/>
                <w:iCs/>
                <w:sz w:val="18"/>
                <w:szCs w:val="18"/>
              </w:rPr>
              <w:t>Landing</w:t>
            </w:r>
            <w:r w:rsidRPr="00CD0428">
              <w:rPr>
                <w:i/>
                <w:iCs/>
                <w:sz w:val="18"/>
                <w:szCs w:val="18"/>
              </w:rPr>
              <w:t xml:space="preserve"> a man on the Moon and returning him safely to the Earth</w:t>
            </w:r>
          </w:p>
        </w:tc>
      </w:tr>
      <w:tr w:rsidR="00CD0428" w14:paraId="749587E8" w14:textId="77777777" w:rsidTr="00CD0428">
        <w:tc>
          <w:tcPr>
            <w:tcW w:w="988" w:type="dxa"/>
            <w:vAlign w:val="center"/>
          </w:tcPr>
          <w:p w14:paraId="457E2003" w14:textId="08CF2232" w:rsidR="00CD0428" w:rsidRPr="00CD0428" w:rsidRDefault="00CD0428" w:rsidP="00CD0428">
            <w:pPr>
              <w:jc w:val="center"/>
              <w:rPr>
                <w:b/>
                <w:bCs/>
              </w:rPr>
            </w:pPr>
            <w:r w:rsidRPr="00CD0428">
              <w:rPr>
                <w:b/>
                <w:bCs/>
              </w:rPr>
              <w:t>QA3</w:t>
            </w:r>
          </w:p>
        </w:tc>
        <w:tc>
          <w:tcPr>
            <w:tcW w:w="4014" w:type="dxa"/>
            <w:vAlign w:val="center"/>
          </w:tcPr>
          <w:p w14:paraId="1FB5AB72" w14:textId="26585A0E" w:rsidR="00CD0428" w:rsidRPr="00CD0428" w:rsidRDefault="00CD0428" w:rsidP="00CD0428">
            <w:pPr>
              <w:jc w:val="center"/>
              <w:rPr>
                <w:i/>
                <w:iCs/>
                <w:sz w:val="18"/>
                <w:szCs w:val="18"/>
              </w:rPr>
            </w:pPr>
            <w:r w:rsidRPr="00CD0428">
              <w:rPr>
                <w:i/>
                <w:iCs/>
                <w:sz w:val="18"/>
                <w:szCs w:val="18"/>
              </w:rPr>
              <w:t>When did the Apollo Moon landings take place?</w:t>
            </w:r>
          </w:p>
        </w:tc>
        <w:tc>
          <w:tcPr>
            <w:tcW w:w="4014" w:type="dxa"/>
            <w:vAlign w:val="center"/>
          </w:tcPr>
          <w:p w14:paraId="129EE3CA" w14:textId="465E17A3" w:rsidR="00CD0428" w:rsidRPr="00CD0428" w:rsidRDefault="00CD0428" w:rsidP="00CD0428">
            <w:pPr>
              <w:jc w:val="center"/>
              <w:rPr>
                <w:i/>
                <w:iCs/>
                <w:sz w:val="18"/>
                <w:szCs w:val="18"/>
              </w:rPr>
            </w:pPr>
            <w:r w:rsidRPr="00CD0428">
              <w:rPr>
                <w:i/>
                <w:iCs/>
                <w:sz w:val="18"/>
                <w:szCs w:val="18"/>
              </w:rPr>
              <w:t>from 1969 to 1972</w:t>
            </w:r>
          </w:p>
        </w:tc>
      </w:tr>
      <w:tr w:rsidR="00CD0428" w14:paraId="0183BBDC" w14:textId="77777777" w:rsidTr="00CD0428">
        <w:tc>
          <w:tcPr>
            <w:tcW w:w="988" w:type="dxa"/>
            <w:vAlign w:val="center"/>
          </w:tcPr>
          <w:p w14:paraId="278BD315" w14:textId="5CE0A537" w:rsidR="00CD0428" w:rsidRPr="00CD0428" w:rsidRDefault="00CD0428" w:rsidP="00CD0428">
            <w:pPr>
              <w:jc w:val="center"/>
              <w:rPr>
                <w:b/>
                <w:bCs/>
              </w:rPr>
            </w:pPr>
            <w:r w:rsidRPr="00CD0428">
              <w:rPr>
                <w:b/>
                <w:bCs/>
              </w:rPr>
              <w:t>QA4</w:t>
            </w:r>
          </w:p>
        </w:tc>
        <w:tc>
          <w:tcPr>
            <w:tcW w:w="4014" w:type="dxa"/>
            <w:vAlign w:val="center"/>
          </w:tcPr>
          <w:p w14:paraId="7AA8A770" w14:textId="0180CB4C" w:rsidR="00CD0428" w:rsidRPr="00CD0428" w:rsidRDefault="00CD0428" w:rsidP="00CD0428">
            <w:pPr>
              <w:jc w:val="center"/>
              <w:rPr>
                <w:i/>
                <w:iCs/>
                <w:sz w:val="18"/>
                <w:szCs w:val="18"/>
              </w:rPr>
            </w:pPr>
            <w:r w:rsidRPr="00CD0428">
              <w:rPr>
                <w:i/>
                <w:iCs/>
                <w:sz w:val="18"/>
                <w:szCs w:val="18"/>
              </w:rPr>
              <w:t>Who initiated the Apollo program?</w:t>
            </w:r>
          </w:p>
        </w:tc>
        <w:tc>
          <w:tcPr>
            <w:tcW w:w="4014" w:type="dxa"/>
            <w:vAlign w:val="center"/>
          </w:tcPr>
          <w:p w14:paraId="3A2D9396" w14:textId="39372A0A" w:rsidR="00CD0428" w:rsidRPr="00CD0428" w:rsidRDefault="00CD0428" w:rsidP="00CD0428">
            <w:pPr>
              <w:jc w:val="center"/>
              <w:rPr>
                <w:i/>
                <w:iCs/>
                <w:sz w:val="18"/>
                <w:szCs w:val="18"/>
              </w:rPr>
            </w:pPr>
            <w:r w:rsidRPr="00CD0428">
              <w:rPr>
                <w:i/>
                <w:iCs/>
                <w:sz w:val="18"/>
                <w:szCs w:val="18"/>
              </w:rPr>
              <w:t>Dwight D. Eisenhower</w:t>
            </w:r>
          </w:p>
        </w:tc>
      </w:tr>
      <w:tr w:rsidR="00CD0428" w14:paraId="423F8925" w14:textId="77777777" w:rsidTr="00CD0428">
        <w:tc>
          <w:tcPr>
            <w:tcW w:w="988" w:type="dxa"/>
            <w:vAlign w:val="center"/>
          </w:tcPr>
          <w:p w14:paraId="35CA9CA5" w14:textId="2406119E" w:rsidR="00CD0428" w:rsidRPr="00CD0428" w:rsidRDefault="00CD0428" w:rsidP="00CD0428">
            <w:pPr>
              <w:jc w:val="center"/>
              <w:rPr>
                <w:b/>
                <w:bCs/>
              </w:rPr>
            </w:pPr>
            <w:r w:rsidRPr="00CD0428">
              <w:rPr>
                <w:b/>
                <w:bCs/>
              </w:rPr>
              <w:t>QA5</w:t>
            </w:r>
          </w:p>
        </w:tc>
        <w:tc>
          <w:tcPr>
            <w:tcW w:w="4014" w:type="dxa"/>
            <w:vAlign w:val="center"/>
          </w:tcPr>
          <w:p w14:paraId="3408931C" w14:textId="32E8DA83" w:rsidR="00CD0428" w:rsidRPr="00CD0428" w:rsidRDefault="00CD0428" w:rsidP="00CD0428">
            <w:pPr>
              <w:jc w:val="center"/>
              <w:rPr>
                <w:i/>
                <w:iCs/>
                <w:sz w:val="18"/>
                <w:szCs w:val="18"/>
              </w:rPr>
            </w:pPr>
            <w:r w:rsidRPr="00CD0428">
              <w:rPr>
                <w:i/>
                <w:iCs/>
                <w:sz w:val="18"/>
                <w:szCs w:val="18"/>
              </w:rPr>
              <w:t>Which program came before Apollo?</w:t>
            </w:r>
          </w:p>
        </w:tc>
        <w:tc>
          <w:tcPr>
            <w:tcW w:w="4014" w:type="dxa"/>
            <w:vAlign w:val="center"/>
          </w:tcPr>
          <w:p w14:paraId="38E848D9" w14:textId="3009ECF5" w:rsidR="00CD0428" w:rsidRPr="00CD0428" w:rsidRDefault="00CD0428" w:rsidP="00CD0428">
            <w:pPr>
              <w:jc w:val="center"/>
              <w:rPr>
                <w:i/>
                <w:iCs/>
                <w:sz w:val="18"/>
                <w:szCs w:val="18"/>
              </w:rPr>
            </w:pPr>
            <w:r w:rsidRPr="00CD0428">
              <w:rPr>
                <w:i/>
                <w:iCs/>
                <w:sz w:val="18"/>
                <w:szCs w:val="18"/>
              </w:rPr>
              <w:t>Project Mercury</w:t>
            </w:r>
          </w:p>
        </w:tc>
      </w:tr>
    </w:tbl>
    <w:p w14:paraId="7B5149FC" w14:textId="24637581" w:rsidR="00CD0428" w:rsidRDefault="00CD0428" w:rsidP="00CD0428">
      <w:pPr>
        <w:ind w:firstLine="720"/>
        <w:jc w:val="center"/>
      </w:pPr>
      <w:r w:rsidRPr="00CD0428">
        <w:rPr>
          <w:b/>
          <w:bCs/>
        </w:rPr>
        <w:t>Table 1</w:t>
      </w:r>
      <w:r>
        <w:t>: SQuAD 1.1 sample</w:t>
      </w:r>
    </w:p>
    <w:p w14:paraId="02D25BA9" w14:textId="0AFF8DF2" w:rsidR="00CD0428" w:rsidRDefault="00CD0428" w:rsidP="0028526C">
      <w:pPr>
        <w:spacing w:after="0"/>
        <w:ind w:firstLine="720"/>
      </w:pPr>
      <w:r w:rsidRPr="00CD0428">
        <w:t xml:space="preserve">To simulate varied semantic coverage relationships, we generate paraphrased and modified versions of the context using the </w:t>
      </w:r>
      <w:r w:rsidRPr="00CD0428">
        <w:rPr>
          <w:b/>
          <w:bCs/>
        </w:rPr>
        <w:t>OpenAI GPT-4.1</w:t>
      </w:r>
      <w:r w:rsidRPr="00CD0428">
        <w:t xml:space="preserve"> language model. The rewrites follow two different prompting strategies: (1) </w:t>
      </w:r>
      <w:r w:rsidRPr="00CD0428">
        <w:rPr>
          <w:i/>
          <w:iCs/>
        </w:rPr>
        <w:t>maximum rephrasing</w:t>
      </w:r>
      <w:r w:rsidRPr="00CD0428">
        <w:t xml:space="preserve"> to simulate paraphrases with equivalent information, and (2) </w:t>
      </w:r>
      <w:r w:rsidRPr="00CD0428">
        <w:rPr>
          <w:i/>
          <w:iCs/>
        </w:rPr>
        <w:t>selective omission</w:t>
      </w:r>
      <w:r w:rsidRPr="00CD0428">
        <w:t xml:space="preserve"> to simulate inclusion relationships, where certain information is withheld.</w:t>
      </w:r>
    </w:p>
    <w:p w14:paraId="01BBEECF" w14:textId="2FBC9537" w:rsidR="0028526C" w:rsidRPr="0028526C" w:rsidRDefault="0028526C" w:rsidP="0028526C">
      <w:pPr>
        <w:spacing w:after="0"/>
        <w:ind w:firstLine="720"/>
      </w:pPr>
      <w:r w:rsidRPr="0028526C">
        <w:t xml:space="preserve">Within the semantic coverage relationship (SCR) framework, the paraphrase category </w:t>
      </w:r>
      <w:r>
        <w:t xml:space="preserve">encompasses instances where two documents convey </w:t>
      </w:r>
      <w:r w:rsidR="008A54E3">
        <w:t>duplicate</w:t>
      </w:r>
      <w:r>
        <w:t xml:space="preserve"> informational content, despite differences in their </w:t>
      </w:r>
      <w:r w:rsidRPr="0028526C">
        <w:t xml:space="preserve">linguistic expression. While many prior approaches to paraphrasing rely on surface-level transformations such as synonym substitution or minor reordering, such changes often result in only superficial variation. For SCR, however, we are particularly interested in </w:t>
      </w:r>
      <w:r>
        <w:rPr>
          <w:b/>
          <w:bCs/>
        </w:rPr>
        <w:t>cases of hard paraphrasing, where</w:t>
      </w:r>
      <w:r w:rsidRPr="0028526C">
        <w:t xml:space="preserve"> the texts differ substantially in form, style, and structure, yet retain full semantic equivalence.</w:t>
      </w:r>
    </w:p>
    <w:p w14:paraId="21C539C4" w14:textId="2050581D" w:rsidR="0028526C" w:rsidRDefault="0028526C" w:rsidP="008A54E3">
      <w:pPr>
        <w:ind w:firstLine="720"/>
      </w:pPr>
      <w:r w:rsidRPr="0028526C">
        <w:t>Hard paraphrases represent a significant challenge for natural language understanding systems. They frequently occur in real-world settings, such as when the same ideas are expressed in different genres (e.g., a scientific summary versus a popular science article), adapted across modalities (e.g., text-to-speech or spoken-to-written transformation), or purposefully rewritten to obscure similarity, as in paraphrased plagiarism. In these scenarios, the surface cues traditionally used by machine learning models—lexical overlap, syntactic similarity, and shared discourse markers</w:t>
      </w:r>
      <w:r>
        <w:t xml:space="preserve"> </w:t>
      </w:r>
      <w:r w:rsidRPr="0028526C">
        <w:t>are often unreliable or absent. Consequently, robust models must rely on deeper semantic reasoning to detect that two seemingly dissimilar texts communicate the same set of facts.</w:t>
      </w:r>
    </w:p>
    <w:tbl>
      <w:tblPr>
        <w:tblStyle w:val="TableGrid"/>
        <w:tblW w:w="0" w:type="auto"/>
        <w:tblLook w:val="04A0" w:firstRow="1" w:lastRow="0" w:firstColumn="1" w:lastColumn="0" w:noHBand="0" w:noVBand="1"/>
      </w:tblPr>
      <w:tblGrid>
        <w:gridCol w:w="1413"/>
        <w:gridCol w:w="7603"/>
      </w:tblGrid>
      <w:tr w:rsidR="0028526C" w14:paraId="7A116CF9" w14:textId="77777777" w:rsidTr="0028526C">
        <w:tc>
          <w:tcPr>
            <w:tcW w:w="1413" w:type="dxa"/>
            <w:vAlign w:val="center"/>
          </w:tcPr>
          <w:p w14:paraId="0EF3110D" w14:textId="74329694" w:rsidR="0028526C" w:rsidRPr="0028526C" w:rsidRDefault="0028526C" w:rsidP="0028526C">
            <w:pPr>
              <w:jc w:val="center"/>
              <w:rPr>
                <w:b/>
                <w:bCs/>
              </w:rPr>
            </w:pPr>
            <w:r w:rsidRPr="0028526C">
              <w:rPr>
                <w:b/>
                <w:bCs/>
              </w:rPr>
              <w:t>Prompt</w:t>
            </w:r>
          </w:p>
        </w:tc>
        <w:tc>
          <w:tcPr>
            <w:tcW w:w="7603" w:type="dxa"/>
          </w:tcPr>
          <w:p w14:paraId="1E574BF6" w14:textId="77777777" w:rsidR="0028526C" w:rsidRPr="0028526C" w:rsidRDefault="0028526C" w:rsidP="0028526C">
            <w:pPr>
              <w:rPr>
                <w:i/>
                <w:iCs/>
                <w:sz w:val="18"/>
                <w:szCs w:val="18"/>
              </w:rPr>
            </w:pPr>
            <w:r w:rsidRPr="0028526C">
              <w:rPr>
                <w:i/>
                <w:iCs/>
                <w:sz w:val="18"/>
                <w:szCs w:val="18"/>
              </w:rPr>
              <w:t>Rewrite the following passage by extensively rephrasing it to use different sentence structures, synonyms, and expressions, while preserving all the information needed to answer the following questions:</w:t>
            </w:r>
          </w:p>
          <w:p w14:paraId="1609EB92" w14:textId="77777777" w:rsidR="0028526C" w:rsidRPr="0028526C" w:rsidRDefault="0028526C" w:rsidP="0028526C">
            <w:pPr>
              <w:numPr>
                <w:ilvl w:val="0"/>
                <w:numId w:val="16"/>
              </w:numPr>
              <w:rPr>
                <w:i/>
                <w:iCs/>
                <w:sz w:val="18"/>
                <w:szCs w:val="18"/>
              </w:rPr>
            </w:pPr>
            <w:r w:rsidRPr="0028526C">
              <w:rPr>
                <w:i/>
                <w:iCs/>
                <w:sz w:val="18"/>
                <w:szCs w:val="18"/>
              </w:rPr>
              <w:t>Which space agency was responsible for the Apollo program?</w:t>
            </w:r>
          </w:p>
          <w:p w14:paraId="159EF34B" w14:textId="77777777" w:rsidR="0028526C" w:rsidRPr="0028526C" w:rsidRDefault="0028526C" w:rsidP="0028526C">
            <w:pPr>
              <w:numPr>
                <w:ilvl w:val="0"/>
                <w:numId w:val="16"/>
              </w:numPr>
              <w:rPr>
                <w:i/>
                <w:iCs/>
                <w:sz w:val="18"/>
                <w:szCs w:val="18"/>
              </w:rPr>
            </w:pPr>
            <w:r w:rsidRPr="0028526C">
              <w:rPr>
                <w:i/>
                <w:iCs/>
                <w:sz w:val="18"/>
                <w:szCs w:val="18"/>
              </w:rPr>
              <w:t>What was the goal of the Apollo program?</w:t>
            </w:r>
          </w:p>
          <w:p w14:paraId="0DE84104" w14:textId="77777777" w:rsidR="0028526C" w:rsidRPr="0028526C" w:rsidRDefault="0028526C" w:rsidP="0028526C">
            <w:pPr>
              <w:numPr>
                <w:ilvl w:val="0"/>
                <w:numId w:val="16"/>
              </w:numPr>
              <w:rPr>
                <w:i/>
                <w:iCs/>
                <w:sz w:val="18"/>
                <w:szCs w:val="18"/>
              </w:rPr>
            </w:pPr>
            <w:r w:rsidRPr="0028526C">
              <w:rPr>
                <w:i/>
                <w:iCs/>
                <w:sz w:val="18"/>
                <w:szCs w:val="18"/>
              </w:rPr>
              <w:t>When did the Apollo Moon landings take place?</w:t>
            </w:r>
          </w:p>
          <w:p w14:paraId="2212F5D8" w14:textId="77777777" w:rsidR="0028526C" w:rsidRPr="0028526C" w:rsidRDefault="0028526C" w:rsidP="0028526C">
            <w:pPr>
              <w:numPr>
                <w:ilvl w:val="0"/>
                <w:numId w:val="16"/>
              </w:numPr>
              <w:rPr>
                <w:i/>
                <w:iCs/>
                <w:sz w:val="18"/>
                <w:szCs w:val="18"/>
              </w:rPr>
            </w:pPr>
            <w:r w:rsidRPr="0028526C">
              <w:rPr>
                <w:i/>
                <w:iCs/>
                <w:sz w:val="18"/>
                <w:szCs w:val="18"/>
              </w:rPr>
              <w:t>Who initiated the Apollo program?</w:t>
            </w:r>
          </w:p>
          <w:p w14:paraId="4C6E2C92" w14:textId="77777777" w:rsidR="0028526C" w:rsidRPr="0028526C" w:rsidRDefault="0028526C" w:rsidP="0028526C">
            <w:pPr>
              <w:numPr>
                <w:ilvl w:val="0"/>
                <w:numId w:val="16"/>
              </w:numPr>
              <w:rPr>
                <w:i/>
                <w:iCs/>
                <w:sz w:val="18"/>
                <w:szCs w:val="18"/>
              </w:rPr>
            </w:pPr>
            <w:r w:rsidRPr="0028526C">
              <w:rPr>
                <w:i/>
                <w:iCs/>
                <w:sz w:val="18"/>
                <w:szCs w:val="18"/>
              </w:rPr>
              <w:t>Which program came before Apollo?</w:t>
            </w:r>
          </w:p>
          <w:p w14:paraId="1DE1CA0F" w14:textId="043AB232" w:rsidR="0028526C" w:rsidRPr="0028526C" w:rsidRDefault="0028526C" w:rsidP="0028526C">
            <w:pPr>
              <w:rPr>
                <w:i/>
                <w:iCs/>
                <w:sz w:val="18"/>
                <w:szCs w:val="18"/>
              </w:rPr>
            </w:pPr>
            <w:r w:rsidRPr="0028526C">
              <w:rPr>
                <w:i/>
                <w:iCs/>
                <w:sz w:val="18"/>
                <w:szCs w:val="18"/>
              </w:rPr>
              <w:t xml:space="preserve">Avoid copying phrases directly from the original. Your rewrite should make the passage appear different in wording but </w:t>
            </w:r>
            <w:r>
              <w:rPr>
                <w:i/>
                <w:iCs/>
                <w:sz w:val="18"/>
                <w:szCs w:val="18"/>
              </w:rPr>
              <w:t>retain the same</w:t>
            </w:r>
            <w:r w:rsidRPr="0028526C">
              <w:rPr>
                <w:i/>
                <w:iCs/>
                <w:sz w:val="18"/>
                <w:szCs w:val="18"/>
              </w:rPr>
              <w:t xml:space="preserve"> meaning.</w:t>
            </w:r>
          </w:p>
        </w:tc>
      </w:tr>
      <w:tr w:rsidR="0028526C" w14:paraId="00E77D31" w14:textId="77777777" w:rsidTr="0028526C">
        <w:tc>
          <w:tcPr>
            <w:tcW w:w="1413" w:type="dxa"/>
            <w:vAlign w:val="center"/>
          </w:tcPr>
          <w:p w14:paraId="098E9042" w14:textId="675CCA58" w:rsidR="0028526C" w:rsidRPr="0028526C" w:rsidRDefault="0028526C" w:rsidP="0028526C">
            <w:pPr>
              <w:jc w:val="center"/>
              <w:rPr>
                <w:b/>
                <w:bCs/>
              </w:rPr>
            </w:pPr>
            <w:r w:rsidRPr="0028526C">
              <w:rPr>
                <w:b/>
                <w:bCs/>
              </w:rPr>
              <w:t>Result</w:t>
            </w:r>
          </w:p>
        </w:tc>
        <w:tc>
          <w:tcPr>
            <w:tcW w:w="7603" w:type="dxa"/>
          </w:tcPr>
          <w:p w14:paraId="3D40FAEF" w14:textId="72D4A9D9" w:rsidR="0028526C" w:rsidRPr="0028526C" w:rsidRDefault="0028526C" w:rsidP="0028526C">
            <w:pPr>
              <w:rPr>
                <w:i/>
                <w:iCs/>
                <w:sz w:val="18"/>
                <w:szCs w:val="18"/>
              </w:rPr>
            </w:pPr>
            <w:r w:rsidRPr="0028526C">
              <w:rPr>
                <w:i/>
                <w:iCs/>
                <w:sz w:val="18"/>
                <w:szCs w:val="18"/>
              </w:rPr>
              <w:t xml:space="preserve">NASA’s Apollo initiative marked the United States’ </w:t>
            </w:r>
            <w:r w:rsidR="008A54E3">
              <w:rPr>
                <w:i/>
                <w:iCs/>
                <w:sz w:val="18"/>
                <w:szCs w:val="18"/>
              </w:rPr>
              <w:t>third-operated</w:t>
            </w:r>
            <w:r w:rsidRPr="0028526C">
              <w:rPr>
                <w:i/>
                <w:iCs/>
                <w:sz w:val="18"/>
                <w:szCs w:val="18"/>
              </w:rPr>
              <w:t xml:space="preserve"> space exploration program. Between 1969 and 1972, it achieved the historic milestone of placing humans on the Moon. Initially proposed during the presidency of Dwight D. Eisenhower as a successor to Project Mercury—the mission that sent the first Americans into space—Apollo later became aligned with President John F. Kennedy’s ambitious vision of sending a man to the Moon and ensuring his safe return before the end of the 1960s.</w:t>
            </w:r>
          </w:p>
        </w:tc>
      </w:tr>
    </w:tbl>
    <w:p w14:paraId="3E3997AF" w14:textId="4D767675" w:rsidR="0028526C" w:rsidRPr="0028526C" w:rsidRDefault="0028526C" w:rsidP="0028526C">
      <w:pPr>
        <w:ind w:firstLine="720"/>
      </w:pPr>
      <w:r w:rsidRPr="0028526C">
        <w:rPr>
          <w:b/>
          <w:bCs/>
        </w:rPr>
        <w:t>Table 2</w:t>
      </w:r>
      <w:r>
        <w:t>: Generating Hard Paraphrasing cases using controlled prompting strategy</w:t>
      </w:r>
    </w:p>
    <w:p w14:paraId="2645E162" w14:textId="77777777" w:rsidR="0028526C" w:rsidRPr="0028526C" w:rsidRDefault="0028526C" w:rsidP="0028526C">
      <w:pPr>
        <w:spacing w:after="0"/>
        <w:ind w:firstLine="720"/>
      </w:pPr>
      <w:r w:rsidRPr="0028526C">
        <w:t>To simulate such challenging cases, we generate paraphrased variants of SQuAD contexts using the OpenAI GPT-4.1 model under a controlled prompting regime. Specifically, we craft prompts that encourage the model to maximize lexical and syntactic divergence while preserving the ability to answer a fixed set of questions derived from the original context. This constraint ensures that the informational content of the text remains unchanged, despite substantial shifts in expression. In doing so, we enforce a strict notion of semantic equivalence, where any successful model must go beyond superficial similarity and reason about meaning at a more abstract level.</w:t>
      </w:r>
    </w:p>
    <w:p w14:paraId="61E43A86" w14:textId="3F5045F0" w:rsidR="0028526C" w:rsidRDefault="0028526C" w:rsidP="0028526C">
      <w:pPr>
        <w:spacing w:after="0"/>
        <w:ind w:firstLine="720"/>
      </w:pPr>
      <w:r w:rsidRPr="0028526C">
        <w:t xml:space="preserve">This approach enables the creation of rigorous paraphrase pairs for the SCR dataset, providing a high-fidelity testbed for evaluating whether models can accurately identify semantic equivalence under conditions of extensive stylistic and structural variation. In contrast to simpler paraphrase examples, these </w:t>
      </w:r>
      <w:r>
        <w:t xml:space="preserve">challenging paraphrases </w:t>
      </w:r>
      <w:r w:rsidR="008A54E3">
        <w:t>highlight the limitations of current language models and classification systems, thereby advancing</w:t>
      </w:r>
      <w:r w:rsidRPr="0028526C">
        <w:t xml:space="preserve"> the study of deep semantic understanding.</w:t>
      </w:r>
    </w:p>
    <w:p w14:paraId="5D3FAB03" w14:textId="77777777" w:rsidR="0028526C" w:rsidRPr="0028526C" w:rsidRDefault="0028526C" w:rsidP="008A54E3">
      <w:pPr>
        <w:ind w:firstLine="720"/>
      </w:pPr>
      <w:r w:rsidRPr="0028526C">
        <w:t xml:space="preserve">In the study of semantic coverage relationships (SCR), the </w:t>
      </w:r>
      <w:r w:rsidRPr="0028526C">
        <w:rPr>
          <w:b/>
          <w:bCs/>
        </w:rPr>
        <w:t>inclusion</w:t>
      </w:r>
      <w:r w:rsidRPr="0028526C">
        <w:t xml:space="preserve"> class represents a directed relationship in which one document fully contains the information present in another, along with additional content </w:t>
      </w:r>
      <w:r>
        <w:t>that cannot be derived</w:t>
      </w:r>
      <w:r w:rsidRPr="0028526C">
        <w:t xml:space="preserve"> from the original. A critical challenge in constructing realistic inclusion examples lies in </w:t>
      </w:r>
      <w:r w:rsidRPr="0028526C">
        <w:rPr>
          <w:b/>
          <w:bCs/>
        </w:rPr>
        <w:t>systematically reducing a text's informational scope</w:t>
      </w:r>
      <w:r w:rsidRPr="0028526C">
        <w:t xml:space="preserve"> without altering its coherence or misleading the reader. This requires identifying and removing only the portions of text that are </w:t>
      </w:r>
      <w:r w:rsidRPr="0028526C">
        <w:rPr>
          <w:b/>
          <w:bCs/>
        </w:rPr>
        <w:t>essential for answering specific questions</w:t>
      </w:r>
      <w:r w:rsidRPr="0028526C">
        <w:t>, while ensuring that the remainder of the text remains semantically intact and interpretable.</w:t>
      </w:r>
    </w:p>
    <w:tbl>
      <w:tblPr>
        <w:tblStyle w:val="TableGrid"/>
        <w:tblW w:w="0" w:type="auto"/>
        <w:tblLook w:val="04A0" w:firstRow="1" w:lastRow="0" w:firstColumn="1" w:lastColumn="0" w:noHBand="0" w:noVBand="1"/>
      </w:tblPr>
      <w:tblGrid>
        <w:gridCol w:w="1129"/>
        <w:gridCol w:w="7887"/>
      </w:tblGrid>
      <w:tr w:rsidR="0028526C" w14:paraId="1559A6BC" w14:textId="77777777" w:rsidTr="0028526C">
        <w:tc>
          <w:tcPr>
            <w:tcW w:w="1129" w:type="dxa"/>
            <w:vAlign w:val="center"/>
          </w:tcPr>
          <w:p w14:paraId="5635269A" w14:textId="27AE4D3D" w:rsidR="0028526C" w:rsidRPr="0028526C" w:rsidRDefault="0028526C" w:rsidP="0028526C">
            <w:pPr>
              <w:jc w:val="center"/>
              <w:rPr>
                <w:b/>
                <w:bCs/>
              </w:rPr>
            </w:pPr>
            <w:r w:rsidRPr="0028526C">
              <w:rPr>
                <w:b/>
                <w:bCs/>
              </w:rPr>
              <w:t>Prompt</w:t>
            </w:r>
          </w:p>
        </w:tc>
        <w:tc>
          <w:tcPr>
            <w:tcW w:w="7887" w:type="dxa"/>
          </w:tcPr>
          <w:p w14:paraId="13ABC892" w14:textId="77777777" w:rsidR="0028526C" w:rsidRPr="0028526C" w:rsidRDefault="0028526C" w:rsidP="0028526C">
            <w:pPr>
              <w:rPr>
                <w:sz w:val="18"/>
                <w:szCs w:val="18"/>
              </w:rPr>
            </w:pPr>
            <w:r w:rsidRPr="0028526C">
              <w:rPr>
                <w:sz w:val="18"/>
                <w:szCs w:val="18"/>
              </w:rPr>
              <w:t>Rewrite the following passage while maintaining all information necessary to answer the following questions:</w:t>
            </w:r>
          </w:p>
          <w:p w14:paraId="17CE277F" w14:textId="77777777" w:rsidR="0028526C" w:rsidRPr="0028526C" w:rsidRDefault="0028526C" w:rsidP="0028526C">
            <w:pPr>
              <w:rPr>
                <w:sz w:val="18"/>
                <w:szCs w:val="18"/>
              </w:rPr>
            </w:pPr>
            <w:r w:rsidRPr="0028526C">
              <w:rPr>
                <w:sz w:val="18"/>
                <w:szCs w:val="18"/>
              </w:rPr>
              <w:t>Which space agency was responsible for the Apollo program?</w:t>
            </w:r>
          </w:p>
          <w:p w14:paraId="27D8896D" w14:textId="77777777" w:rsidR="0028526C" w:rsidRPr="0028526C" w:rsidRDefault="0028526C" w:rsidP="0028526C">
            <w:pPr>
              <w:rPr>
                <w:sz w:val="18"/>
                <w:szCs w:val="18"/>
              </w:rPr>
            </w:pPr>
            <w:r w:rsidRPr="0028526C">
              <w:rPr>
                <w:sz w:val="18"/>
                <w:szCs w:val="18"/>
              </w:rPr>
              <w:t>What was the goal of the Apollo program?</w:t>
            </w:r>
          </w:p>
          <w:p w14:paraId="2281D069" w14:textId="77777777" w:rsidR="0028526C" w:rsidRPr="0028526C" w:rsidRDefault="0028526C" w:rsidP="0028526C">
            <w:pPr>
              <w:rPr>
                <w:sz w:val="18"/>
                <w:szCs w:val="18"/>
              </w:rPr>
            </w:pPr>
            <w:r w:rsidRPr="0028526C">
              <w:rPr>
                <w:sz w:val="18"/>
                <w:szCs w:val="18"/>
              </w:rPr>
              <w:t>When did the Apollo Moon landings take place?</w:t>
            </w:r>
          </w:p>
          <w:p w14:paraId="4EA84351" w14:textId="77777777" w:rsidR="0028526C" w:rsidRPr="0028526C" w:rsidRDefault="0028526C" w:rsidP="0028526C">
            <w:pPr>
              <w:rPr>
                <w:sz w:val="18"/>
                <w:szCs w:val="18"/>
              </w:rPr>
            </w:pPr>
            <w:r w:rsidRPr="0028526C">
              <w:rPr>
                <w:sz w:val="18"/>
                <w:szCs w:val="18"/>
              </w:rPr>
              <w:t>Which program came before Apollo?</w:t>
            </w:r>
          </w:p>
          <w:p w14:paraId="22355BE7" w14:textId="77777777" w:rsidR="0028526C" w:rsidRPr="0028526C" w:rsidRDefault="0028526C" w:rsidP="0028526C">
            <w:pPr>
              <w:rPr>
                <w:sz w:val="18"/>
                <w:szCs w:val="18"/>
              </w:rPr>
            </w:pPr>
            <w:r w:rsidRPr="0028526C">
              <w:rPr>
                <w:sz w:val="18"/>
                <w:szCs w:val="18"/>
              </w:rPr>
              <w:t>However, remove or obscure any information that would help answer this question:</w:t>
            </w:r>
          </w:p>
          <w:p w14:paraId="74136B68" w14:textId="77777777" w:rsidR="0028526C" w:rsidRPr="0028526C" w:rsidRDefault="0028526C" w:rsidP="0028526C">
            <w:pPr>
              <w:rPr>
                <w:sz w:val="18"/>
                <w:szCs w:val="18"/>
              </w:rPr>
            </w:pPr>
            <w:r w:rsidRPr="0028526C">
              <w:rPr>
                <w:sz w:val="18"/>
                <w:szCs w:val="18"/>
              </w:rPr>
              <w:t>4. Who initiated the Apollo program?</w:t>
            </w:r>
          </w:p>
          <w:p w14:paraId="5016CA3F" w14:textId="63D9CFED" w:rsidR="0028526C" w:rsidRPr="0028526C" w:rsidRDefault="0028526C" w:rsidP="0028526C">
            <w:pPr>
              <w:rPr>
                <w:sz w:val="18"/>
                <w:szCs w:val="18"/>
              </w:rPr>
            </w:pPr>
            <w:r w:rsidRPr="0028526C">
              <w:rPr>
                <w:sz w:val="18"/>
                <w:szCs w:val="18"/>
              </w:rPr>
              <w:t xml:space="preserve">Ensure that your rewrite remains coherent and </w:t>
            </w:r>
            <w:r>
              <w:rPr>
                <w:sz w:val="18"/>
                <w:szCs w:val="18"/>
              </w:rPr>
              <w:t>answers</w:t>
            </w:r>
            <w:r w:rsidRPr="0028526C">
              <w:rPr>
                <w:sz w:val="18"/>
                <w:szCs w:val="18"/>
              </w:rPr>
              <w:t xml:space="preserve"> the other questions.</w:t>
            </w:r>
          </w:p>
        </w:tc>
      </w:tr>
      <w:tr w:rsidR="0028526C" w14:paraId="5D53DB03" w14:textId="77777777" w:rsidTr="0028526C">
        <w:tc>
          <w:tcPr>
            <w:tcW w:w="1129" w:type="dxa"/>
            <w:vAlign w:val="center"/>
          </w:tcPr>
          <w:p w14:paraId="2B5E3797" w14:textId="52BB6226" w:rsidR="0028526C" w:rsidRPr="0028526C" w:rsidRDefault="0028526C" w:rsidP="0028526C">
            <w:pPr>
              <w:jc w:val="center"/>
              <w:rPr>
                <w:b/>
                <w:bCs/>
              </w:rPr>
            </w:pPr>
            <w:r w:rsidRPr="0028526C">
              <w:rPr>
                <w:b/>
                <w:bCs/>
              </w:rPr>
              <w:t>Results</w:t>
            </w:r>
          </w:p>
        </w:tc>
        <w:tc>
          <w:tcPr>
            <w:tcW w:w="7887" w:type="dxa"/>
          </w:tcPr>
          <w:p w14:paraId="588765A9" w14:textId="4FB58A57" w:rsidR="0028526C" w:rsidRPr="0028526C" w:rsidRDefault="0028526C" w:rsidP="0028526C">
            <w:pPr>
              <w:rPr>
                <w:i/>
                <w:iCs/>
                <w:sz w:val="18"/>
                <w:szCs w:val="18"/>
              </w:rPr>
            </w:pPr>
            <w:r w:rsidRPr="0028526C">
              <w:rPr>
                <w:i/>
                <w:iCs/>
                <w:sz w:val="18"/>
                <w:szCs w:val="18"/>
              </w:rPr>
              <w:t>The Apollo program was the third human spaceflight initiative undertaken by NASA in the United States. It succeeded Project Mercury, which had previously launched the first Americans into space. Apollo ultimately fulfilled a national objective of sending astronauts to the Moon and bringing them back safely between 1969 and 1972. This mission later aligned with President John F. Kennedy’s vision of achieving a lunar landing by the close of the 1960s</w:t>
            </w:r>
          </w:p>
        </w:tc>
      </w:tr>
    </w:tbl>
    <w:p w14:paraId="6AD01693" w14:textId="216CDDC2" w:rsidR="0028526C" w:rsidRDefault="0028526C" w:rsidP="0028526C">
      <w:pPr>
        <w:spacing w:after="0"/>
        <w:ind w:firstLine="720"/>
        <w:jc w:val="center"/>
      </w:pPr>
      <w:r w:rsidRPr="0028526C">
        <w:rPr>
          <w:b/>
          <w:bCs/>
        </w:rPr>
        <w:t>Table 3</w:t>
      </w:r>
      <w:r>
        <w:t>: Generating controlled inclusion cases</w:t>
      </w:r>
    </w:p>
    <w:p w14:paraId="2DB810DD" w14:textId="575D8FE6" w:rsidR="0028526C" w:rsidRPr="0028526C" w:rsidRDefault="0028526C" w:rsidP="0028526C">
      <w:pPr>
        <w:spacing w:after="0"/>
        <w:ind w:firstLine="720"/>
      </w:pPr>
      <w:r w:rsidRPr="0028526C">
        <w:t xml:space="preserve">To this end, we adopt a </w:t>
      </w:r>
      <w:r w:rsidRPr="0028526C">
        <w:rPr>
          <w:b/>
          <w:bCs/>
        </w:rPr>
        <w:t>question-driven information hiding strategy</w:t>
      </w:r>
      <w:r w:rsidRPr="0028526C">
        <w:t xml:space="preserve">, grounded in the observation that a document’s </w:t>
      </w:r>
      <w:r w:rsidRPr="0028526C">
        <w:rPr>
          <w:b/>
          <w:bCs/>
        </w:rPr>
        <w:t>semantic coverage</w:t>
      </w:r>
      <w:r w:rsidRPr="0028526C">
        <w:t xml:space="preserve"> can be operationalized in terms of </w:t>
      </w:r>
      <w:r w:rsidRPr="0028526C">
        <w:rPr>
          <w:b/>
          <w:bCs/>
        </w:rPr>
        <w:t>question answerability</w:t>
      </w:r>
      <w:r w:rsidRPr="0028526C">
        <w:t xml:space="preserve">. </w:t>
      </w:r>
      <w:r w:rsidR="00D902A2">
        <w:t>Suppose a question is answerable based on one document but not on another, and both documents are otherwise coherent and relevant. In that case,</w:t>
      </w:r>
      <w:r w:rsidRPr="0028526C">
        <w:t xml:space="preserve"> we can infer that the latter lacks the necessary information</w:t>
      </w:r>
      <w:r w:rsidR="00D902A2">
        <w:t xml:space="preserve">, </w:t>
      </w:r>
      <w:r w:rsidRPr="0028526C">
        <w:t>thereby establishing an inclusion relationship. This insight allows for a practical, data-driven definition of inclusion that is both interpretable and empirically testable.</w:t>
      </w:r>
    </w:p>
    <w:p w14:paraId="096BB2D9" w14:textId="603A9852" w:rsidR="0028526C" w:rsidRPr="0028526C" w:rsidRDefault="0028526C" w:rsidP="0028526C">
      <w:pPr>
        <w:spacing w:after="0"/>
        <w:ind w:firstLine="720"/>
      </w:pPr>
      <w:r w:rsidRPr="0028526C">
        <w:t>Using this principle, we apply prompts to the OpenAI GPT-4.1 model</w:t>
      </w:r>
      <w:r w:rsidR="00D902A2">
        <w:t>,</w:t>
      </w:r>
      <w:r w:rsidRPr="0028526C">
        <w:t xml:space="preserve"> instructing it to </w:t>
      </w:r>
      <w:r w:rsidRPr="0028526C">
        <w:rPr>
          <w:b/>
          <w:bCs/>
        </w:rPr>
        <w:t xml:space="preserve">rephrase original texts while deliberately omitting information </w:t>
      </w:r>
      <w:r w:rsidR="00D902A2">
        <w:rPr>
          <w:b/>
          <w:bCs/>
        </w:rPr>
        <w:t xml:space="preserve">required to answer one or more specific questions, without compromising its ability to answer </w:t>
      </w:r>
      <w:r w:rsidRPr="0028526C">
        <w:t xml:space="preserve">unrelated questions. This form of controlled rewriting enables the creation of document pairs where the </w:t>
      </w:r>
      <w:r w:rsidRPr="0028526C">
        <w:rPr>
          <w:b/>
          <w:bCs/>
        </w:rPr>
        <w:t>shorter or reduced document is a semantic subset of the original</w:t>
      </w:r>
      <w:r w:rsidRPr="0028526C">
        <w:t>, mirroring real-world phenomena such as extractive summarization, partial reporting, or domain-specific abstraction.</w:t>
      </w:r>
    </w:p>
    <w:p w14:paraId="03B8EA08" w14:textId="77777777" w:rsidR="0028526C" w:rsidRPr="0028526C" w:rsidRDefault="0028526C" w:rsidP="0028526C">
      <w:pPr>
        <w:spacing w:after="0"/>
        <w:ind w:firstLine="720"/>
      </w:pPr>
      <w:r w:rsidRPr="0028526C">
        <w:t xml:space="preserve">The key advantage of this approach lies in its </w:t>
      </w:r>
      <w:r w:rsidRPr="0028526C">
        <w:rPr>
          <w:b/>
          <w:bCs/>
        </w:rPr>
        <w:t>precision and verifiability</w:t>
      </w:r>
      <w:r w:rsidRPr="0028526C">
        <w:t xml:space="preserve">. Because the omitted content is directly linked to identifiable question-answer pairs from the SQuAD dataset, we can empirically validate that the reduced document no longer supports certain inferences. Moreover, the use of predefined question sets ensures that the omitted information is </w:t>
      </w:r>
      <w:r w:rsidRPr="0028526C">
        <w:rPr>
          <w:b/>
          <w:bCs/>
        </w:rPr>
        <w:t>semantically meaningful</w:t>
      </w:r>
      <w:r w:rsidRPr="0028526C">
        <w:t xml:space="preserve"> and </w:t>
      </w:r>
      <w:r w:rsidRPr="0028526C">
        <w:rPr>
          <w:b/>
          <w:bCs/>
        </w:rPr>
        <w:t>contextually grounded</w:t>
      </w:r>
      <w:r w:rsidRPr="0028526C">
        <w:t>, avoiding trivial deletions or stylistic edits.</w:t>
      </w:r>
    </w:p>
    <w:p w14:paraId="67F6D50C" w14:textId="71FD6177" w:rsidR="0028526C" w:rsidRPr="0028526C" w:rsidRDefault="0028526C" w:rsidP="0028526C">
      <w:pPr>
        <w:spacing w:after="0"/>
        <w:ind w:firstLine="720"/>
      </w:pPr>
      <w:r w:rsidRPr="0028526C">
        <w:t>This method allows us to construct high-quality inclusion examples that are not only syntactically fluent but also semantically diagnostic. It provides a scalable and reproducible framework for generating inclusion instances within the SCR paradigm</w:t>
      </w:r>
      <w:r w:rsidR="00D902A2">
        <w:t>, helping to</w:t>
      </w:r>
      <w:r w:rsidRPr="0028526C">
        <w:t xml:space="preserve"> bridge the gap between qualitative theoretical distinctions and measurable model performance.</w:t>
      </w:r>
    </w:p>
    <w:p w14:paraId="5DE0B443" w14:textId="42ADFCF8" w:rsidR="00F9025B" w:rsidRDefault="00F9025B" w:rsidP="00F9025B">
      <w:pPr>
        <w:pStyle w:val="Heading2"/>
      </w:pPr>
      <w:r>
        <w:t xml:space="preserve">Dataset </w:t>
      </w:r>
      <w:r w:rsidR="00CD0428">
        <w:t>validation</w:t>
      </w:r>
    </w:p>
    <w:p w14:paraId="058C5AA6" w14:textId="78F6686D" w:rsidR="00D902A2" w:rsidRPr="00D902A2" w:rsidRDefault="00D902A2" w:rsidP="00D902A2">
      <w:pPr>
        <w:spacing w:after="0"/>
        <w:ind w:firstLine="720"/>
      </w:pPr>
      <w:r w:rsidRPr="00D902A2">
        <w:t xml:space="preserve">To ensure the quality and </w:t>
      </w:r>
      <w:r>
        <w:t>accuracy of the synthetic dataset for Semantic Coverage Relationship (SCR), we implement a multi-step validation process that combines automated question-answering</w:t>
      </w:r>
      <w:r w:rsidRPr="00D902A2">
        <w:rPr>
          <w:b/>
          <w:bCs/>
        </w:rPr>
        <w:t xml:space="preserve"> (QA) systems</w:t>
      </w:r>
      <w:r w:rsidRPr="00D902A2">
        <w:t xml:space="preserve"> with </w:t>
      </w:r>
      <w:r w:rsidRPr="00D902A2">
        <w:rPr>
          <w:b/>
          <w:bCs/>
        </w:rPr>
        <w:t>semantic similarity metrics</w:t>
      </w:r>
      <w:r w:rsidRPr="00D902A2">
        <w:t xml:space="preserve">. This process is designed to verify that the constructed document pairs reflect their intended semantic relationship: </w:t>
      </w:r>
      <w:r>
        <w:t>complete</w:t>
      </w:r>
      <w:r w:rsidRPr="00D902A2">
        <w:t xml:space="preserve"> information preservation in paraphrasing cases, and targeted information removal in inclusion cases.</w:t>
      </w:r>
    </w:p>
    <w:p w14:paraId="747E43C1" w14:textId="30046ED7" w:rsidR="00D902A2" w:rsidRPr="00D902A2" w:rsidRDefault="00D902A2" w:rsidP="00D902A2">
      <w:pPr>
        <w:spacing w:after="0"/>
      </w:pPr>
      <w:r w:rsidRPr="00D902A2">
        <w:t xml:space="preserve">We begin by evaluating each rewritten text using several pretrained QA models. Each document is paired with a set of questions </w:t>
      </w:r>
      <w:r>
        <w:t>that can be answered directly</w:t>
      </w:r>
      <w:r w:rsidRPr="00D902A2">
        <w:t xml:space="preserve"> from the corresponding source text. For </w:t>
      </w:r>
      <w:r w:rsidRPr="00D902A2">
        <w:rPr>
          <w:b/>
          <w:bCs/>
        </w:rPr>
        <w:t>paraphrasing examples</w:t>
      </w:r>
      <w:r w:rsidRPr="00D902A2">
        <w:t xml:space="preserve">, all questions must remain answerable from the rewritten text. For </w:t>
      </w:r>
      <w:r w:rsidRPr="00D902A2">
        <w:rPr>
          <w:b/>
          <w:bCs/>
        </w:rPr>
        <w:t>inclusion examples</w:t>
      </w:r>
      <w:r w:rsidRPr="00D902A2">
        <w:t>, a designated subset of questions is expected to become unanswerable due to the omission of key information, while all other questions should remain answerable.</w:t>
      </w:r>
    </w:p>
    <w:p w14:paraId="1EB94372" w14:textId="77777777" w:rsidR="00D902A2" w:rsidRDefault="00D902A2" w:rsidP="00D902A2">
      <w:pPr>
        <w:spacing w:after="0"/>
        <w:ind w:firstLine="720"/>
      </w:pPr>
      <w:r w:rsidRPr="00D902A2">
        <w:t xml:space="preserve">In this setting, an answer is considered </w:t>
      </w:r>
      <w:r w:rsidRPr="00D902A2">
        <w:rPr>
          <w:b/>
          <w:bCs/>
        </w:rPr>
        <w:t>correct</w:t>
      </w:r>
      <w:r w:rsidRPr="00D902A2">
        <w:t xml:space="preserve"> if it matches the reference answer extracted from the source text either exactly or through a semantically equivalent formulation. For unanswerable questions, the model is </w:t>
      </w:r>
      <w:r w:rsidRPr="00D902A2">
        <w:rPr>
          <w:b/>
          <w:bCs/>
        </w:rPr>
        <w:t>explicitly prompted to abstain from answering</w:t>
      </w:r>
      <w:r w:rsidRPr="00D902A2">
        <w:t xml:space="preserve">—that is, to produce an empty or negative response when the necessary information is missing. A </w:t>
      </w:r>
      <w:r w:rsidRPr="00D902A2">
        <w:rPr>
          <w:b/>
          <w:bCs/>
        </w:rPr>
        <w:t>correct rejection</w:t>
      </w:r>
      <w:r w:rsidRPr="00D902A2">
        <w:t xml:space="preserve"> occurs when the model acknowledges that the question cannot be answered from the given context. </w:t>
      </w:r>
    </w:p>
    <w:p w14:paraId="2AFA3ED2" w14:textId="369F7787" w:rsidR="00D902A2" w:rsidRPr="00D902A2" w:rsidRDefault="00D902A2" w:rsidP="00D902A2">
      <w:pPr>
        <w:spacing w:after="0"/>
        <w:ind w:firstLine="720"/>
      </w:pPr>
      <w:r w:rsidRPr="00D902A2">
        <w:t xml:space="preserve">This allows us to distinguish between appropriate uncertainty and model hallucination. In cases where the model provides an incorrect but seemingly plausible answer, we assess </w:t>
      </w:r>
      <w:r>
        <w:rPr>
          <w:b/>
          <w:bCs/>
        </w:rPr>
        <w:t>the similarity of false answers</w:t>
      </w:r>
      <w:r w:rsidRPr="00D902A2">
        <w:t>, which captures the risk of overgeneralization or incomplete information masking.</w:t>
      </w:r>
    </w:p>
    <w:p w14:paraId="5D48D3EE" w14:textId="77777777" w:rsidR="00D902A2" w:rsidRPr="00D902A2" w:rsidRDefault="00D902A2" w:rsidP="00D902A2">
      <w:pPr>
        <w:spacing w:after="0"/>
      </w:pPr>
      <w:r w:rsidRPr="00D902A2">
        <w:t xml:space="preserve">Standard QA metrics such as </w:t>
      </w:r>
      <w:r w:rsidRPr="00D902A2">
        <w:rPr>
          <w:b/>
          <w:bCs/>
        </w:rPr>
        <w:t>Exact Match (EM)</w:t>
      </w:r>
      <w:r w:rsidRPr="00D902A2">
        <w:t xml:space="preserve"> and </w:t>
      </w:r>
      <w:r w:rsidRPr="00D902A2">
        <w:rPr>
          <w:b/>
          <w:bCs/>
        </w:rPr>
        <w:t>F1 score</w:t>
      </w:r>
      <w:r w:rsidRPr="00D902A2">
        <w:t xml:space="preserve"> offer limited utility in this setup. Because paraphrased texts often diverge significantly in form and structure from the original, these overlap-based metrics cannot reliably detect semantic preservation. Likewise, </w:t>
      </w:r>
      <w:r w:rsidRPr="00D902A2">
        <w:rPr>
          <w:b/>
          <w:bCs/>
        </w:rPr>
        <w:t>ROUGE</w:t>
      </w:r>
      <w:r w:rsidRPr="00D902A2">
        <w:t xml:space="preserve"> and </w:t>
      </w:r>
      <w:r w:rsidRPr="00D902A2">
        <w:rPr>
          <w:b/>
          <w:bCs/>
        </w:rPr>
        <w:t>BLEU</w:t>
      </w:r>
      <w:r w:rsidRPr="00D902A2">
        <w:t>, while effective for tasks like summarization or translation, are not sensitive enough to meaning when lexical overlap is low.</w:t>
      </w:r>
    </w:p>
    <w:p w14:paraId="4DF742E7" w14:textId="3248DA72" w:rsidR="00D902A2" w:rsidRPr="00D902A2" w:rsidRDefault="00D902A2" w:rsidP="00D902A2">
      <w:pPr>
        <w:spacing w:after="0"/>
        <w:ind w:firstLine="720"/>
      </w:pPr>
      <w:r w:rsidRPr="00D902A2">
        <w:t xml:space="preserve">To address this, we apply </w:t>
      </w:r>
      <w:r w:rsidRPr="00D902A2">
        <w:rPr>
          <w:b/>
          <w:bCs/>
        </w:rPr>
        <w:t>semantics-aware evaluation methods</w:t>
      </w:r>
      <w:r w:rsidRPr="00D902A2">
        <w:t xml:space="preserve">. </w:t>
      </w:r>
      <w:r w:rsidRPr="00D902A2">
        <w:rPr>
          <w:b/>
          <w:bCs/>
        </w:rPr>
        <w:t>BERTScore</w:t>
      </w:r>
      <w:r w:rsidRPr="00D902A2">
        <w:t xml:space="preserve"> (Zhang et al., 2020) computes token-level similarity using contextual embeddings, enabling the evaluation of semantic equivalence even across syntactically or stylistically transformed texts. This is particularly effective for confirming </w:t>
      </w:r>
      <w:r>
        <w:t>the fidelity of paraphrasing</w:t>
      </w:r>
      <w:r w:rsidRPr="00D902A2">
        <w:t>.</w:t>
      </w:r>
    </w:p>
    <w:p w14:paraId="21CE71E9" w14:textId="0A4EE60B" w:rsidR="00D902A2" w:rsidRPr="00D902A2" w:rsidRDefault="00D902A2" w:rsidP="00D902A2">
      <w:pPr>
        <w:spacing w:after="0"/>
        <w:ind w:firstLine="720"/>
      </w:pPr>
      <w:r w:rsidRPr="00D902A2">
        <w:t xml:space="preserve">Additionally, we compute </w:t>
      </w:r>
      <w:r w:rsidRPr="00D902A2">
        <w:rPr>
          <w:b/>
          <w:bCs/>
        </w:rPr>
        <w:t>sentence-level cosine similarity</w:t>
      </w:r>
      <w:r w:rsidRPr="00D902A2">
        <w:t xml:space="preserve"> using </w:t>
      </w:r>
      <w:r w:rsidRPr="00D902A2">
        <w:rPr>
          <w:b/>
          <w:bCs/>
        </w:rPr>
        <w:t>Sentence-BERT (SBERT)</w:t>
      </w:r>
      <w:r w:rsidRPr="00D902A2">
        <w:t xml:space="preserve"> embeddings (Reimers &amp; Gurevych, 2019), which provide a more global measure of semantic overlap between rewritten and original text segments. This helps verify information retention in paraphrasing and detect targeted omission in inclusion cases by analysing localized shifts in similarity.</w:t>
      </w:r>
    </w:p>
    <w:p w14:paraId="07F4B0E5" w14:textId="33E6F12A" w:rsidR="00D902A2" w:rsidRPr="00D902A2" w:rsidRDefault="00D902A2" w:rsidP="00D902A2">
      <w:pPr>
        <w:spacing w:after="0"/>
        <w:ind w:firstLine="720"/>
      </w:pPr>
      <w:r w:rsidRPr="00D902A2">
        <w:t xml:space="preserve">Finally, we incorporate </w:t>
      </w:r>
      <w:r w:rsidRPr="00D902A2">
        <w:rPr>
          <w:b/>
          <w:bCs/>
        </w:rPr>
        <w:t>LLM-based evaluation</w:t>
      </w:r>
      <w:r w:rsidRPr="00D902A2">
        <w:t xml:space="preserve"> using GPT-4.1 as a semantic judge. The model is explicitly instructed to determine whether each question remains answerable </w:t>
      </w:r>
      <w:r>
        <w:t>after the text has been rewritten</w:t>
      </w:r>
      <w:r w:rsidRPr="00D902A2">
        <w:t xml:space="preserve">. In paraphrasing cases, it must confirm </w:t>
      </w:r>
      <w:r>
        <w:t xml:space="preserve">the </w:t>
      </w:r>
      <w:r w:rsidRPr="00D902A2">
        <w:t xml:space="preserve">correct answers. In inclusion cases, it is prompted </w:t>
      </w:r>
      <w:r>
        <w:t>to reject questions when the supporting information has been removed explicitly</w:t>
      </w:r>
      <w:r w:rsidRPr="00D902A2">
        <w:t>. This enables fine-grained verification of inclusion boundaries and prevents false positives where the model might otherwise infer unsupported answers.</w:t>
      </w:r>
    </w:p>
    <w:p w14:paraId="5132EBFA" w14:textId="77777777" w:rsidR="00D902A2" w:rsidRPr="00D902A2" w:rsidRDefault="00D902A2" w:rsidP="00D902A2">
      <w:pPr>
        <w:spacing w:after="0"/>
      </w:pPr>
      <w:r w:rsidRPr="00D902A2">
        <w:t>By combining QA performance, semantic similarity metrics, and LLM-based judgments, this validation pipeline ensures high-quality supervision for training and evaluating models on the SCR task. It operationalizes nuanced semantic distinctions in a way that is both interpretable and empirically grounded.</w:t>
      </w:r>
    </w:p>
    <w:p w14:paraId="296AD406" w14:textId="47E61CEB" w:rsidR="00F9025B" w:rsidRDefault="00F9025B" w:rsidP="00F9025B">
      <w:pPr>
        <w:pStyle w:val="Heading2"/>
      </w:pPr>
      <w:r>
        <w:t>Generative models for SCR</w:t>
      </w:r>
    </w:p>
    <w:p w14:paraId="3AC88284" w14:textId="77777777" w:rsidR="000E1B1F" w:rsidRPr="000E1B1F" w:rsidRDefault="000E1B1F" w:rsidP="000E1B1F">
      <w:pPr>
        <w:spacing w:after="0"/>
        <w:ind w:firstLine="720"/>
      </w:pPr>
      <w:r w:rsidRPr="000E1B1F">
        <w:t xml:space="preserve">Generative language models can be effectively employed for multi-class classification tasks through prompt-based zero-shot and few-shot learning. In the context of Semantic Coverage Relationship (SCR) classification, we aim to categorize pairs of texts into one of four semantic relationship types: </w:t>
      </w:r>
      <w:r w:rsidRPr="000E1B1F">
        <w:rPr>
          <w:i/>
          <w:iCs/>
        </w:rPr>
        <w:t>paraphrasing</w:t>
      </w:r>
      <w:r w:rsidRPr="000E1B1F">
        <w:t xml:space="preserve"> (both texts convey the same information), </w:t>
      </w:r>
      <w:r w:rsidRPr="000E1B1F">
        <w:rPr>
          <w:i/>
          <w:iCs/>
        </w:rPr>
        <w:t>A includes B</w:t>
      </w:r>
      <w:r w:rsidRPr="000E1B1F">
        <w:t xml:space="preserve"> (text A contains all the information in text B, plus additional content), </w:t>
      </w:r>
      <w:r w:rsidRPr="000E1B1F">
        <w:rPr>
          <w:i/>
          <w:iCs/>
        </w:rPr>
        <w:t>B includes A</w:t>
      </w:r>
      <w:r w:rsidRPr="000E1B1F">
        <w:t xml:space="preserve"> (the reverse inclusion), and </w:t>
      </w:r>
      <w:r w:rsidRPr="000E1B1F">
        <w:rPr>
          <w:i/>
          <w:iCs/>
        </w:rPr>
        <w:t>mutual exclusion</w:t>
      </w:r>
      <w:r w:rsidRPr="000E1B1F">
        <w:t xml:space="preserve"> (the texts present unrelated or incompatible information).</w:t>
      </w:r>
    </w:p>
    <w:p w14:paraId="3943E815" w14:textId="10CF8B83" w:rsidR="000E1B1F" w:rsidRDefault="000E1B1F" w:rsidP="000E1B1F">
      <w:pPr>
        <w:spacing w:after="0"/>
        <w:ind w:firstLine="720"/>
      </w:pPr>
      <w:r w:rsidRPr="000E1B1F">
        <w:t>This classification task can be approached by casting it as a generative task, where the model is instructed, through a natural language prompt</w:t>
      </w:r>
      <w:r>
        <w:t xml:space="preserve"> (see Appendix A)</w:t>
      </w:r>
      <w:r w:rsidRPr="000E1B1F">
        <w:t>, to generate the appropriate label given two input texts. In the zero-shot setting, the prompt defines the task and lists the possible labels, followed by the input texts. The model is expected to infer and output the label directly</w:t>
      </w:r>
      <w:r>
        <w:t>.</w:t>
      </w:r>
    </w:p>
    <w:p w14:paraId="71A62FB8" w14:textId="65C86D48" w:rsidR="000E1B1F" w:rsidRPr="000E1B1F" w:rsidRDefault="000E1B1F" w:rsidP="000E1B1F">
      <w:pPr>
        <w:spacing w:after="0"/>
        <w:ind w:firstLine="720"/>
      </w:pPr>
      <w:r w:rsidRPr="000E1B1F">
        <w:t>In the few-shot setting, the prompt is extended by including several examples of labeled text pairs that illustrate each of the four classes. These examples serve as in-context supervision</w:t>
      </w:r>
      <w:r>
        <w:t>, helping</w:t>
      </w:r>
      <w:r w:rsidRPr="000E1B1F">
        <w:t xml:space="preserve"> the model generalize better to unseen instances by anchoring the decision boundary through analogical reasoning. The model is then presented with a new pair of texts and asked to generate the relationship label based on the structure established by the prior examples.</w:t>
      </w:r>
    </w:p>
    <w:p w14:paraId="56FB7DDD" w14:textId="77777777" w:rsidR="000E1B1F" w:rsidRPr="000E1B1F" w:rsidRDefault="000E1B1F" w:rsidP="000E1B1F">
      <w:pPr>
        <w:spacing w:after="0"/>
      </w:pPr>
      <w:r w:rsidRPr="000E1B1F">
        <w:t xml:space="preserve">To evaluate the performance of models on the Semantic Coverage Relationship (SCR) classification task, we treat the problem as a standard multi-class classification problem with four mutually exclusive categories: </w:t>
      </w:r>
      <w:r w:rsidRPr="000E1B1F">
        <w:rPr>
          <w:i/>
          <w:iCs/>
        </w:rPr>
        <w:t>Paraphrasing</w:t>
      </w:r>
      <w:r w:rsidRPr="000E1B1F">
        <w:t xml:space="preserve">, </w:t>
      </w:r>
      <w:r w:rsidRPr="000E1B1F">
        <w:rPr>
          <w:i/>
          <w:iCs/>
        </w:rPr>
        <w:t>A includes B</w:t>
      </w:r>
      <w:r w:rsidRPr="000E1B1F">
        <w:t xml:space="preserve">, </w:t>
      </w:r>
      <w:r w:rsidRPr="000E1B1F">
        <w:rPr>
          <w:i/>
          <w:iCs/>
        </w:rPr>
        <w:t>B includes A</w:t>
      </w:r>
      <w:r w:rsidRPr="000E1B1F">
        <w:t xml:space="preserve">, and </w:t>
      </w:r>
      <w:r w:rsidRPr="000E1B1F">
        <w:rPr>
          <w:i/>
          <w:iCs/>
        </w:rPr>
        <w:t>Mutual Exclusion</w:t>
      </w:r>
      <w:r w:rsidRPr="000E1B1F">
        <w:t>. Given the structured nature of the task, we rely on established multi-class evaluation metrics to assess both the accuracy and reliability of model predictions.</w:t>
      </w:r>
    </w:p>
    <w:p w14:paraId="09186B8B" w14:textId="037DF7FD" w:rsidR="000E1B1F" w:rsidRPr="000E1B1F" w:rsidRDefault="000E1B1F" w:rsidP="000E1B1F">
      <w:pPr>
        <w:spacing w:after="0"/>
        <w:ind w:firstLine="720"/>
      </w:pPr>
      <w:r w:rsidRPr="000E1B1F">
        <w:t xml:space="preserve">The primary metric is </w:t>
      </w:r>
      <w:r w:rsidRPr="000E1B1F">
        <w:rPr>
          <w:b/>
          <w:bCs/>
        </w:rPr>
        <w:t>accuracy</w:t>
      </w:r>
      <w:r w:rsidRPr="000E1B1F">
        <w:t xml:space="preserve">, defined as the proportion of instances for which the predicted label </w:t>
      </w:r>
      <w:r w:rsidR="008A54E3">
        <w:t>matches the ground truth label exactly</w:t>
      </w:r>
      <w:r w:rsidRPr="000E1B1F">
        <w:t xml:space="preserve">. While accuracy provides an overall measure of performance, it may be insufficient in cases where the class distribution is imbalanced. To address this, we report the </w:t>
      </w:r>
      <w:r w:rsidRPr="000E1B1F">
        <w:rPr>
          <w:b/>
          <w:bCs/>
        </w:rPr>
        <w:t>macro-averaged F1 score</w:t>
      </w:r>
      <w:r w:rsidRPr="000E1B1F">
        <w:t>, which computes the F1 score independently for each class and then takes the unweighted average</w:t>
      </w:r>
      <w:r w:rsidR="008A54E3">
        <w:t xml:space="preserve"> across all classes</w:t>
      </w:r>
      <w:r w:rsidRPr="000E1B1F">
        <w:t>. This ensures that all classes contribute equally to the final evaluation, regardless of their frequency</w:t>
      </w:r>
      <w:r w:rsidR="008A54E3">
        <w:t xml:space="preserve"> of occurrence</w:t>
      </w:r>
      <w:r w:rsidRPr="000E1B1F">
        <w:t>.</w:t>
      </w:r>
    </w:p>
    <w:p w14:paraId="08E26853" w14:textId="183975DC" w:rsidR="000E1B1F" w:rsidRPr="000E1B1F" w:rsidRDefault="000E1B1F" w:rsidP="000E1B1F">
      <w:pPr>
        <w:ind w:firstLine="720"/>
      </w:pPr>
      <w:r w:rsidRPr="000E1B1F">
        <w:t xml:space="preserve">We also analyze the </w:t>
      </w:r>
      <w:r w:rsidRPr="000E1B1F">
        <w:rPr>
          <w:b/>
          <w:bCs/>
        </w:rPr>
        <w:t>confusion matrix</w:t>
      </w:r>
      <w:r w:rsidRPr="000E1B1F">
        <w:t xml:space="preserve">, which provides detailed insight into systematic prediction errors by showing how frequently each class is misclassified as another. For example, confusion between inclusion and paraphrasing indicates challenges in distinguishing between </w:t>
      </w:r>
      <w:r w:rsidR="008A54E3">
        <w:t>complete</w:t>
      </w:r>
      <w:r w:rsidRPr="000E1B1F">
        <w:t xml:space="preserve"> semantic overlap and partial coverage.</w:t>
      </w:r>
    </w:p>
    <w:p w14:paraId="70C8EDCC" w14:textId="77777777" w:rsidR="000E1B1F" w:rsidRPr="000E1B1F" w:rsidRDefault="000E1B1F" w:rsidP="00393404">
      <w:pPr>
        <w:ind w:firstLine="720"/>
      </w:pPr>
      <w:r w:rsidRPr="000E1B1F">
        <w:t xml:space="preserve">In addition to these traditional metrics, we evaluate </w:t>
      </w:r>
      <w:r w:rsidRPr="000E1B1F">
        <w:rPr>
          <w:b/>
          <w:bCs/>
        </w:rPr>
        <w:t>label consistency</w:t>
      </w:r>
      <w:r w:rsidRPr="000E1B1F">
        <w:t xml:space="preserve"> for directional classes such as </w:t>
      </w:r>
      <w:r w:rsidRPr="000E1B1F">
        <w:rPr>
          <w:i/>
          <w:iCs/>
        </w:rPr>
        <w:t>A includes B</w:t>
      </w:r>
      <w:r w:rsidRPr="000E1B1F">
        <w:t xml:space="preserve"> versus </w:t>
      </w:r>
      <w:r w:rsidRPr="000E1B1F">
        <w:rPr>
          <w:i/>
          <w:iCs/>
        </w:rPr>
        <w:t>B includes A</w:t>
      </w:r>
      <w:r w:rsidRPr="000E1B1F">
        <w:t>, by comparing predictions on input pairs presented in reversed order. This helps assess whether models respect the asymmetry inherent in inclusion relationships.</w:t>
      </w:r>
    </w:p>
    <w:p w14:paraId="5A6E7B02" w14:textId="244CF421" w:rsidR="00F9025B" w:rsidRDefault="00F9025B" w:rsidP="00F9025B">
      <w:pPr>
        <w:pStyle w:val="Heading2"/>
      </w:pPr>
      <w:r>
        <w:t>BERT-based classification</w:t>
      </w:r>
    </w:p>
    <w:p w14:paraId="3E18D194" w14:textId="2AD0B7DD" w:rsidR="008A54E3" w:rsidRPr="008A54E3" w:rsidRDefault="008A54E3" w:rsidP="008A54E3">
      <w:pPr>
        <w:spacing w:after="0"/>
        <w:ind w:firstLine="720"/>
      </w:pPr>
      <w:r w:rsidRPr="008A54E3">
        <w:t xml:space="preserve">To complement the zero-shot and few-shot classification with generative models, we also train dedicated discriminative models for direct multi-class classification of Semantic Coverage Relationships (SCR) using pre-trained transformer encoders. Specifically, we fine-tune three widely used transformer-based models: </w:t>
      </w:r>
      <w:r w:rsidRPr="008A54E3">
        <w:rPr>
          <w:b/>
          <w:bCs/>
        </w:rPr>
        <w:t>BERT-base</w:t>
      </w:r>
      <w:r w:rsidRPr="008A54E3">
        <w:t xml:space="preserve">, </w:t>
      </w:r>
      <w:r w:rsidRPr="008A54E3">
        <w:rPr>
          <w:b/>
          <w:bCs/>
        </w:rPr>
        <w:t>Longformer-base</w:t>
      </w:r>
      <w:r w:rsidRPr="008A54E3">
        <w:t xml:space="preserve">, and </w:t>
      </w:r>
      <w:r w:rsidRPr="008A54E3">
        <w:rPr>
          <w:b/>
          <w:bCs/>
        </w:rPr>
        <w:t>RoBERTa-base</w:t>
      </w:r>
      <w:r w:rsidRPr="008A54E3">
        <w:t xml:space="preserve">, each </w:t>
      </w:r>
      <w:r>
        <w:t>of which is selected for its</w:t>
      </w:r>
      <w:r w:rsidRPr="008A54E3">
        <w:t xml:space="preserve"> strong performance across various sentence-pair classification tasks.</w:t>
      </w:r>
    </w:p>
    <w:p w14:paraId="592CFB7F" w14:textId="3E469ABC" w:rsidR="008A54E3" w:rsidRPr="008A54E3" w:rsidRDefault="008A54E3" w:rsidP="008A54E3">
      <w:pPr>
        <w:spacing w:after="0"/>
        <w:ind w:firstLine="720"/>
      </w:pPr>
      <w:r w:rsidRPr="008A54E3">
        <w:t xml:space="preserve">The </w:t>
      </w:r>
      <w:r w:rsidRPr="008A54E3">
        <w:rPr>
          <w:b/>
          <w:bCs/>
        </w:rPr>
        <w:t>BERT-base</w:t>
      </w:r>
      <w:r w:rsidRPr="008A54E3">
        <w:t xml:space="preserve"> model (Devlin et al., 2019) is a 12-layer bidirectional encoder trained on a large corpus of English text, including BooksCorpus and Wikipedia. It serves as a foundational architecture for many downstream natural language understanding tasks. For SCR classification, we adopt the standard sentence-pair classification setup, where the two input texts are concatenated using BERT’s [CLS] and [SEP] tokens. The [CLS] representation is passed through a classification head—a feed-forward neural network with a SoftMax output—to predict one of the four SCR categories.</w:t>
      </w:r>
    </w:p>
    <w:p w14:paraId="2DB92415" w14:textId="69BBF77A" w:rsidR="008A54E3" w:rsidRPr="008A54E3" w:rsidRDefault="008A54E3" w:rsidP="008A54E3">
      <w:pPr>
        <w:spacing w:after="0"/>
        <w:ind w:firstLine="720"/>
      </w:pPr>
      <w:r w:rsidRPr="008A54E3">
        <w:t xml:space="preserve">The </w:t>
      </w:r>
      <w:r w:rsidRPr="008A54E3">
        <w:rPr>
          <w:b/>
          <w:bCs/>
        </w:rPr>
        <w:t>RoBERTa-base</w:t>
      </w:r>
      <w:r w:rsidRPr="008A54E3">
        <w:t xml:space="preserve"> model (Liu et al., 2019) is an optimized variant of BERT, trained on a larger dataset with improved training dynamics, including dynamic masking and the removal of the </w:t>
      </w:r>
      <w:r>
        <w:t>next-sentence-prediction</w:t>
      </w:r>
      <w:r w:rsidRPr="008A54E3">
        <w:t xml:space="preserve"> objective. RoBERTa typically yields stronger performance than BERT on classification benchmarks. For our purposes, it is used in the same sentence-pair input format as BERT, with fine-tuning performed on the SCR-labeled dataset.</w:t>
      </w:r>
    </w:p>
    <w:p w14:paraId="32AA1784" w14:textId="77777777" w:rsidR="008A54E3" w:rsidRPr="008A54E3" w:rsidRDefault="008A54E3" w:rsidP="008A54E3">
      <w:pPr>
        <w:spacing w:after="0"/>
        <w:ind w:firstLine="720"/>
      </w:pPr>
      <w:r w:rsidRPr="008A54E3">
        <w:t xml:space="preserve">The </w:t>
      </w:r>
      <w:r w:rsidRPr="008A54E3">
        <w:rPr>
          <w:b/>
          <w:bCs/>
        </w:rPr>
        <w:t>Longformer-base</w:t>
      </w:r>
      <w:r w:rsidRPr="008A54E3">
        <w:t xml:space="preserve"> model (Beltagy et al., 2020) extends the transformer architecture to handle longer documents through an efficient sparse attention mechanism. This is particularly important in our setting, as some document pairs in the SCR dataset exceed the 512-token limit of standard BERT or RoBERTa. Longformer enables modeling of long-range dependencies and supports full-length input sequences up to several thousand tokens. For classification, we again use the [CLS] token representation followed by a classification head.</w:t>
      </w:r>
    </w:p>
    <w:p w14:paraId="4254ED48" w14:textId="05035D80" w:rsidR="008A54E3" w:rsidRPr="008A54E3" w:rsidRDefault="008A54E3" w:rsidP="008A54E3">
      <w:pPr>
        <w:spacing w:after="0"/>
        <w:ind w:firstLine="720"/>
      </w:pPr>
      <w:r w:rsidRPr="008A54E3">
        <w:t>All models are fine-tuned using a cross-entropy loss over the four SCR classes. We split the dataset into training, development, and test subsets</w:t>
      </w:r>
      <w:r>
        <w:t xml:space="preserve"> and apply early stopping based on the development set's</w:t>
      </w:r>
      <w:r w:rsidRPr="008A54E3">
        <w:t xml:space="preserve"> performance. Hyperparameters</w:t>
      </w:r>
      <w:r>
        <w:t xml:space="preserve">, such as learning rate, batch size, and number of epochs, are selected through a </w:t>
      </w:r>
      <w:r w:rsidRPr="008A54E3">
        <w:t>grid search. During training, we monitor macro-F1 and accuracy to ensure balanced performance across all SCR categories.</w:t>
      </w:r>
    </w:p>
    <w:p w14:paraId="4F1FC430" w14:textId="1B559A14" w:rsidR="008A54E3" w:rsidRPr="008A54E3" w:rsidRDefault="008A54E3" w:rsidP="008A54E3">
      <w:pPr>
        <w:spacing w:after="0"/>
        <w:ind w:firstLine="720"/>
      </w:pPr>
      <w:r w:rsidRPr="008A54E3">
        <w:t xml:space="preserve">These BERT-based classifiers </w:t>
      </w:r>
      <w:r>
        <w:t>offer a robust discriminative baseline for the SCR task, enabling</w:t>
      </w:r>
      <w:r w:rsidRPr="008A54E3">
        <w:t xml:space="preserve"> direct comparison with generative approaches under controlled conditions.</w:t>
      </w:r>
    </w:p>
    <w:p w14:paraId="71157EEB" w14:textId="0DC19A87" w:rsidR="00D902A2" w:rsidRDefault="00D902A2" w:rsidP="00D902A2">
      <w:pPr>
        <w:pStyle w:val="Heading1"/>
      </w:pPr>
      <w:r>
        <w:t>RESULTS</w:t>
      </w:r>
    </w:p>
    <w:p w14:paraId="774F279C" w14:textId="136E6912" w:rsidR="00D902A2" w:rsidRDefault="00D902A2" w:rsidP="00D902A2">
      <w:pPr>
        <w:pStyle w:val="Heading2"/>
      </w:pPr>
      <w:r>
        <w:t>Dataset validation</w:t>
      </w:r>
    </w:p>
    <w:p w14:paraId="3F677664" w14:textId="71D493A2" w:rsidR="008A54E3" w:rsidRPr="008A54E3" w:rsidRDefault="008A54E3" w:rsidP="008A54E3">
      <w:pPr>
        <w:ind w:firstLine="720"/>
      </w:pPr>
      <w:r>
        <w:t>T</w:t>
      </w:r>
      <w:r w:rsidRPr="008A54E3">
        <w:t xml:space="preserve">o assess the quality and fidelity of the synthetic SCR dataset, we conducted a validation experiment using five state-of-the-art zero-shot question answering (QA) models. These models were applied to both paraphrasing and inclusion cases, where each document pair was associated with a controlled set of questions. For paraphrased texts, we expect all questions to remain answerable, whereas in inclusion cases, specific questions should become unanswerable in the shorter document. We evaluated each model's ability </w:t>
      </w:r>
      <w:r>
        <w:t>to correctly reject unanswerable questions (rejection accuracy). We assessed</w:t>
      </w:r>
      <w:r w:rsidRPr="008A54E3">
        <w:t xml:space="preserve"> the semantic similarity of generated answers to reference answers using three complementary metrics: BERTScore, Sentence-BERT similarity, and LLM-based scoring. The results, summarized in the table below, demonstrate </w:t>
      </w:r>
      <w:r>
        <w:t>the variation in robustness to paraphrasing and sensitivity to omitted information among different QA models</w:t>
      </w:r>
      <w:r w:rsidRPr="008A54E3">
        <w:t>.</w:t>
      </w:r>
    </w:p>
    <w:p w14:paraId="5439ACE7" w14:textId="77777777" w:rsidR="00393404" w:rsidRPr="00393404" w:rsidRDefault="00393404" w:rsidP="00393404"/>
    <w:tbl>
      <w:tblPr>
        <w:tblStyle w:val="TableGrid"/>
        <w:tblW w:w="0" w:type="auto"/>
        <w:tblLook w:val="04A0" w:firstRow="1" w:lastRow="0" w:firstColumn="1" w:lastColumn="0" w:noHBand="0" w:noVBand="1"/>
      </w:tblPr>
      <w:tblGrid>
        <w:gridCol w:w="742"/>
        <w:gridCol w:w="725"/>
        <w:gridCol w:w="788"/>
        <w:gridCol w:w="719"/>
        <w:gridCol w:w="526"/>
        <w:gridCol w:w="725"/>
        <w:gridCol w:w="788"/>
        <w:gridCol w:w="719"/>
        <w:gridCol w:w="526"/>
        <w:gridCol w:w="725"/>
        <w:gridCol w:w="788"/>
        <w:gridCol w:w="719"/>
        <w:gridCol w:w="526"/>
      </w:tblGrid>
      <w:tr w:rsidR="00407BBE" w14:paraId="0747694D" w14:textId="54BB8F29" w:rsidTr="00407BBE">
        <w:tc>
          <w:tcPr>
            <w:tcW w:w="742" w:type="dxa"/>
            <w:vAlign w:val="center"/>
          </w:tcPr>
          <w:p w14:paraId="49CADBD0" w14:textId="77777777" w:rsidR="00407BBE" w:rsidRPr="00D902A2" w:rsidRDefault="00407BBE" w:rsidP="00D902A2">
            <w:pPr>
              <w:jc w:val="center"/>
              <w:rPr>
                <w:sz w:val="18"/>
                <w:szCs w:val="18"/>
              </w:rPr>
            </w:pPr>
          </w:p>
        </w:tc>
        <w:tc>
          <w:tcPr>
            <w:tcW w:w="2758" w:type="dxa"/>
            <w:gridSpan w:val="4"/>
            <w:vAlign w:val="center"/>
          </w:tcPr>
          <w:p w14:paraId="6F1493F3" w14:textId="12C8749E" w:rsidR="00407BBE" w:rsidRPr="00D902A2" w:rsidRDefault="00407BBE" w:rsidP="00D902A2">
            <w:pPr>
              <w:jc w:val="center"/>
              <w:rPr>
                <w:b/>
                <w:bCs/>
                <w:sz w:val="18"/>
                <w:szCs w:val="18"/>
              </w:rPr>
            </w:pPr>
            <w:r w:rsidRPr="00D902A2">
              <w:rPr>
                <w:b/>
                <w:bCs/>
                <w:sz w:val="18"/>
                <w:szCs w:val="18"/>
              </w:rPr>
              <w:t>Paraphrasing</w:t>
            </w:r>
          </w:p>
        </w:tc>
        <w:tc>
          <w:tcPr>
            <w:tcW w:w="2758" w:type="dxa"/>
            <w:gridSpan w:val="4"/>
            <w:vAlign w:val="center"/>
          </w:tcPr>
          <w:p w14:paraId="61BF69B7" w14:textId="5AC9193D" w:rsidR="00407BBE" w:rsidRPr="00D902A2" w:rsidRDefault="00407BBE" w:rsidP="00D902A2">
            <w:pPr>
              <w:jc w:val="center"/>
              <w:rPr>
                <w:b/>
                <w:bCs/>
                <w:sz w:val="18"/>
                <w:szCs w:val="18"/>
              </w:rPr>
            </w:pPr>
            <w:r w:rsidRPr="00D902A2">
              <w:rPr>
                <w:b/>
                <w:bCs/>
                <w:sz w:val="18"/>
                <w:szCs w:val="18"/>
              </w:rPr>
              <w:t>Inclusion</w:t>
            </w:r>
          </w:p>
        </w:tc>
        <w:tc>
          <w:tcPr>
            <w:tcW w:w="2758" w:type="dxa"/>
            <w:gridSpan w:val="4"/>
          </w:tcPr>
          <w:p w14:paraId="76260D9C" w14:textId="06AB67C1" w:rsidR="00407BBE" w:rsidRPr="00407BBE" w:rsidRDefault="00407BBE" w:rsidP="00D902A2">
            <w:pPr>
              <w:jc w:val="center"/>
              <w:rPr>
                <w:b/>
                <w:bCs/>
                <w:sz w:val="18"/>
                <w:szCs w:val="18"/>
                <w:lang w:val="en-US"/>
              </w:rPr>
            </w:pPr>
            <w:r w:rsidRPr="00407BBE">
              <w:rPr>
                <w:b/>
                <w:bCs/>
                <w:sz w:val="18"/>
                <w:szCs w:val="18"/>
              </w:rPr>
              <w:t>Mutual Exclusion</w:t>
            </w:r>
          </w:p>
        </w:tc>
      </w:tr>
      <w:tr w:rsidR="00407BBE" w14:paraId="5812C261" w14:textId="2CE50AAA" w:rsidTr="00407BBE">
        <w:tc>
          <w:tcPr>
            <w:tcW w:w="742" w:type="dxa"/>
            <w:vAlign w:val="center"/>
          </w:tcPr>
          <w:p w14:paraId="599F5DF4" w14:textId="446243A1" w:rsidR="00407BBE" w:rsidRPr="00D902A2" w:rsidRDefault="00407BBE" w:rsidP="00407BBE">
            <w:pPr>
              <w:jc w:val="center"/>
              <w:rPr>
                <w:sz w:val="18"/>
                <w:szCs w:val="18"/>
              </w:rPr>
            </w:pPr>
            <w:r w:rsidRPr="00D902A2">
              <w:rPr>
                <w:sz w:val="18"/>
                <w:szCs w:val="18"/>
              </w:rPr>
              <w:t>Model</w:t>
            </w:r>
          </w:p>
        </w:tc>
        <w:tc>
          <w:tcPr>
            <w:tcW w:w="725" w:type="dxa"/>
            <w:vAlign w:val="center"/>
          </w:tcPr>
          <w:p w14:paraId="51E42F35" w14:textId="50A16137" w:rsidR="00407BBE" w:rsidRPr="00D902A2" w:rsidRDefault="00407BBE" w:rsidP="00407BBE">
            <w:pPr>
              <w:jc w:val="center"/>
              <w:rPr>
                <w:b/>
                <w:bCs/>
                <w:sz w:val="18"/>
                <w:szCs w:val="18"/>
              </w:rPr>
            </w:pPr>
            <w:r w:rsidRPr="00D902A2">
              <w:rPr>
                <w:b/>
                <w:bCs/>
                <w:sz w:val="18"/>
                <w:szCs w:val="18"/>
              </w:rPr>
              <w:t>Rejection Accuracy</w:t>
            </w:r>
          </w:p>
        </w:tc>
        <w:tc>
          <w:tcPr>
            <w:tcW w:w="788" w:type="dxa"/>
            <w:vAlign w:val="center"/>
          </w:tcPr>
          <w:p w14:paraId="39F3EEBA" w14:textId="6EA70706" w:rsidR="00407BBE" w:rsidRPr="00D902A2" w:rsidRDefault="00407BBE" w:rsidP="00407BBE">
            <w:pPr>
              <w:jc w:val="center"/>
              <w:rPr>
                <w:b/>
                <w:bCs/>
                <w:sz w:val="18"/>
                <w:szCs w:val="18"/>
              </w:rPr>
            </w:pPr>
            <w:r w:rsidRPr="00D902A2">
              <w:rPr>
                <w:b/>
                <w:bCs/>
                <w:sz w:val="18"/>
                <w:szCs w:val="18"/>
              </w:rPr>
              <w:t>BERTScore</w:t>
            </w:r>
          </w:p>
        </w:tc>
        <w:tc>
          <w:tcPr>
            <w:tcW w:w="719" w:type="dxa"/>
            <w:vAlign w:val="center"/>
          </w:tcPr>
          <w:p w14:paraId="5E1A33AE" w14:textId="412FE7A1" w:rsidR="00407BBE" w:rsidRPr="00D902A2" w:rsidRDefault="00407BBE" w:rsidP="00407BBE">
            <w:pPr>
              <w:jc w:val="center"/>
              <w:rPr>
                <w:b/>
                <w:bCs/>
                <w:sz w:val="18"/>
                <w:szCs w:val="18"/>
              </w:rPr>
            </w:pPr>
            <w:r w:rsidRPr="00D902A2">
              <w:rPr>
                <w:b/>
                <w:bCs/>
                <w:sz w:val="18"/>
                <w:szCs w:val="18"/>
              </w:rPr>
              <w:t>SBERT similarity</w:t>
            </w:r>
          </w:p>
        </w:tc>
        <w:tc>
          <w:tcPr>
            <w:tcW w:w="526" w:type="dxa"/>
            <w:vAlign w:val="center"/>
          </w:tcPr>
          <w:p w14:paraId="2E3D7972" w14:textId="666430C3" w:rsidR="00407BBE" w:rsidRPr="00D902A2" w:rsidRDefault="00407BBE" w:rsidP="00407BBE">
            <w:pPr>
              <w:jc w:val="center"/>
              <w:rPr>
                <w:b/>
                <w:bCs/>
                <w:sz w:val="18"/>
                <w:szCs w:val="18"/>
              </w:rPr>
            </w:pPr>
            <w:r w:rsidRPr="00D902A2">
              <w:rPr>
                <w:b/>
                <w:bCs/>
                <w:sz w:val="18"/>
                <w:szCs w:val="18"/>
              </w:rPr>
              <w:t>LLM Judge</w:t>
            </w:r>
          </w:p>
        </w:tc>
        <w:tc>
          <w:tcPr>
            <w:tcW w:w="725" w:type="dxa"/>
            <w:vAlign w:val="center"/>
          </w:tcPr>
          <w:p w14:paraId="0768DF16" w14:textId="5758D665" w:rsidR="00407BBE" w:rsidRPr="00D902A2" w:rsidRDefault="00407BBE" w:rsidP="00407BBE">
            <w:pPr>
              <w:jc w:val="center"/>
              <w:rPr>
                <w:b/>
                <w:bCs/>
                <w:sz w:val="18"/>
                <w:szCs w:val="18"/>
              </w:rPr>
            </w:pPr>
            <w:r w:rsidRPr="00D902A2">
              <w:rPr>
                <w:b/>
                <w:bCs/>
                <w:sz w:val="18"/>
                <w:szCs w:val="18"/>
              </w:rPr>
              <w:t>Rejection Accuracy</w:t>
            </w:r>
          </w:p>
        </w:tc>
        <w:tc>
          <w:tcPr>
            <w:tcW w:w="788" w:type="dxa"/>
            <w:vAlign w:val="center"/>
          </w:tcPr>
          <w:p w14:paraId="5D430C35" w14:textId="0625BAAF" w:rsidR="00407BBE" w:rsidRPr="00D902A2" w:rsidRDefault="00407BBE" w:rsidP="00407BBE">
            <w:pPr>
              <w:jc w:val="center"/>
              <w:rPr>
                <w:b/>
                <w:bCs/>
                <w:sz w:val="18"/>
                <w:szCs w:val="18"/>
              </w:rPr>
            </w:pPr>
            <w:r w:rsidRPr="00D902A2">
              <w:rPr>
                <w:b/>
                <w:bCs/>
                <w:sz w:val="18"/>
                <w:szCs w:val="18"/>
              </w:rPr>
              <w:t>BERTScore</w:t>
            </w:r>
          </w:p>
        </w:tc>
        <w:tc>
          <w:tcPr>
            <w:tcW w:w="719" w:type="dxa"/>
            <w:vAlign w:val="center"/>
          </w:tcPr>
          <w:p w14:paraId="70383673" w14:textId="707784D1" w:rsidR="00407BBE" w:rsidRPr="00D902A2" w:rsidRDefault="00407BBE" w:rsidP="00407BBE">
            <w:pPr>
              <w:jc w:val="center"/>
              <w:rPr>
                <w:b/>
                <w:bCs/>
                <w:sz w:val="18"/>
                <w:szCs w:val="18"/>
              </w:rPr>
            </w:pPr>
            <w:r w:rsidRPr="00D902A2">
              <w:rPr>
                <w:b/>
                <w:bCs/>
                <w:sz w:val="18"/>
                <w:szCs w:val="18"/>
              </w:rPr>
              <w:t>SBERT similarity</w:t>
            </w:r>
          </w:p>
        </w:tc>
        <w:tc>
          <w:tcPr>
            <w:tcW w:w="526" w:type="dxa"/>
            <w:vAlign w:val="center"/>
          </w:tcPr>
          <w:p w14:paraId="378DDAE1" w14:textId="342F3D70" w:rsidR="00407BBE" w:rsidRPr="00D902A2" w:rsidRDefault="00407BBE" w:rsidP="00407BBE">
            <w:pPr>
              <w:jc w:val="center"/>
              <w:rPr>
                <w:b/>
                <w:bCs/>
                <w:sz w:val="18"/>
                <w:szCs w:val="18"/>
              </w:rPr>
            </w:pPr>
            <w:r w:rsidRPr="00D902A2">
              <w:rPr>
                <w:b/>
                <w:bCs/>
                <w:sz w:val="18"/>
                <w:szCs w:val="18"/>
              </w:rPr>
              <w:t>LLM Judge</w:t>
            </w:r>
          </w:p>
        </w:tc>
        <w:tc>
          <w:tcPr>
            <w:tcW w:w="725" w:type="dxa"/>
            <w:vAlign w:val="center"/>
          </w:tcPr>
          <w:p w14:paraId="69D6F24C" w14:textId="4623F99B" w:rsidR="00407BBE" w:rsidRPr="00D902A2" w:rsidRDefault="00407BBE" w:rsidP="00407BBE">
            <w:pPr>
              <w:jc w:val="center"/>
              <w:rPr>
                <w:b/>
                <w:bCs/>
                <w:sz w:val="18"/>
                <w:szCs w:val="18"/>
              </w:rPr>
            </w:pPr>
            <w:r w:rsidRPr="00D902A2">
              <w:rPr>
                <w:b/>
                <w:bCs/>
                <w:sz w:val="18"/>
                <w:szCs w:val="18"/>
              </w:rPr>
              <w:t>Rejection Accuracy</w:t>
            </w:r>
          </w:p>
        </w:tc>
        <w:tc>
          <w:tcPr>
            <w:tcW w:w="788" w:type="dxa"/>
            <w:vAlign w:val="center"/>
          </w:tcPr>
          <w:p w14:paraId="0D250792" w14:textId="6D2B798F" w:rsidR="00407BBE" w:rsidRPr="00D902A2" w:rsidRDefault="00407BBE" w:rsidP="00407BBE">
            <w:pPr>
              <w:jc w:val="center"/>
              <w:rPr>
                <w:b/>
                <w:bCs/>
                <w:sz w:val="18"/>
                <w:szCs w:val="18"/>
              </w:rPr>
            </w:pPr>
            <w:r w:rsidRPr="00D902A2">
              <w:rPr>
                <w:b/>
                <w:bCs/>
                <w:sz w:val="18"/>
                <w:szCs w:val="18"/>
              </w:rPr>
              <w:t>BERTScore</w:t>
            </w:r>
          </w:p>
        </w:tc>
        <w:tc>
          <w:tcPr>
            <w:tcW w:w="719" w:type="dxa"/>
            <w:vAlign w:val="center"/>
          </w:tcPr>
          <w:p w14:paraId="424614B2" w14:textId="37E36361" w:rsidR="00407BBE" w:rsidRPr="00D902A2" w:rsidRDefault="00407BBE" w:rsidP="00407BBE">
            <w:pPr>
              <w:jc w:val="center"/>
              <w:rPr>
                <w:b/>
                <w:bCs/>
                <w:sz w:val="18"/>
                <w:szCs w:val="18"/>
              </w:rPr>
            </w:pPr>
            <w:r w:rsidRPr="00D902A2">
              <w:rPr>
                <w:b/>
                <w:bCs/>
                <w:sz w:val="18"/>
                <w:szCs w:val="18"/>
              </w:rPr>
              <w:t>SBERT similarity</w:t>
            </w:r>
          </w:p>
        </w:tc>
        <w:tc>
          <w:tcPr>
            <w:tcW w:w="526" w:type="dxa"/>
            <w:vAlign w:val="center"/>
          </w:tcPr>
          <w:p w14:paraId="761A45F1" w14:textId="2968409A" w:rsidR="00407BBE" w:rsidRPr="00D902A2" w:rsidRDefault="00407BBE" w:rsidP="00407BBE">
            <w:pPr>
              <w:jc w:val="center"/>
              <w:rPr>
                <w:b/>
                <w:bCs/>
                <w:sz w:val="18"/>
                <w:szCs w:val="18"/>
              </w:rPr>
            </w:pPr>
            <w:r w:rsidRPr="00D902A2">
              <w:rPr>
                <w:b/>
                <w:bCs/>
                <w:sz w:val="18"/>
                <w:szCs w:val="18"/>
              </w:rPr>
              <w:t>LLM Judge</w:t>
            </w:r>
          </w:p>
        </w:tc>
      </w:tr>
      <w:tr w:rsidR="00407BBE" w14:paraId="44A56E71" w14:textId="68FA23D0" w:rsidTr="00407BBE">
        <w:tc>
          <w:tcPr>
            <w:tcW w:w="742" w:type="dxa"/>
            <w:vAlign w:val="center"/>
          </w:tcPr>
          <w:p w14:paraId="62B7D881" w14:textId="5887E8EC" w:rsidR="00407BBE" w:rsidRPr="00D902A2" w:rsidRDefault="00407BBE" w:rsidP="00407BBE">
            <w:pPr>
              <w:jc w:val="center"/>
              <w:rPr>
                <w:sz w:val="18"/>
                <w:szCs w:val="18"/>
              </w:rPr>
            </w:pPr>
            <w:r w:rsidRPr="00D902A2">
              <w:rPr>
                <w:sz w:val="18"/>
                <w:szCs w:val="18"/>
              </w:rPr>
              <w:t>GPT 4.1</w:t>
            </w:r>
          </w:p>
        </w:tc>
        <w:tc>
          <w:tcPr>
            <w:tcW w:w="725" w:type="dxa"/>
            <w:vAlign w:val="center"/>
          </w:tcPr>
          <w:p w14:paraId="41F9C1D4" w14:textId="20BA3CFD"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258DAA40" w14:textId="0D039693"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46C9109F" w14:textId="75F532C3"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2A8F8685" w14:textId="3E40941C" w:rsidR="00407BBE" w:rsidRPr="00D902A2" w:rsidRDefault="00407BBE" w:rsidP="00407BBE">
            <w:pPr>
              <w:jc w:val="center"/>
              <w:rPr>
                <w:b/>
                <w:bCs/>
                <w:color w:val="EE0000"/>
                <w:sz w:val="18"/>
                <w:szCs w:val="18"/>
              </w:rPr>
            </w:pPr>
            <w:r w:rsidRPr="00D902A2">
              <w:rPr>
                <w:b/>
                <w:bCs/>
                <w:color w:val="EE0000"/>
                <w:sz w:val="18"/>
                <w:szCs w:val="18"/>
              </w:rPr>
              <w:t>x</w:t>
            </w:r>
          </w:p>
        </w:tc>
        <w:tc>
          <w:tcPr>
            <w:tcW w:w="725" w:type="dxa"/>
            <w:vAlign w:val="center"/>
          </w:tcPr>
          <w:p w14:paraId="5F285F3A" w14:textId="4F1C510B"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2ADA15C7" w14:textId="225A233F"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0B8247BE" w14:textId="1054C924"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2006EC56" w14:textId="374D23CD" w:rsidR="00407BBE" w:rsidRPr="00D902A2" w:rsidRDefault="00407BBE" w:rsidP="00407BBE">
            <w:pPr>
              <w:jc w:val="center"/>
              <w:rPr>
                <w:b/>
                <w:bCs/>
                <w:color w:val="EE0000"/>
                <w:sz w:val="18"/>
                <w:szCs w:val="18"/>
              </w:rPr>
            </w:pPr>
            <w:r w:rsidRPr="00D902A2">
              <w:rPr>
                <w:b/>
                <w:bCs/>
                <w:color w:val="EE0000"/>
                <w:sz w:val="18"/>
                <w:szCs w:val="18"/>
              </w:rPr>
              <w:t>x</w:t>
            </w:r>
          </w:p>
        </w:tc>
        <w:tc>
          <w:tcPr>
            <w:tcW w:w="725" w:type="dxa"/>
            <w:vAlign w:val="center"/>
          </w:tcPr>
          <w:p w14:paraId="5F3CC6BD" w14:textId="26DED37F"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786D4D90" w14:textId="4D6465D5"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071B54B2" w14:textId="1FA38D26"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39A13B3E" w14:textId="606AAC71" w:rsidR="00407BBE" w:rsidRPr="00D902A2" w:rsidRDefault="00407BBE" w:rsidP="00407BBE">
            <w:pPr>
              <w:jc w:val="center"/>
              <w:rPr>
                <w:b/>
                <w:bCs/>
                <w:color w:val="EE0000"/>
                <w:sz w:val="18"/>
                <w:szCs w:val="18"/>
              </w:rPr>
            </w:pPr>
            <w:r w:rsidRPr="00D902A2">
              <w:rPr>
                <w:b/>
                <w:bCs/>
                <w:color w:val="EE0000"/>
                <w:sz w:val="18"/>
                <w:szCs w:val="18"/>
              </w:rPr>
              <w:t>x</w:t>
            </w:r>
          </w:p>
        </w:tc>
      </w:tr>
      <w:tr w:rsidR="00407BBE" w14:paraId="359704E3" w14:textId="796A99A7" w:rsidTr="00407BBE">
        <w:tc>
          <w:tcPr>
            <w:tcW w:w="742" w:type="dxa"/>
            <w:vAlign w:val="center"/>
          </w:tcPr>
          <w:p w14:paraId="198ABEAB" w14:textId="1EAD3D08" w:rsidR="00407BBE" w:rsidRPr="00D902A2" w:rsidRDefault="00407BBE" w:rsidP="00407BBE">
            <w:pPr>
              <w:jc w:val="center"/>
              <w:rPr>
                <w:sz w:val="18"/>
                <w:szCs w:val="18"/>
              </w:rPr>
            </w:pPr>
            <w:r w:rsidRPr="00D902A2">
              <w:rPr>
                <w:sz w:val="18"/>
                <w:szCs w:val="18"/>
              </w:rPr>
              <w:t>Llama 3 7B</w:t>
            </w:r>
          </w:p>
        </w:tc>
        <w:tc>
          <w:tcPr>
            <w:tcW w:w="725" w:type="dxa"/>
            <w:vAlign w:val="center"/>
          </w:tcPr>
          <w:p w14:paraId="7AC162E2" w14:textId="41DD6C7B"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67FB8437" w14:textId="69079E1A"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370C2598" w14:textId="5AA95062"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680B1C78" w14:textId="4E7EBD47" w:rsidR="00407BBE" w:rsidRPr="00D902A2" w:rsidRDefault="00407BBE" w:rsidP="00407BBE">
            <w:pPr>
              <w:jc w:val="center"/>
              <w:rPr>
                <w:b/>
                <w:bCs/>
                <w:color w:val="EE0000"/>
                <w:sz w:val="18"/>
                <w:szCs w:val="18"/>
              </w:rPr>
            </w:pPr>
            <w:r w:rsidRPr="00D902A2">
              <w:rPr>
                <w:b/>
                <w:bCs/>
                <w:color w:val="EE0000"/>
                <w:sz w:val="18"/>
                <w:szCs w:val="18"/>
              </w:rPr>
              <w:t>x</w:t>
            </w:r>
          </w:p>
        </w:tc>
        <w:tc>
          <w:tcPr>
            <w:tcW w:w="725" w:type="dxa"/>
            <w:vAlign w:val="center"/>
          </w:tcPr>
          <w:p w14:paraId="0D502926" w14:textId="0C5DE3C6"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57474C74" w14:textId="7706F7C2"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654CDA13" w14:textId="1FB5135E"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5057063C" w14:textId="256332F3" w:rsidR="00407BBE" w:rsidRPr="00D902A2" w:rsidRDefault="00407BBE" w:rsidP="00407BBE">
            <w:pPr>
              <w:jc w:val="center"/>
              <w:rPr>
                <w:b/>
                <w:bCs/>
                <w:color w:val="EE0000"/>
                <w:sz w:val="18"/>
                <w:szCs w:val="18"/>
              </w:rPr>
            </w:pPr>
            <w:r w:rsidRPr="00D902A2">
              <w:rPr>
                <w:b/>
                <w:bCs/>
                <w:color w:val="EE0000"/>
                <w:sz w:val="18"/>
                <w:szCs w:val="18"/>
              </w:rPr>
              <w:t>x</w:t>
            </w:r>
          </w:p>
        </w:tc>
        <w:tc>
          <w:tcPr>
            <w:tcW w:w="725" w:type="dxa"/>
            <w:vAlign w:val="center"/>
          </w:tcPr>
          <w:p w14:paraId="09959D99" w14:textId="77664962"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4BABEEC4" w14:textId="2A1A28BE"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3E97850F" w14:textId="4899C97B"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4BCBA8DC" w14:textId="4ED33FF6" w:rsidR="00407BBE" w:rsidRPr="00D902A2" w:rsidRDefault="00407BBE" w:rsidP="00407BBE">
            <w:pPr>
              <w:jc w:val="center"/>
              <w:rPr>
                <w:b/>
                <w:bCs/>
                <w:color w:val="EE0000"/>
                <w:sz w:val="18"/>
                <w:szCs w:val="18"/>
              </w:rPr>
            </w:pPr>
            <w:r w:rsidRPr="00D902A2">
              <w:rPr>
                <w:b/>
                <w:bCs/>
                <w:color w:val="EE0000"/>
                <w:sz w:val="18"/>
                <w:szCs w:val="18"/>
              </w:rPr>
              <w:t>x</w:t>
            </w:r>
          </w:p>
        </w:tc>
      </w:tr>
      <w:tr w:rsidR="00407BBE" w14:paraId="4DD946B5" w14:textId="5F19D530" w:rsidTr="00407BBE">
        <w:tc>
          <w:tcPr>
            <w:tcW w:w="742" w:type="dxa"/>
            <w:vAlign w:val="center"/>
          </w:tcPr>
          <w:p w14:paraId="7DA3512D" w14:textId="36D6D9A3" w:rsidR="00407BBE" w:rsidRPr="00D902A2" w:rsidRDefault="00407BBE" w:rsidP="00407BBE">
            <w:pPr>
              <w:jc w:val="center"/>
              <w:rPr>
                <w:sz w:val="18"/>
                <w:szCs w:val="18"/>
              </w:rPr>
            </w:pPr>
            <w:r w:rsidRPr="00D902A2">
              <w:rPr>
                <w:sz w:val="18"/>
                <w:szCs w:val="18"/>
              </w:rPr>
              <w:t>DeepSeek R1</w:t>
            </w:r>
          </w:p>
        </w:tc>
        <w:tc>
          <w:tcPr>
            <w:tcW w:w="725" w:type="dxa"/>
            <w:vAlign w:val="center"/>
          </w:tcPr>
          <w:p w14:paraId="7D6E2DF2" w14:textId="66979382"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06E58DD6" w14:textId="68F6A759"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2F7EF407" w14:textId="2C7DAF05"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34648D9B" w14:textId="6F303517" w:rsidR="00407BBE" w:rsidRPr="00D902A2" w:rsidRDefault="00407BBE" w:rsidP="00407BBE">
            <w:pPr>
              <w:jc w:val="center"/>
              <w:rPr>
                <w:b/>
                <w:bCs/>
                <w:color w:val="EE0000"/>
                <w:sz w:val="18"/>
                <w:szCs w:val="18"/>
              </w:rPr>
            </w:pPr>
            <w:r w:rsidRPr="00D902A2">
              <w:rPr>
                <w:b/>
                <w:bCs/>
                <w:color w:val="EE0000"/>
                <w:sz w:val="18"/>
                <w:szCs w:val="18"/>
              </w:rPr>
              <w:t>x</w:t>
            </w:r>
          </w:p>
        </w:tc>
        <w:tc>
          <w:tcPr>
            <w:tcW w:w="725" w:type="dxa"/>
            <w:vAlign w:val="center"/>
          </w:tcPr>
          <w:p w14:paraId="10993DB7" w14:textId="08F7CF11"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61E1571E" w14:textId="615BBF71"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1CD7F83C" w14:textId="00B4B3DA"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245AE393" w14:textId="69A64A60" w:rsidR="00407BBE" w:rsidRPr="00D902A2" w:rsidRDefault="00407BBE" w:rsidP="00407BBE">
            <w:pPr>
              <w:jc w:val="center"/>
              <w:rPr>
                <w:b/>
                <w:bCs/>
                <w:color w:val="EE0000"/>
                <w:sz w:val="18"/>
                <w:szCs w:val="18"/>
              </w:rPr>
            </w:pPr>
            <w:r w:rsidRPr="00D902A2">
              <w:rPr>
                <w:b/>
                <w:bCs/>
                <w:color w:val="EE0000"/>
                <w:sz w:val="18"/>
                <w:szCs w:val="18"/>
              </w:rPr>
              <w:t>x</w:t>
            </w:r>
          </w:p>
        </w:tc>
        <w:tc>
          <w:tcPr>
            <w:tcW w:w="725" w:type="dxa"/>
            <w:vAlign w:val="center"/>
          </w:tcPr>
          <w:p w14:paraId="7D148766" w14:textId="194996C3"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28AEA93F" w14:textId="37297AE0"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6BF39939" w14:textId="4D5BBA84"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179B42A7" w14:textId="530F3D4F" w:rsidR="00407BBE" w:rsidRPr="00D902A2" w:rsidRDefault="00407BBE" w:rsidP="00407BBE">
            <w:pPr>
              <w:jc w:val="center"/>
              <w:rPr>
                <w:b/>
                <w:bCs/>
                <w:color w:val="EE0000"/>
                <w:sz w:val="18"/>
                <w:szCs w:val="18"/>
              </w:rPr>
            </w:pPr>
            <w:r w:rsidRPr="00D902A2">
              <w:rPr>
                <w:b/>
                <w:bCs/>
                <w:color w:val="EE0000"/>
                <w:sz w:val="18"/>
                <w:szCs w:val="18"/>
              </w:rPr>
              <w:t>x</w:t>
            </w:r>
          </w:p>
        </w:tc>
      </w:tr>
      <w:tr w:rsidR="00407BBE" w14:paraId="7B6BFAD3" w14:textId="3A58B80A" w:rsidTr="00407BBE">
        <w:tc>
          <w:tcPr>
            <w:tcW w:w="742" w:type="dxa"/>
            <w:vAlign w:val="center"/>
          </w:tcPr>
          <w:p w14:paraId="237A7276" w14:textId="350730F8" w:rsidR="00407BBE" w:rsidRPr="00D902A2" w:rsidRDefault="00407BBE" w:rsidP="00407BBE">
            <w:pPr>
              <w:jc w:val="center"/>
              <w:rPr>
                <w:sz w:val="18"/>
                <w:szCs w:val="18"/>
              </w:rPr>
            </w:pPr>
            <w:r w:rsidRPr="00D902A2">
              <w:rPr>
                <w:sz w:val="18"/>
                <w:szCs w:val="18"/>
              </w:rPr>
              <w:t>IE-Net</w:t>
            </w:r>
          </w:p>
        </w:tc>
        <w:tc>
          <w:tcPr>
            <w:tcW w:w="725" w:type="dxa"/>
            <w:vAlign w:val="center"/>
          </w:tcPr>
          <w:p w14:paraId="2B85D124" w14:textId="4CBC2AC5"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47B5155D" w14:textId="597EF120"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09016EF9" w14:textId="6CB03079"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170B064C" w14:textId="2771AD91" w:rsidR="00407BBE" w:rsidRPr="00D902A2" w:rsidRDefault="00407BBE" w:rsidP="00407BBE">
            <w:pPr>
              <w:jc w:val="center"/>
              <w:rPr>
                <w:b/>
                <w:bCs/>
                <w:color w:val="EE0000"/>
                <w:sz w:val="18"/>
                <w:szCs w:val="18"/>
              </w:rPr>
            </w:pPr>
            <w:r w:rsidRPr="00D902A2">
              <w:rPr>
                <w:b/>
                <w:bCs/>
                <w:color w:val="EE0000"/>
                <w:sz w:val="18"/>
                <w:szCs w:val="18"/>
              </w:rPr>
              <w:t>x</w:t>
            </w:r>
          </w:p>
        </w:tc>
        <w:tc>
          <w:tcPr>
            <w:tcW w:w="725" w:type="dxa"/>
            <w:vAlign w:val="center"/>
          </w:tcPr>
          <w:p w14:paraId="1CFD6229" w14:textId="25CF7221"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3FAB7C7C" w14:textId="17CC3688"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30D386BA" w14:textId="2F64563D"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3DE453B4" w14:textId="2B802443" w:rsidR="00407BBE" w:rsidRPr="00D902A2" w:rsidRDefault="00407BBE" w:rsidP="00407BBE">
            <w:pPr>
              <w:jc w:val="center"/>
              <w:rPr>
                <w:b/>
                <w:bCs/>
                <w:color w:val="EE0000"/>
                <w:sz w:val="18"/>
                <w:szCs w:val="18"/>
              </w:rPr>
            </w:pPr>
            <w:r w:rsidRPr="00D902A2">
              <w:rPr>
                <w:b/>
                <w:bCs/>
                <w:color w:val="EE0000"/>
                <w:sz w:val="18"/>
                <w:szCs w:val="18"/>
              </w:rPr>
              <w:t>x</w:t>
            </w:r>
          </w:p>
        </w:tc>
        <w:tc>
          <w:tcPr>
            <w:tcW w:w="725" w:type="dxa"/>
            <w:vAlign w:val="center"/>
          </w:tcPr>
          <w:p w14:paraId="78993A63" w14:textId="0AAFD3FF" w:rsidR="00407BBE" w:rsidRPr="00D902A2" w:rsidRDefault="00407BBE" w:rsidP="00407BBE">
            <w:pPr>
              <w:jc w:val="center"/>
              <w:rPr>
                <w:b/>
                <w:bCs/>
                <w:color w:val="EE0000"/>
                <w:sz w:val="18"/>
                <w:szCs w:val="18"/>
              </w:rPr>
            </w:pPr>
            <w:r w:rsidRPr="00D902A2">
              <w:rPr>
                <w:b/>
                <w:bCs/>
                <w:color w:val="EE0000"/>
                <w:sz w:val="18"/>
                <w:szCs w:val="18"/>
              </w:rPr>
              <w:t>x</w:t>
            </w:r>
          </w:p>
        </w:tc>
        <w:tc>
          <w:tcPr>
            <w:tcW w:w="788" w:type="dxa"/>
            <w:vAlign w:val="center"/>
          </w:tcPr>
          <w:p w14:paraId="3B08B10C" w14:textId="16649E61" w:rsidR="00407BBE" w:rsidRPr="00D902A2" w:rsidRDefault="00407BBE" w:rsidP="00407BBE">
            <w:pPr>
              <w:jc w:val="center"/>
              <w:rPr>
                <w:b/>
                <w:bCs/>
                <w:color w:val="EE0000"/>
                <w:sz w:val="18"/>
                <w:szCs w:val="18"/>
              </w:rPr>
            </w:pPr>
            <w:r w:rsidRPr="00D902A2">
              <w:rPr>
                <w:b/>
                <w:bCs/>
                <w:color w:val="EE0000"/>
                <w:sz w:val="18"/>
                <w:szCs w:val="18"/>
              </w:rPr>
              <w:t>x</w:t>
            </w:r>
          </w:p>
        </w:tc>
        <w:tc>
          <w:tcPr>
            <w:tcW w:w="719" w:type="dxa"/>
            <w:vAlign w:val="center"/>
          </w:tcPr>
          <w:p w14:paraId="63611A4A" w14:textId="2D1CA051" w:rsidR="00407BBE" w:rsidRPr="00D902A2" w:rsidRDefault="00407BBE" w:rsidP="00407BBE">
            <w:pPr>
              <w:jc w:val="center"/>
              <w:rPr>
                <w:b/>
                <w:bCs/>
                <w:color w:val="EE0000"/>
                <w:sz w:val="18"/>
                <w:szCs w:val="18"/>
              </w:rPr>
            </w:pPr>
            <w:r w:rsidRPr="00D902A2">
              <w:rPr>
                <w:b/>
                <w:bCs/>
                <w:color w:val="EE0000"/>
                <w:sz w:val="18"/>
                <w:szCs w:val="18"/>
              </w:rPr>
              <w:t>x</w:t>
            </w:r>
          </w:p>
        </w:tc>
        <w:tc>
          <w:tcPr>
            <w:tcW w:w="526" w:type="dxa"/>
            <w:vAlign w:val="center"/>
          </w:tcPr>
          <w:p w14:paraId="2961D13E" w14:textId="3E3F1C4B" w:rsidR="00407BBE" w:rsidRPr="00D902A2" w:rsidRDefault="00407BBE" w:rsidP="00407BBE">
            <w:pPr>
              <w:jc w:val="center"/>
              <w:rPr>
                <w:b/>
                <w:bCs/>
                <w:color w:val="EE0000"/>
                <w:sz w:val="18"/>
                <w:szCs w:val="18"/>
              </w:rPr>
            </w:pPr>
            <w:r w:rsidRPr="00D902A2">
              <w:rPr>
                <w:b/>
                <w:bCs/>
                <w:color w:val="EE0000"/>
                <w:sz w:val="18"/>
                <w:szCs w:val="18"/>
              </w:rPr>
              <w:t>x</w:t>
            </w:r>
          </w:p>
        </w:tc>
      </w:tr>
    </w:tbl>
    <w:p w14:paraId="38C62B72" w14:textId="78877235" w:rsidR="00D902A2" w:rsidRDefault="000E1B1F" w:rsidP="000E1B1F">
      <w:pPr>
        <w:jc w:val="center"/>
      </w:pPr>
      <w:r w:rsidRPr="000E1B1F">
        <w:rPr>
          <w:b/>
          <w:bCs/>
        </w:rPr>
        <w:t>Table 4</w:t>
      </w:r>
      <w:r>
        <w:t>: Dataset validation Results</w:t>
      </w:r>
    </w:p>
    <w:p w14:paraId="2F0FECD7" w14:textId="261259FF" w:rsidR="00D902A2" w:rsidRDefault="00D902A2" w:rsidP="00393404">
      <w:pPr>
        <w:pStyle w:val="Heading2"/>
      </w:pPr>
      <w:r>
        <w:t xml:space="preserve">Classification </w:t>
      </w:r>
    </w:p>
    <w:p w14:paraId="2C9B0F15" w14:textId="35111C45" w:rsidR="008A54E3" w:rsidRPr="008A54E3" w:rsidRDefault="008A54E3" w:rsidP="008A54E3">
      <w:pPr>
        <w:spacing w:after="0"/>
        <w:ind w:firstLine="720"/>
      </w:pPr>
      <w:r w:rsidRPr="008A54E3">
        <w:t>To evaluate the effectiveness of different approaches for classifying Semantic Coverage Relationships (SCR) between document pairs, we conducted experiments using both generative and discriminative models. The generative models (e.g., GPT-4 and similar large language models) were tested under zero-shot and few-shot prompting conditions</w:t>
      </w:r>
      <w:r>
        <w:t>. In contrast,</w:t>
      </w:r>
      <w:r w:rsidRPr="008A54E3">
        <w:t xml:space="preserve"> the discriminative models—including BERT-base, RoBERTa-base, and Longformer-base—were fine-tuned directly on the SCR classification task using our annotated dataset.</w:t>
      </w:r>
    </w:p>
    <w:p w14:paraId="539E50C0" w14:textId="72102679" w:rsidR="008A54E3" w:rsidRPr="008A54E3" w:rsidRDefault="008A54E3" w:rsidP="008A54E3">
      <w:pPr>
        <w:ind w:firstLine="720"/>
      </w:pPr>
      <w:r w:rsidRPr="008A54E3">
        <w:t xml:space="preserve">We report standard multi-class classification metrics, including overall accuracy and macro-averaged F1 score, to assess performance across the four SCR categories: </w:t>
      </w:r>
      <w:r w:rsidRPr="008A54E3">
        <w:rPr>
          <w:i/>
          <w:iCs/>
        </w:rPr>
        <w:t>Paraphrasing</w:t>
      </w:r>
      <w:r w:rsidRPr="008A54E3">
        <w:t xml:space="preserve">, </w:t>
      </w:r>
      <w:r w:rsidRPr="008A54E3">
        <w:rPr>
          <w:i/>
          <w:iCs/>
        </w:rPr>
        <w:t>A includes B</w:t>
      </w:r>
      <w:r w:rsidRPr="008A54E3">
        <w:t xml:space="preserve">, </w:t>
      </w:r>
      <w:r w:rsidRPr="008A54E3">
        <w:rPr>
          <w:i/>
          <w:iCs/>
        </w:rPr>
        <w:t>B includes A</w:t>
      </w:r>
      <w:r w:rsidRPr="008A54E3">
        <w:t xml:space="preserve">, and </w:t>
      </w:r>
      <w:r w:rsidRPr="008A54E3">
        <w:rPr>
          <w:i/>
          <w:iCs/>
        </w:rPr>
        <w:t>Mutual Exclusion</w:t>
      </w:r>
      <w:r w:rsidRPr="008A54E3">
        <w:t xml:space="preserve">. </w:t>
      </w:r>
      <w:r>
        <w:t>Additionally, confusion matrices were used to analyze common error patterns, including</w:t>
      </w:r>
      <w:r w:rsidRPr="008A54E3">
        <w:t xml:space="preserve"> frequent confusions between inclusion and paraphrasing. This section presents a comparative analysis of these models, highlighting the strengths and weaknesses of each approach in handling the semantic distinctions inherent in SCR.</w:t>
      </w:r>
    </w:p>
    <w:tbl>
      <w:tblPr>
        <w:tblStyle w:val="TableGrid"/>
        <w:tblW w:w="0" w:type="auto"/>
        <w:jc w:val="center"/>
        <w:tblLook w:val="04A0" w:firstRow="1" w:lastRow="0" w:firstColumn="1" w:lastColumn="0" w:noHBand="0" w:noVBand="1"/>
      </w:tblPr>
      <w:tblGrid>
        <w:gridCol w:w="1424"/>
        <w:gridCol w:w="1439"/>
        <w:gridCol w:w="1344"/>
        <w:gridCol w:w="1781"/>
        <w:gridCol w:w="1514"/>
      </w:tblGrid>
      <w:tr w:rsidR="00393404" w14:paraId="2FE176C3" w14:textId="25647F6A" w:rsidTr="00393404">
        <w:trPr>
          <w:jc w:val="center"/>
        </w:trPr>
        <w:tc>
          <w:tcPr>
            <w:tcW w:w="1424" w:type="dxa"/>
          </w:tcPr>
          <w:p w14:paraId="21502557" w14:textId="713205CB" w:rsidR="00393404" w:rsidRPr="00393404" w:rsidRDefault="00393404" w:rsidP="000E1B1F">
            <w:pPr>
              <w:rPr>
                <w:b/>
                <w:bCs/>
                <w:sz w:val="18"/>
                <w:szCs w:val="18"/>
              </w:rPr>
            </w:pPr>
            <w:r w:rsidRPr="00393404">
              <w:rPr>
                <w:b/>
                <w:bCs/>
                <w:sz w:val="18"/>
                <w:szCs w:val="18"/>
              </w:rPr>
              <w:t>Model Class</w:t>
            </w:r>
          </w:p>
        </w:tc>
        <w:tc>
          <w:tcPr>
            <w:tcW w:w="1439" w:type="dxa"/>
          </w:tcPr>
          <w:p w14:paraId="1AB54CBB" w14:textId="62E5DFC2" w:rsidR="00393404" w:rsidRPr="00393404" w:rsidRDefault="00393404" w:rsidP="000E1B1F">
            <w:pPr>
              <w:rPr>
                <w:b/>
                <w:bCs/>
                <w:sz w:val="18"/>
                <w:szCs w:val="18"/>
              </w:rPr>
            </w:pPr>
            <w:r w:rsidRPr="00393404">
              <w:rPr>
                <w:b/>
                <w:bCs/>
                <w:sz w:val="18"/>
                <w:szCs w:val="18"/>
              </w:rPr>
              <w:t>Model</w:t>
            </w:r>
          </w:p>
        </w:tc>
        <w:tc>
          <w:tcPr>
            <w:tcW w:w="1344" w:type="dxa"/>
          </w:tcPr>
          <w:p w14:paraId="384D5868" w14:textId="19146E1C" w:rsidR="00393404" w:rsidRPr="00393404" w:rsidRDefault="00393404" w:rsidP="00393404">
            <w:pPr>
              <w:jc w:val="center"/>
              <w:rPr>
                <w:b/>
                <w:bCs/>
                <w:sz w:val="18"/>
                <w:szCs w:val="18"/>
              </w:rPr>
            </w:pPr>
            <w:r w:rsidRPr="00393404">
              <w:rPr>
                <w:b/>
                <w:bCs/>
                <w:sz w:val="18"/>
                <w:szCs w:val="18"/>
              </w:rPr>
              <w:t>Accuracy</w:t>
            </w:r>
          </w:p>
        </w:tc>
        <w:tc>
          <w:tcPr>
            <w:tcW w:w="1781" w:type="dxa"/>
          </w:tcPr>
          <w:p w14:paraId="0A4569A6" w14:textId="0BF6887F" w:rsidR="00393404" w:rsidRPr="00393404" w:rsidRDefault="00393404" w:rsidP="00393404">
            <w:pPr>
              <w:jc w:val="center"/>
              <w:rPr>
                <w:b/>
                <w:bCs/>
                <w:sz w:val="18"/>
                <w:szCs w:val="18"/>
              </w:rPr>
            </w:pPr>
            <w:r w:rsidRPr="00393404">
              <w:rPr>
                <w:b/>
                <w:bCs/>
                <w:sz w:val="18"/>
                <w:szCs w:val="18"/>
              </w:rPr>
              <w:t>Macro-F1 Score</w:t>
            </w:r>
          </w:p>
        </w:tc>
        <w:tc>
          <w:tcPr>
            <w:tcW w:w="1514" w:type="dxa"/>
          </w:tcPr>
          <w:p w14:paraId="1B78CE57" w14:textId="5D59E1CE" w:rsidR="00393404" w:rsidRPr="00393404" w:rsidRDefault="00393404" w:rsidP="00393404">
            <w:pPr>
              <w:jc w:val="center"/>
              <w:rPr>
                <w:b/>
                <w:bCs/>
                <w:sz w:val="18"/>
                <w:szCs w:val="18"/>
              </w:rPr>
            </w:pPr>
            <w:r>
              <w:rPr>
                <w:b/>
                <w:bCs/>
                <w:sz w:val="18"/>
                <w:szCs w:val="18"/>
              </w:rPr>
              <w:t>Consistency</w:t>
            </w:r>
          </w:p>
        </w:tc>
      </w:tr>
      <w:tr w:rsidR="00393404" w14:paraId="52CAF45E" w14:textId="3C97B993" w:rsidTr="00393404">
        <w:trPr>
          <w:jc w:val="center"/>
        </w:trPr>
        <w:tc>
          <w:tcPr>
            <w:tcW w:w="1424" w:type="dxa"/>
            <w:vMerge w:val="restart"/>
            <w:vAlign w:val="center"/>
          </w:tcPr>
          <w:p w14:paraId="7795EF2D" w14:textId="17705A36" w:rsidR="00393404" w:rsidRPr="00393404" w:rsidRDefault="00393404" w:rsidP="00393404">
            <w:pPr>
              <w:jc w:val="center"/>
              <w:rPr>
                <w:b/>
                <w:bCs/>
                <w:sz w:val="18"/>
                <w:szCs w:val="18"/>
              </w:rPr>
            </w:pPr>
            <w:r w:rsidRPr="00393404">
              <w:rPr>
                <w:b/>
                <w:bCs/>
                <w:sz w:val="18"/>
                <w:szCs w:val="18"/>
              </w:rPr>
              <w:t>Generative</w:t>
            </w:r>
          </w:p>
        </w:tc>
        <w:tc>
          <w:tcPr>
            <w:tcW w:w="1439" w:type="dxa"/>
            <w:vAlign w:val="center"/>
          </w:tcPr>
          <w:p w14:paraId="4E059778" w14:textId="15904088" w:rsidR="00393404" w:rsidRPr="00393404" w:rsidRDefault="00393404" w:rsidP="00393404">
            <w:pPr>
              <w:jc w:val="center"/>
              <w:rPr>
                <w:sz w:val="18"/>
                <w:szCs w:val="18"/>
              </w:rPr>
            </w:pPr>
            <w:r w:rsidRPr="00393404">
              <w:rPr>
                <w:sz w:val="18"/>
                <w:szCs w:val="18"/>
              </w:rPr>
              <w:t>GPT 40 ZS</w:t>
            </w:r>
          </w:p>
        </w:tc>
        <w:tc>
          <w:tcPr>
            <w:tcW w:w="1344" w:type="dxa"/>
          </w:tcPr>
          <w:p w14:paraId="4790B5D4" w14:textId="55BB4533" w:rsidR="00393404" w:rsidRPr="00393404" w:rsidRDefault="00393404" w:rsidP="00393404">
            <w:pPr>
              <w:jc w:val="center"/>
              <w:rPr>
                <w:color w:val="EE0000"/>
                <w:sz w:val="18"/>
                <w:szCs w:val="18"/>
              </w:rPr>
            </w:pPr>
            <w:r w:rsidRPr="00393404">
              <w:rPr>
                <w:color w:val="EE0000"/>
                <w:sz w:val="18"/>
                <w:szCs w:val="18"/>
              </w:rPr>
              <w:t>x</w:t>
            </w:r>
          </w:p>
        </w:tc>
        <w:tc>
          <w:tcPr>
            <w:tcW w:w="1781" w:type="dxa"/>
          </w:tcPr>
          <w:p w14:paraId="159C5AB0" w14:textId="3D90649B" w:rsidR="00393404" w:rsidRPr="00393404" w:rsidRDefault="00393404" w:rsidP="00393404">
            <w:pPr>
              <w:jc w:val="center"/>
              <w:rPr>
                <w:color w:val="EE0000"/>
                <w:sz w:val="18"/>
                <w:szCs w:val="18"/>
              </w:rPr>
            </w:pPr>
            <w:r w:rsidRPr="00393404">
              <w:rPr>
                <w:color w:val="EE0000"/>
                <w:sz w:val="18"/>
                <w:szCs w:val="18"/>
              </w:rPr>
              <w:t>x</w:t>
            </w:r>
          </w:p>
        </w:tc>
        <w:tc>
          <w:tcPr>
            <w:tcW w:w="1514" w:type="dxa"/>
          </w:tcPr>
          <w:p w14:paraId="23B70250" w14:textId="3DF171FF" w:rsidR="00393404" w:rsidRPr="00393404" w:rsidRDefault="00393404" w:rsidP="00393404">
            <w:pPr>
              <w:jc w:val="center"/>
              <w:rPr>
                <w:color w:val="EE0000"/>
                <w:sz w:val="18"/>
                <w:szCs w:val="18"/>
              </w:rPr>
            </w:pPr>
            <w:r w:rsidRPr="00393404">
              <w:rPr>
                <w:color w:val="EE0000"/>
                <w:sz w:val="18"/>
                <w:szCs w:val="18"/>
              </w:rPr>
              <w:t>x</w:t>
            </w:r>
          </w:p>
        </w:tc>
      </w:tr>
      <w:tr w:rsidR="00393404" w14:paraId="3D5CE52E" w14:textId="4518C2A3" w:rsidTr="00393404">
        <w:trPr>
          <w:jc w:val="center"/>
        </w:trPr>
        <w:tc>
          <w:tcPr>
            <w:tcW w:w="1424" w:type="dxa"/>
            <w:vMerge/>
            <w:vAlign w:val="center"/>
          </w:tcPr>
          <w:p w14:paraId="4F0D94E3" w14:textId="77777777" w:rsidR="00393404" w:rsidRPr="00393404" w:rsidRDefault="00393404" w:rsidP="00393404">
            <w:pPr>
              <w:jc w:val="center"/>
              <w:rPr>
                <w:sz w:val="18"/>
                <w:szCs w:val="18"/>
              </w:rPr>
            </w:pPr>
          </w:p>
        </w:tc>
        <w:tc>
          <w:tcPr>
            <w:tcW w:w="1439" w:type="dxa"/>
            <w:vAlign w:val="center"/>
          </w:tcPr>
          <w:p w14:paraId="5715A107" w14:textId="74301B86" w:rsidR="00393404" w:rsidRPr="00393404" w:rsidRDefault="00393404" w:rsidP="00393404">
            <w:pPr>
              <w:jc w:val="center"/>
              <w:rPr>
                <w:sz w:val="18"/>
                <w:szCs w:val="18"/>
              </w:rPr>
            </w:pPr>
            <w:r w:rsidRPr="00393404">
              <w:rPr>
                <w:sz w:val="18"/>
                <w:szCs w:val="18"/>
              </w:rPr>
              <w:t>GPT 40 FS</w:t>
            </w:r>
          </w:p>
        </w:tc>
        <w:tc>
          <w:tcPr>
            <w:tcW w:w="1344" w:type="dxa"/>
          </w:tcPr>
          <w:p w14:paraId="73CF7E34" w14:textId="0C5A9AD5" w:rsidR="00393404" w:rsidRPr="00393404" w:rsidRDefault="00393404" w:rsidP="00393404">
            <w:pPr>
              <w:jc w:val="center"/>
              <w:rPr>
                <w:color w:val="EE0000"/>
                <w:sz w:val="18"/>
                <w:szCs w:val="18"/>
              </w:rPr>
            </w:pPr>
            <w:r w:rsidRPr="00393404">
              <w:rPr>
                <w:color w:val="EE0000"/>
                <w:sz w:val="18"/>
                <w:szCs w:val="18"/>
              </w:rPr>
              <w:t>x</w:t>
            </w:r>
          </w:p>
        </w:tc>
        <w:tc>
          <w:tcPr>
            <w:tcW w:w="1781" w:type="dxa"/>
          </w:tcPr>
          <w:p w14:paraId="7A2989F9" w14:textId="6770612D" w:rsidR="00393404" w:rsidRPr="00393404" w:rsidRDefault="00393404" w:rsidP="00393404">
            <w:pPr>
              <w:jc w:val="center"/>
              <w:rPr>
                <w:color w:val="EE0000"/>
                <w:sz w:val="18"/>
                <w:szCs w:val="18"/>
              </w:rPr>
            </w:pPr>
            <w:r w:rsidRPr="00393404">
              <w:rPr>
                <w:color w:val="EE0000"/>
                <w:sz w:val="18"/>
                <w:szCs w:val="18"/>
              </w:rPr>
              <w:t>x</w:t>
            </w:r>
          </w:p>
        </w:tc>
        <w:tc>
          <w:tcPr>
            <w:tcW w:w="1514" w:type="dxa"/>
          </w:tcPr>
          <w:p w14:paraId="61EFC4E0" w14:textId="72AF1515" w:rsidR="00393404" w:rsidRPr="00393404" w:rsidRDefault="00393404" w:rsidP="00393404">
            <w:pPr>
              <w:jc w:val="center"/>
              <w:rPr>
                <w:color w:val="EE0000"/>
                <w:sz w:val="18"/>
                <w:szCs w:val="18"/>
              </w:rPr>
            </w:pPr>
            <w:r w:rsidRPr="00393404">
              <w:rPr>
                <w:color w:val="EE0000"/>
                <w:sz w:val="18"/>
                <w:szCs w:val="18"/>
              </w:rPr>
              <w:t>x</w:t>
            </w:r>
          </w:p>
        </w:tc>
      </w:tr>
      <w:tr w:rsidR="00393404" w14:paraId="4026592B" w14:textId="04138F4B" w:rsidTr="00393404">
        <w:trPr>
          <w:jc w:val="center"/>
        </w:trPr>
        <w:tc>
          <w:tcPr>
            <w:tcW w:w="1424" w:type="dxa"/>
            <w:vMerge/>
            <w:vAlign w:val="center"/>
          </w:tcPr>
          <w:p w14:paraId="3ECBB270" w14:textId="77777777" w:rsidR="00393404" w:rsidRPr="00393404" w:rsidRDefault="00393404" w:rsidP="00393404">
            <w:pPr>
              <w:jc w:val="center"/>
              <w:rPr>
                <w:sz w:val="18"/>
                <w:szCs w:val="18"/>
              </w:rPr>
            </w:pPr>
          </w:p>
        </w:tc>
        <w:tc>
          <w:tcPr>
            <w:tcW w:w="1439" w:type="dxa"/>
            <w:vAlign w:val="center"/>
          </w:tcPr>
          <w:p w14:paraId="27895AEA" w14:textId="6BDFBC09" w:rsidR="00393404" w:rsidRPr="00393404" w:rsidRDefault="00393404" w:rsidP="00393404">
            <w:pPr>
              <w:jc w:val="center"/>
              <w:rPr>
                <w:sz w:val="18"/>
                <w:szCs w:val="18"/>
              </w:rPr>
            </w:pPr>
            <w:r w:rsidRPr="00393404">
              <w:rPr>
                <w:sz w:val="18"/>
                <w:szCs w:val="18"/>
              </w:rPr>
              <w:t>Llama ZS</w:t>
            </w:r>
          </w:p>
        </w:tc>
        <w:tc>
          <w:tcPr>
            <w:tcW w:w="1344" w:type="dxa"/>
          </w:tcPr>
          <w:p w14:paraId="5B718FE2" w14:textId="0AF2A709" w:rsidR="00393404" w:rsidRPr="00393404" w:rsidRDefault="00393404" w:rsidP="00393404">
            <w:pPr>
              <w:jc w:val="center"/>
              <w:rPr>
                <w:color w:val="EE0000"/>
                <w:sz w:val="18"/>
                <w:szCs w:val="18"/>
              </w:rPr>
            </w:pPr>
            <w:r w:rsidRPr="00393404">
              <w:rPr>
                <w:color w:val="EE0000"/>
                <w:sz w:val="18"/>
                <w:szCs w:val="18"/>
              </w:rPr>
              <w:t>x</w:t>
            </w:r>
          </w:p>
        </w:tc>
        <w:tc>
          <w:tcPr>
            <w:tcW w:w="1781" w:type="dxa"/>
          </w:tcPr>
          <w:p w14:paraId="2EA9B8E1" w14:textId="5D4CF781" w:rsidR="00393404" w:rsidRPr="00393404" w:rsidRDefault="00393404" w:rsidP="00393404">
            <w:pPr>
              <w:jc w:val="center"/>
              <w:rPr>
                <w:color w:val="EE0000"/>
                <w:sz w:val="18"/>
                <w:szCs w:val="18"/>
              </w:rPr>
            </w:pPr>
            <w:r w:rsidRPr="00393404">
              <w:rPr>
                <w:color w:val="EE0000"/>
                <w:sz w:val="18"/>
                <w:szCs w:val="18"/>
              </w:rPr>
              <w:t>x</w:t>
            </w:r>
          </w:p>
        </w:tc>
        <w:tc>
          <w:tcPr>
            <w:tcW w:w="1514" w:type="dxa"/>
          </w:tcPr>
          <w:p w14:paraId="7D6CEB36" w14:textId="41C8B17A" w:rsidR="00393404" w:rsidRPr="00393404" w:rsidRDefault="00393404" w:rsidP="00393404">
            <w:pPr>
              <w:jc w:val="center"/>
              <w:rPr>
                <w:color w:val="EE0000"/>
                <w:sz w:val="18"/>
                <w:szCs w:val="18"/>
              </w:rPr>
            </w:pPr>
            <w:r w:rsidRPr="00393404">
              <w:rPr>
                <w:color w:val="EE0000"/>
                <w:sz w:val="18"/>
                <w:szCs w:val="18"/>
              </w:rPr>
              <w:t>x</w:t>
            </w:r>
          </w:p>
        </w:tc>
      </w:tr>
      <w:tr w:rsidR="00393404" w14:paraId="7E696ED9" w14:textId="4BFB4B58" w:rsidTr="00393404">
        <w:trPr>
          <w:jc w:val="center"/>
        </w:trPr>
        <w:tc>
          <w:tcPr>
            <w:tcW w:w="1424" w:type="dxa"/>
            <w:vMerge/>
            <w:vAlign w:val="center"/>
          </w:tcPr>
          <w:p w14:paraId="6C18E166" w14:textId="77777777" w:rsidR="00393404" w:rsidRPr="00393404" w:rsidRDefault="00393404" w:rsidP="00393404">
            <w:pPr>
              <w:jc w:val="center"/>
              <w:rPr>
                <w:sz w:val="18"/>
                <w:szCs w:val="18"/>
              </w:rPr>
            </w:pPr>
          </w:p>
        </w:tc>
        <w:tc>
          <w:tcPr>
            <w:tcW w:w="1439" w:type="dxa"/>
            <w:vAlign w:val="center"/>
          </w:tcPr>
          <w:p w14:paraId="118BEA29" w14:textId="6710912F" w:rsidR="00393404" w:rsidRPr="00393404" w:rsidRDefault="00393404" w:rsidP="00393404">
            <w:pPr>
              <w:jc w:val="center"/>
              <w:rPr>
                <w:sz w:val="18"/>
                <w:szCs w:val="18"/>
              </w:rPr>
            </w:pPr>
            <w:r w:rsidRPr="00393404">
              <w:rPr>
                <w:sz w:val="18"/>
                <w:szCs w:val="18"/>
              </w:rPr>
              <w:t>Llama FS</w:t>
            </w:r>
          </w:p>
        </w:tc>
        <w:tc>
          <w:tcPr>
            <w:tcW w:w="1344" w:type="dxa"/>
          </w:tcPr>
          <w:p w14:paraId="3FA2F425" w14:textId="19FECCF4" w:rsidR="00393404" w:rsidRPr="00393404" w:rsidRDefault="00393404" w:rsidP="00393404">
            <w:pPr>
              <w:jc w:val="center"/>
              <w:rPr>
                <w:color w:val="EE0000"/>
                <w:sz w:val="18"/>
                <w:szCs w:val="18"/>
              </w:rPr>
            </w:pPr>
            <w:r w:rsidRPr="00393404">
              <w:rPr>
                <w:color w:val="EE0000"/>
                <w:sz w:val="18"/>
                <w:szCs w:val="18"/>
              </w:rPr>
              <w:t>x</w:t>
            </w:r>
          </w:p>
        </w:tc>
        <w:tc>
          <w:tcPr>
            <w:tcW w:w="1781" w:type="dxa"/>
          </w:tcPr>
          <w:p w14:paraId="697D13B1" w14:textId="6CBFE8E0" w:rsidR="00393404" w:rsidRPr="00393404" w:rsidRDefault="00393404" w:rsidP="00393404">
            <w:pPr>
              <w:jc w:val="center"/>
              <w:rPr>
                <w:color w:val="EE0000"/>
                <w:sz w:val="18"/>
                <w:szCs w:val="18"/>
              </w:rPr>
            </w:pPr>
            <w:r w:rsidRPr="00393404">
              <w:rPr>
                <w:color w:val="EE0000"/>
                <w:sz w:val="18"/>
                <w:szCs w:val="18"/>
              </w:rPr>
              <w:t>x</w:t>
            </w:r>
          </w:p>
        </w:tc>
        <w:tc>
          <w:tcPr>
            <w:tcW w:w="1514" w:type="dxa"/>
          </w:tcPr>
          <w:p w14:paraId="02864A3C" w14:textId="4B4D700F" w:rsidR="00393404" w:rsidRPr="00393404" w:rsidRDefault="00393404" w:rsidP="00393404">
            <w:pPr>
              <w:jc w:val="center"/>
              <w:rPr>
                <w:color w:val="EE0000"/>
                <w:sz w:val="18"/>
                <w:szCs w:val="18"/>
              </w:rPr>
            </w:pPr>
            <w:r w:rsidRPr="00393404">
              <w:rPr>
                <w:color w:val="EE0000"/>
                <w:sz w:val="18"/>
                <w:szCs w:val="18"/>
              </w:rPr>
              <w:t>x</w:t>
            </w:r>
          </w:p>
        </w:tc>
      </w:tr>
      <w:tr w:rsidR="00393404" w14:paraId="1E8EBDE2" w14:textId="01AF6655" w:rsidTr="00393404">
        <w:trPr>
          <w:jc w:val="center"/>
        </w:trPr>
        <w:tc>
          <w:tcPr>
            <w:tcW w:w="1424" w:type="dxa"/>
            <w:vMerge w:val="restart"/>
            <w:vAlign w:val="center"/>
          </w:tcPr>
          <w:p w14:paraId="2FD0EDAE" w14:textId="365081AE" w:rsidR="00393404" w:rsidRPr="00393404" w:rsidRDefault="00393404" w:rsidP="00393404">
            <w:pPr>
              <w:jc w:val="center"/>
              <w:rPr>
                <w:b/>
                <w:bCs/>
                <w:sz w:val="18"/>
                <w:szCs w:val="18"/>
              </w:rPr>
            </w:pPr>
            <w:r w:rsidRPr="00393404">
              <w:rPr>
                <w:b/>
                <w:bCs/>
                <w:sz w:val="18"/>
                <w:szCs w:val="18"/>
              </w:rPr>
              <w:t>BERT Based</w:t>
            </w:r>
          </w:p>
        </w:tc>
        <w:tc>
          <w:tcPr>
            <w:tcW w:w="1439" w:type="dxa"/>
            <w:vAlign w:val="center"/>
          </w:tcPr>
          <w:p w14:paraId="7D3AE920" w14:textId="645A7FAA" w:rsidR="00393404" w:rsidRPr="00393404" w:rsidRDefault="00393404" w:rsidP="00393404">
            <w:pPr>
              <w:jc w:val="center"/>
              <w:rPr>
                <w:sz w:val="18"/>
                <w:szCs w:val="18"/>
              </w:rPr>
            </w:pPr>
            <w:r w:rsidRPr="00393404">
              <w:rPr>
                <w:sz w:val="18"/>
                <w:szCs w:val="18"/>
              </w:rPr>
              <w:t>BERT-base</w:t>
            </w:r>
          </w:p>
        </w:tc>
        <w:tc>
          <w:tcPr>
            <w:tcW w:w="1344" w:type="dxa"/>
          </w:tcPr>
          <w:p w14:paraId="580E6450" w14:textId="5F096775" w:rsidR="00393404" w:rsidRPr="00393404" w:rsidRDefault="00393404" w:rsidP="00393404">
            <w:pPr>
              <w:jc w:val="center"/>
              <w:rPr>
                <w:color w:val="EE0000"/>
                <w:sz w:val="18"/>
                <w:szCs w:val="18"/>
              </w:rPr>
            </w:pPr>
            <w:r w:rsidRPr="00393404">
              <w:rPr>
                <w:color w:val="EE0000"/>
                <w:sz w:val="18"/>
                <w:szCs w:val="18"/>
              </w:rPr>
              <w:t>x</w:t>
            </w:r>
          </w:p>
        </w:tc>
        <w:tc>
          <w:tcPr>
            <w:tcW w:w="1781" w:type="dxa"/>
          </w:tcPr>
          <w:p w14:paraId="3B2B3C49" w14:textId="1955D17D" w:rsidR="00393404" w:rsidRPr="00393404" w:rsidRDefault="00393404" w:rsidP="00393404">
            <w:pPr>
              <w:jc w:val="center"/>
              <w:rPr>
                <w:color w:val="EE0000"/>
                <w:sz w:val="18"/>
                <w:szCs w:val="18"/>
              </w:rPr>
            </w:pPr>
            <w:r w:rsidRPr="00393404">
              <w:rPr>
                <w:color w:val="EE0000"/>
                <w:sz w:val="18"/>
                <w:szCs w:val="18"/>
              </w:rPr>
              <w:t>x</w:t>
            </w:r>
          </w:p>
        </w:tc>
        <w:tc>
          <w:tcPr>
            <w:tcW w:w="1514" w:type="dxa"/>
          </w:tcPr>
          <w:p w14:paraId="40F56A93" w14:textId="74D0C803" w:rsidR="00393404" w:rsidRPr="00393404" w:rsidRDefault="00393404" w:rsidP="00393404">
            <w:pPr>
              <w:jc w:val="center"/>
              <w:rPr>
                <w:color w:val="EE0000"/>
                <w:sz w:val="18"/>
                <w:szCs w:val="18"/>
              </w:rPr>
            </w:pPr>
            <w:r w:rsidRPr="00393404">
              <w:rPr>
                <w:color w:val="EE0000"/>
                <w:sz w:val="18"/>
                <w:szCs w:val="18"/>
              </w:rPr>
              <w:t>x</w:t>
            </w:r>
          </w:p>
        </w:tc>
      </w:tr>
      <w:tr w:rsidR="00393404" w14:paraId="07E2E8CD" w14:textId="6925D530" w:rsidTr="00393404">
        <w:trPr>
          <w:jc w:val="center"/>
        </w:trPr>
        <w:tc>
          <w:tcPr>
            <w:tcW w:w="1424" w:type="dxa"/>
            <w:vMerge/>
            <w:vAlign w:val="center"/>
          </w:tcPr>
          <w:p w14:paraId="65173927" w14:textId="77777777" w:rsidR="00393404" w:rsidRPr="00393404" w:rsidRDefault="00393404" w:rsidP="00393404">
            <w:pPr>
              <w:jc w:val="center"/>
              <w:rPr>
                <w:sz w:val="18"/>
                <w:szCs w:val="18"/>
              </w:rPr>
            </w:pPr>
          </w:p>
        </w:tc>
        <w:tc>
          <w:tcPr>
            <w:tcW w:w="1439" w:type="dxa"/>
            <w:vAlign w:val="center"/>
          </w:tcPr>
          <w:p w14:paraId="46F873E5" w14:textId="6869ED6D" w:rsidR="00393404" w:rsidRPr="00393404" w:rsidRDefault="00393404" w:rsidP="00393404">
            <w:pPr>
              <w:jc w:val="center"/>
              <w:rPr>
                <w:sz w:val="18"/>
                <w:szCs w:val="18"/>
              </w:rPr>
            </w:pPr>
            <w:r w:rsidRPr="00393404">
              <w:rPr>
                <w:sz w:val="18"/>
                <w:szCs w:val="18"/>
              </w:rPr>
              <w:t>Longformer</w:t>
            </w:r>
          </w:p>
        </w:tc>
        <w:tc>
          <w:tcPr>
            <w:tcW w:w="1344" w:type="dxa"/>
          </w:tcPr>
          <w:p w14:paraId="4482F328" w14:textId="06D2E3E6" w:rsidR="00393404" w:rsidRPr="00393404" w:rsidRDefault="00393404" w:rsidP="00393404">
            <w:pPr>
              <w:jc w:val="center"/>
              <w:rPr>
                <w:color w:val="EE0000"/>
                <w:sz w:val="18"/>
                <w:szCs w:val="18"/>
              </w:rPr>
            </w:pPr>
            <w:r w:rsidRPr="00393404">
              <w:rPr>
                <w:color w:val="EE0000"/>
                <w:sz w:val="18"/>
                <w:szCs w:val="18"/>
              </w:rPr>
              <w:t>x</w:t>
            </w:r>
          </w:p>
        </w:tc>
        <w:tc>
          <w:tcPr>
            <w:tcW w:w="1781" w:type="dxa"/>
          </w:tcPr>
          <w:p w14:paraId="6EB70CA3" w14:textId="0C52627C" w:rsidR="00393404" w:rsidRPr="00393404" w:rsidRDefault="00393404" w:rsidP="00393404">
            <w:pPr>
              <w:jc w:val="center"/>
              <w:rPr>
                <w:color w:val="EE0000"/>
                <w:sz w:val="18"/>
                <w:szCs w:val="18"/>
              </w:rPr>
            </w:pPr>
            <w:r w:rsidRPr="00393404">
              <w:rPr>
                <w:color w:val="EE0000"/>
                <w:sz w:val="18"/>
                <w:szCs w:val="18"/>
              </w:rPr>
              <w:t>x</w:t>
            </w:r>
          </w:p>
        </w:tc>
        <w:tc>
          <w:tcPr>
            <w:tcW w:w="1514" w:type="dxa"/>
          </w:tcPr>
          <w:p w14:paraId="6B708E24" w14:textId="08960FC2" w:rsidR="00393404" w:rsidRPr="00393404" w:rsidRDefault="00393404" w:rsidP="00393404">
            <w:pPr>
              <w:jc w:val="center"/>
              <w:rPr>
                <w:color w:val="EE0000"/>
                <w:sz w:val="18"/>
                <w:szCs w:val="18"/>
              </w:rPr>
            </w:pPr>
            <w:r w:rsidRPr="00393404">
              <w:rPr>
                <w:color w:val="EE0000"/>
                <w:sz w:val="18"/>
                <w:szCs w:val="18"/>
              </w:rPr>
              <w:t>x</w:t>
            </w:r>
          </w:p>
        </w:tc>
      </w:tr>
      <w:tr w:rsidR="00393404" w14:paraId="7862809E" w14:textId="1155F25A" w:rsidTr="00393404">
        <w:trPr>
          <w:jc w:val="center"/>
        </w:trPr>
        <w:tc>
          <w:tcPr>
            <w:tcW w:w="1424" w:type="dxa"/>
            <w:vMerge/>
            <w:vAlign w:val="center"/>
          </w:tcPr>
          <w:p w14:paraId="2709BDD7" w14:textId="77777777" w:rsidR="00393404" w:rsidRPr="00393404" w:rsidRDefault="00393404" w:rsidP="00393404">
            <w:pPr>
              <w:jc w:val="center"/>
              <w:rPr>
                <w:sz w:val="18"/>
                <w:szCs w:val="18"/>
              </w:rPr>
            </w:pPr>
          </w:p>
        </w:tc>
        <w:tc>
          <w:tcPr>
            <w:tcW w:w="1439" w:type="dxa"/>
            <w:vAlign w:val="center"/>
          </w:tcPr>
          <w:p w14:paraId="3BC4B1E1" w14:textId="41ACA806" w:rsidR="00393404" w:rsidRPr="00393404" w:rsidRDefault="00393404" w:rsidP="00393404">
            <w:pPr>
              <w:jc w:val="center"/>
              <w:rPr>
                <w:sz w:val="18"/>
                <w:szCs w:val="18"/>
              </w:rPr>
            </w:pPr>
            <w:r w:rsidRPr="00393404">
              <w:rPr>
                <w:sz w:val="18"/>
                <w:szCs w:val="18"/>
              </w:rPr>
              <w:t>RoBERTa-base</w:t>
            </w:r>
          </w:p>
        </w:tc>
        <w:tc>
          <w:tcPr>
            <w:tcW w:w="1344" w:type="dxa"/>
          </w:tcPr>
          <w:p w14:paraId="03E8D73D" w14:textId="637DB3B6" w:rsidR="00393404" w:rsidRPr="00393404" w:rsidRDefault="00393404" w:rsidP="00393404">
            <w:pPr>
              <w:jc w:val="center"/>
              <w:rPr>
                <w:color w:val="EE0000"/>
                <w:sz w:val="18"/>
                <w:szCs w:val="18"/>
              </w:rPr>
            </w:pPr>
            <w:r w:rsidRPr="00393404">
              <w:rPr>
                <w:color w:val="EE0000"/>
                <w:sz w:val="18"/>
                <w:szCs w:val="18"/>
              </w:rPr>
              <w:t>x</w:t>
            </w:r>
          </w:p>
        </w:tc>
        <w:tc>
          <w:tcPr>
            <w:tcW w:w="1781" w:type="dxa"/>
          </w:tcPr>
          <w:p w14:paraId="1695F21D" w14:textId="4F98D9C1" w:rsidR="00393404" w:rsidRPr="00393404" w:rsidRDefault="00393404" w:rsidP="00393404">
            <w:pPr>
              <w:jc w:val="center"/>
              <w:rPr>
                <w:color w:val="EE0000"/>
                <w:sz w:val="18"/>
                <w:szCs w:val="18"/>
              </w:rPr>
            </w:pPr>
            <w:r w:rsidRPr="00393404">
              <w:rPr>
                <w:color w:val="EE0000"/>
                <w:sz w:val="18"/>
                <w:szCs w:val="18"/>
              </w:rPr>
              <w:t>x</w:t>
            </w:r>
          </w:p>
        </w:tc>
        <w:tc>
          <w:tcPr>
            <w:tcW w:w="1514" w:type="dxa"/>
          </w:tcPr>
          <w:p w14:paraId="293F2C61" w14:textId="7FE731E8" w:rsidR="00393404" w:rsidRPr="00393404" w:rsidRDefault="00393404" w:rsidP="00393404">
            <w:pPr>
              <w:jc w:val="center"/>
              <w:rPr>
                <w:color w:val="EE0000"/>
                <w:sz w:val="18"/>
                <w:szCs w:val="18"/>
              </w:rPr>
            </w:pPr>
            <w:r w:rsidRPr="00393404">
              <w:rPr>
                <w:color w:val="EE0000"/>
                <w:sz w:val="18"/>
                <w:szCs w:val="18"/>
              </w:rPr>
              <w:t>x</w:t>
            </w:r>
          </w:p>
        </w:tc>
      </w:tr>
    </w:tbl>
    <w:p w14:paraId="2F62E460" w14:textId="72E29534" w:rsidR="000E1B1F" w:rsidRDefault="00393404" w:rsidP="00393404">
      <w:pPr>
        <w:jc w:val="center"/>
      </w:pPr>
      <w:r w:rsidRPr="00393404">
        <w:rPr>
          <w:b/>
          <w:bCs/>
        </w:rPr>
        <w:t>Table 5</w:t>
      </w:r>
      <w:r>
        <w:t>: Classification Models Results</w:t>
      </w:r>
    </w:p>
    <w:p w14:paraId="6EAFE983" w14:textId="2119BF20" w:rsidR="008A54E3" w:rsidRPr="008A54E3" w:rsidRDefault="008A54E3" w:rsidP="008A54E3">
      <w:pPr>
        <w:spacing w:after="0"/>
        <w:ind w:firstLine="720"/>
      </w:pPr>
      <w:r>
        <w:t>T</w:t>
      </w:r>
      <w:r w:rsidRPr="008A54E3">
        <w:t>o gain deeper insight into the behavior of the classification models beyond aggregate metrics, we analyze confusion matrices for each model. These matrices reveal how often specific relationship types are misclassified as others, providing a detailed view of model performance on the semantic distinctions involved in SCR.</w:t>
      </w:r>
    </w:p>
    <w:p w14:paraId="6D9E4238" w14:textId="77777777" w:rsidR="008A54E3" w:rsidRPr="008A54E3" w:rsidRDefault="008A54E3" w:rsidP="008A54E3">
      <w:pPr>
        <w:spacing w:after="0"/>
        <w:ind w:firstLine="720"/>
      </w:pPr>
      <w:r w:rsidRPr="008A54E3">
        <w:t>We present confusion matrices separately for generative models (evaluated under zero-shot and few-shot prompting) and for discriminative BERT-based models (fine-tuned directly on the SCR dataset). This comparison highlights differences in the types of errors each modeling paradigm tends to make, particularly in distinguishing between asymmetric relationships such as inclusion versus paraphrasing.</w:t>
      </w:r>
    </w:p>
    <w:tbl>
      <w:tblPr>
        <w:tblStyle w:val="TableGrid"/>
        <w:tblW w:w="9072" w:type="dxa"/>
        <w:tblInd w:w="-5" w:type="dxa"/>
        <w:tblLook w:val="04A0" w:firstRow="1" w:lastRow="0" w:firstColumn="1" w:lastColumn="0" w:noHBand="0" w:noVBand="1"/>
      </w:tblPr>
      <w:tblGrid>
        <w:gridCol w:w="1677"/>
        <w:gridCol w:w="1908"/>
        <w:gridCol w:w="1567"/>
        <w:gridCol w:w="1567"/>
        <w:gridCol w:w="2353"/>
      </w:tblGrid>
      <w:tr w:rsidR="000E1B1F" w14:paraId="01F04B72" w14:textId="77777777" w:rsidTr="00393404">
        <w:tc>
          <w:tcPr>
            <w:tcW w:w="1677" w:type="dxa"/>
          </w:tcPr>
          <w:p w14:paraId="2B1D65FB" w14:textId="77777777" w:rsidR="000E1B1F" w:rsidRPr="00393404" w:rsidRDefault="000E1B1F" w:rsidP="00393404">
            <w:pPr>
              <w:pStyle w:val="ListParagraph"/>
              <w:ind w:left="-982" w:firstLine="982"/>
              <w:rPr>
                <w:sz w:val="18"/>
                <w:szCs w:val="18"/>
              </w:rPr>
            </w:pPr>
          </w:p>
        </w:tc>
        <w:tc>
          <w:tcPr>
            <w:tcW w:w="1908" w:type="dxa"/>
          </w:tcPr>
          <w:p w14:paraId="21DE0615" w14:textId="77777777" w:rsidR="000E1B1F" w:rsidRPr="00393404" w:rsidRDefault="000E1B1F" w:rsidP="00F52656">
            <w:pPr>
              <w:pStyle w:val="ListParagraph"/>
              <w:ind w:left="0"/>
              <w:rPr>
                <w:sz w:val="18"/>
                <w:szCs w:val="18"/>
              </w:rPr>
            </w:pPr>
            <w:r w:rsidRPr="00393404">
              <w:rPr>
                <w:sz w:val="18"/>
                <w:szCs w:val="18"/>
              </w:rPr>
              <w:t>Paraphrasing</w:t>
            </w:r>
          </w:p>
        </w:tc>
        <w:tc>
          <w:tcPr>
            <w:tcW w:w="1567" w:type="dxa"/>
          </w:tcPr>
          <w:p w14:paraId="5D9C1A6F" w14:textId="77777777" w:rsidR="000E1B1F" w:rsidRPr="00393404" w:rsidRDefault="000E1B1F" w:rsidP="00F52656">
            <w:pPr>
              <w:pStyle w:val="ListParagraph"/>
              <w:ind w:left="0"/>
              <w:rPr>
                <w:sz w:val="18"/>
                <w:szCs w:val="18"/>
              </w:rPr>
            </w:pPr>
            <w:r w:rsidRPr="00393404">
              <w:rPr>
                <w:sz w:val="18"/>
                <w:szCs w:val="18"/>
              </w:rPr>
              <w:t>Inclusion A to B</w:t>
            </w:r>
          </w:p>
        </w:tc>
        <w:tc>
          <w:tcPr>
            <w:tcW w:w="1567" w:type="dxa"/>
          </w:tcPr>
          <w:p w14:paraId="48AF071D" w14:textId="77777777" w:rsidR="000E1B1F" w:rsidRPr="00393404" w:rsidRDefault="000E1B1F" w:rsidP="00F52656">
            <w:pPr>
              <w:pStyle w:val="ListParagraph"/>
              <w:ind w:left="0"/>
              <w:rPr>
                <w:sz w:val="18"/>
                <w:szCs w:val="18"/>
              </w:rPr>
            </w:pPr>
            <w:r w:rsidRPr="00393404">
              <w:rPr>
                <w:sz w:val="18"/>
                <w:szCs w:val="18"/>
              </w:rPr>
              <w:t>Inclusion B to A</w:t>
            </w:r>
          </w:p>
        </w:tc>
        <w:tc>
          <w:tcPr>
            <w:tcW w:w="2353" w:type="dxa"/>
          </w:tcPr>
          <w:p w14:paraId="7DB0C7DC" w14:textId="77777777" w:rsidR="000E1B1F" w:rsidRPr="00393404" w:rsidRDefault="000E1B1F" w:rsidP="00F52656">
            <w:pPr>
              <w:pStyle w:val="ListParagraph"/>
              <w:ind w:left="0"/>
              <w:rPr>
                <w:sz w:val="18"/>
                <w:szCs w:val="18"/>
              </w:rPr>
            </w:pPr>
            <w:r w:rsidRPr="00393404">
              <w:rPr>
                <w:sz w:val="18"/>
                <w:szCs w:val="18"/>
              </w:rPr>
              <w:t>Mutual Exclusion</w:t>
            </w:r>
          </w:p>
        </w:tc>
      </w:tr>
      <w:tr w:rsidR="00393404" w14:paraId="590FEBC7" w14:textId="77777777" w:rsidTr="00393404">
        <w:tc>
          <w:tcPr>
            <w:tcW w:w="1677" w:type="dxa"/>
          </w:tcPr>
          <w:p w14:paraId="7A8B0617" w14:textId="77777777" w:rsidR="00393404" w:rsidRPr="00393404" w:rsidRDefault="00393404" w:rsidP="00393404">
            <w:pPr>
              <w:pStyle w:val="ListParagraph"/>
              <w:ind w:left="-982" w:firstLine="982"/>
              <w:rPr>
                <w:sz w:val="18"/>
                <w:szCs w:val="18"/>
              </w:rPr>
            </w:pPr>
            <w:r w:rsidRPr="00393404">
              <w:rPr>
                <w:sz w:val="18"/>
                <w:szCs w:val="18"/>
              </w:rPr>
              <w:t>Paraphrasing</w:t>
            </w:r>
          </w:p>
        </w:tc>
        <w:tc>
          <w:tcPr>
            <w:tcW w:w="1908" w:type="dxa"/>
            <w:vAlign w:val="center"/>
          </w:tcPr>
          <w:p w14:paraId="42758A9B" w14:textId="1A5FDBF3" w:rsidR="00393404" w:rsidRPr="00393404" w:rsidRDefault="00393404" w:rsidP="00393404">
            <w:pPr>
              <w:pStyle w:val="ListParagraph"/>
              <w:ind w:left="0"/>
              <w:jc w:val="center"/>
              <w:rPr>
                <w:sz w:val="18"/>
                <w:szCs w:val="18"/>
              </w:rPr>
            </w:pPr>
            <w:r w:rsidRPr="00393404">
              <w:rPr>
                <w:color w:val="EE0000"/>
                <w:sz w:val="18"/>
                <w:szCs w:val="18"/>
              </w:rPr>
              <w:t>x(y)-z(w)</w:t>
            </w:r>
          </w:p>
        </w:tc>
        <w:tc>
          <w:tcPr>
            <w:tcW w:w="1567" w:type="dxa"/>
            <w:vAlign w:val="center"/>
          </w:tcPr>
          <w:p w14:paraId="32533C98" w14:textId="73F06B2A" w:rsidR="00393404" w:rsidRPr="00393404" w:rsidRDefault="00393404" w:rsidP="00393404">
            <w:pPr>
              <w:pStyle w:val="ListParagraph"/>
              <w:ind w:left="0"/>
              <w:jc w:val="center"/>
              <w:rPr>
                <w:sz w:val="18"/>
                <w:szCs w:val="18"/>
              </w:rPr>
            </w:pPr>
            <w:r w:rsidRPr="00393404">
              <w:rPr>
                <w:color w:val="EE0000"/>
                <w:sz w:val="18"/>
                <w:szCs w:val="18"/>
              </w:rPr>
              <w:t>x(y)-z(w)</w:t>
            </w:r>
          </w:p>
        </w:tc>
        <w:tc>
          <w:tcPr>
            <w:tcW w:w="1567" w:type="dxa"/>
            <w:vAlign w:val="center"/>
          </w:tcPr>
          <w:p w14:paraId="3E48565B" w14:textId="694C31E0" w:rsidR="00393404" w:rsidRPr="00393404" w:rsidRDefault="00393404" w:rsidP="00393404">
            <w:pPr>
              <w:pStyle w:val="ListParagraph"/>
              <w:ind w:left="0"/>
              <w:jc w:val="center"/>
              <w:rPr>
                <w:sz w:val="18"/>
                <w:szCs w:val="18"/>
              </w:rPr>
            </w:pPr>
            <w:r w:rsidRPr="00393404">
              <w:rPr>
                <w:color w:val="EE0000"/>
                <w:sz w:val="18"/>
                <w:szCs w:val="18"/>
              </w:rPr>
              <w:t>x(y)-z(w)</w:t>
            </w:r>
          </w:p>
        </w:tc>
        <w:tc>
          <w:tcPr>
            <w:tcW w:w="2353" w:type="dxa"/>
            <w:vAlign w:val="center"/>
          </w:tcPr>
          <w:p w14:paraId="7825B14E" w14:textId="2B2255E3" w:rsidR="00393404" w:rsidRPr="00393404" w:rsidRDefault="00393404" w:rsidP="00393404">
            <w:pPr>
              <w:pStyle w:val="ListParagraph"/>
              <w:ind w:left="0"/>
              <w:jc w:val="center"/>
              <w:rPr>
                <w:sz w:val="18"/>
                <w:szCs w:val="18"/>
              </w:rPr>
            </w:pPr>
            <w:r w:rsidRPr="00393404">
              <w:rPr>
                <w:color w:val="EE0000"/>
                <w:sz w:val="18"/>
                <w:szCs w:val="18"/>
              </w:rPr>
              <w:t>x(y)-z(w)</w:t>
            </w:r>
          </w:p>
        </w:tc>
      </w:tr>
      <w:tr w:rsidR="00393404" w14:paraId="2BAB8BEE" w14:textId="77777777" w:rsidTr="00393404">
        <w:tc>
          <w:tcPr>
            <w:tcW w:w="1677" w:type="dxa"/>
          </w:tcPr>
          <w:p w14:paraId="52D5279B" w14:textId="77777777" w:rsidR="00393404" w:rsidRPr="00393404" w:rsidRDefault="00393404" w:rsidP="00393404">
            <w:pPr>
              <w:pStyle w:val="ListParagraph"/>
              <w:ind w:left="-982" w:firstLine="982"/>
              <w:rPr>
                <w:sz w:val="18"/>
                <w:szCs w:val="18"/>
              </w:rPr>
            </w:pPr>
            <w:r w:rsidRPr="00393404">
              <w:rPr>
                <w:sz w:val="18"/>
                <w:szCs w:val="18"/>
              </w:rPr>
              <w:t>Inclusion A to B</w:t>
            </w:r>
          </w:p>
        </w:tc>
        <w:tc>
          <w:tcPr>
            <w:tcW w:w="1908" w:type="dxa"/>
            <w:vAlign w:val="center"/>
          </w:tcPr>
          <w:p w14:paraId="565D37E1" w14:textId="08DDEE3A" w:rsidR="00393404" w:rsidRPr="00393404" w:rsidRDefault="00393404" w:rsidP="00393404">
            <w:pPr>
              <w:pStyle w:val="ListParagraph"/>
              <w:ind w:left="0"/>
              <w:jc w:val="center"/>
              <w:rPr>
                <w:sz w:val="18"/>
                <w:szCs w:val="18"/>
              </w:rPr>
            </w:pPr>
            <w:r w:rsidRPr="00393404">
              <w:rPr>
                <w:color w:val="EE0000"/>
                <w:sz w:val="18"/>
                <w:szCs w:val="18"/>
              </w:rPr>
              <w:t>x(y)-z(w)</w:t>
            </w:r>
          </w:p>
        </w:tc>
        <w:tc>
          <w:tcPr>
            <w:tcW w:w="1567" w:type="dxa"/>
            <w:vAlign w:val="center"/>
          </w:tcPr>
          <w:p w14:paraId="51359305" w14:textId="4508E496" w:rsidR="00393404" w:rsidRPr="00393404" w:rsidRDefault="00393404" w:rsidP="00393404">
            <w:pPr>
              <w:pStyle w:val="ListParagraph"/>
              <w:ind w:left="0"/>
              <w:jc w:val="center"/>
              <w:rPr>
                <w:sz w:val="18"/>
                <w:szCs w:val="18"/>
              </w:rPr>
            </w:pPr>
            <w:r w:rsidRPr="00393404">
              <w:rPr>
                <w:color w:val="EE0000"/>
                <w:sz w:val="18"/>
                <w:szCs w:val="18"/>
              </w:rPr>
              <w:t>x(y)-z(w)</w:t>
            </w:r>
          </w:p>
        </w:tc>
        <w:tc>
          <w:tcPr>
            <w:tcW w:w="1567" w:type="dxa"/>
            <w:vAlign w:val="center"/>
          </w:tcPr>
          <w:p w14:paraId="0F561052" w14:textId="01362D35" w:rsidR="00393404" w:rsidRPr="00393404" w:rsidRDefault="00393404" w:rsidP="00393404">
            <w:pPr>
              <w:pStyle w:val="ListParagraph"/>
              <w:ind w:left="0"/>
              <w:jc w:val="center"/>
              <w:rPr>
                <w:sz w:val="18"/>
                <w:szCs w:val="18"/>
              </w:rPr>
            </w:pPr>
            <w:r w:rsidRPr="00393404">
              <w:rPr>
                <w:color w:val="EE0000"/>
                <w:sz w:val="18"/>
                <w:szCs w:val="18"/>
              </w:rPr>
              <w:t>x(y)-z(w)</w:t>
            </w:r>
          </w:p>
        </w:tc>
        <w:tc>
          <w:tcPr>
            <w:tcW w:w="2353" w:type="dxa"/>
            <w:vAlign w:val="center"/>
          </w:tcPr>
          <w:p w14:paraId="73BCC3AC" w14:textId="1670EE26" w:rsidR="00393404" w:rsidRPr="00393404" w:rsidRDefault="00393404" w:rsidP="00393404">
            <w:pPr>
              <w:pStyle w:val="ListParagraph"/>
              <w:ind w:left="0"/>
              <w:jc w:val="center"/>
              <w:rPr>
                <w:sz w:val="18"/>
                <w:szCs w:val="18"/>
              </w:rPr>
            </w:pPr>
            <w:r w:rsidRPr="00393404">
              <w:rPr>
                <w:color w:val="EE0000"/>
                <w:sz w:val="18"/>
                <w:szCs w:val="18"/>
              </w:rPr>
              <w:t>x(y)-z(w)</w:t>
            </w:r>
          </w:p>
        </w:tc>
      </w:tr>
      <w:tr w:rsidR="00393404" w14:paraId="3153B00C" w14:textId="77777777" w:rsidTr="00393404">
        <w:tc>
          <w:tcPr>
            <w:tcW w:w="1677" w:type="dxa"/>
          </w:tcPr>
          <w:p w14:paraId="6F23F968" w14:textId="77777777" w:rsidR="00393404" w:rsidRPr="00393404" w:rsidRDefault="00393404" w:rsidP="00393404">
            <w:pPr>
              <w:pStyle w:val="ListParagraph"/>
              <w:ind w:left="-982" w:firstLine="982"/>
              <w:rPr>
                <w:sz w:val="18"/>
                <w:szCs w:val="18"/>
              </w:rPr>
            </w:pPr>
            <w:r w:rsidRPr="00393404">
              <w:rPr>
                <w:sz w:val="18"/>
                <w:szCs w:val="18"/>
              </w:rPr>
              <w:t>Inclusion B to A</w:t>
            </w:r>
          </w:p>
        </w:tc>
        <w:tc>
          <w:tcPr>
            <w:tcW w:w="1908" w:type="dxa"/>
            <w:vAlign w:val="center"/>
          </w:tcPr>
          <w:p w14:paraId="522403B7" w14:textId="056CDB83" w:rsidR="00393404" w:rsidRPr="00393404" w:rsidRDefault="00393404" w:rsidP="00393404">
            <w:pPr>
              <w:pStyle w:val="ListParagraph"/>
              <w:ind w:left="0"/>
              <w:jc w:val="center"/>
              <w:rPr>
                <w:sz w:val="18"/>
                <w:szCs w:val="18"/>
              </w:rPr>
            </w:pPr>
            <w:r w:rsidRPr="00393404">
              <w:rPr>
                <w:color w:val="EE0000"/>
                <w:sz w:val="18"/>
                <w:szCs w:val="18"/>
              </w:rPr>
              <w:t>x(y)-z(w)</w:t>
            </w:r>
          </w:p>
        </w:tc>
        <w:tc>
          <w:tcPr>
            <w:tcW w:w="1567" w:type="dxa"/>
            <w:vAlign w:val="center"/>
          </w:tcPr>
          <w:p w14:paraId="4AAF63EA" w14:textId="3C2DD5F1" w:rsidR="00393404" w:rsidRPr="00393404" w:rsidRDefault="00393404" w:rsidP="00393404">
            <w:pPr>
              <w:pStyle w:val="ListParagraph"/>
              <w:ind w:left="0"/>
              <w:jc w:val="center"/>
              <w:rPr>
                <w:sz w:val="18"/>
                <w:szCs w:val="18"/>
              </w:rPr>
            </w:pPr>
            <w:r w:rsidRPr="00393404">
              <w:rPr>
                <w:color w:val="EE0000"/>
                <w:sz w:val="18"/>
                <w:szCs w:val="18"/>
              </w:rPr>
              <w:t>x(y)-z(w)</w:t>
            </w:r>
          </w:p>
        </w:tc>
        <w:tc>
          <w:tcPr>
            <w:tcW w:w="1567" w:type="dxa"/>
            <w:vAlign w:val="center"/>
          </w:tcPr>
          <w:p w14:paraId="4598D915" w14:textId="45755A3A" w:rsidR="00393404" w:rsidRPr="00393404" w:rsidRDefault="00393404" w:rsidP="00393404">
            <w:pPr>
              <w:pStyle w:val="ListParagraph"/>
              <w:ind w:left="0"/>
              <w:jc w:val="center"/>
              <w:rPr>
                <w:sz w:val="18"/>
                <w:szCs w:val="18"/>
              </w:rPr>
            </w:pPr>
            <w:r w:rsidRPr="00393404">
              <w:rPr>
                <w:color w:val="EE0000"/>
                <w:sz w:val="18"/>
                <w:szCs w:val="18"/>
              </w:rPr>
              <w:t>x(y)-z(w)</w:t>
            </w:r>
          </w:p>
        </w:tc>
        <w:tc>
          <w:tcPr>
            <w:tcW w:w="2353" w:type="dxa"/>
            <w:vAlign w:val="center"/>
          </w:tcPr>
          <w:p w14:paraId="13CCC2A3" w14:textId="421332CB" w:rsidR="00393404" w:rsidRPr="00393404" w:rsidRDefault="00393404" w:rsidP="00393404">
            <w:pPr>
              <w:pStyle w:val="ListParagraph"/>
              <w:ind w:left="0"/>
              <w:jc w:val="center"/>
              <w:rPr>
                <w:sz w:val="18"/>
                <w:szCs w:val="18"/>
              </w:rPr>
            </w:pPr>
            <w:r w:rsidRPr="00393404">
              <w:rPr>
                <w:color w:val="EE0000"/>
                <w:sz w:val="18"/>
                <w:szCs w:val="18"/>
              </w:rPr>
              <w:t>x(y)-z(w)</w:t>
            </w:r>
          </w:p>
        </w:tc>
      </w:tr>
      <w:tr w:rsidR="00393404" w14:paraId="4F9AE9D9" w14:textId="77777777" w:rsidTr="00393404">
        <w:tc>
          <w:tcPr>
            <w:tcW w:w="1677" w:type="dxa"/>
          </w:tcPr>
          <w:p w14:paraId="7295851D" w14:textId="77777777" w:rsidR="00393404" w:rsidRPr="00393404" w:rsidRDefault="00393404" w:rsidP="00393404">
            <w:pPr>
              <w:pStyle w:val="ListParagraph"/>
              <w:ind w:left="-982" w:firstLine="982"/>
              <w:rPr>
                <w:sz w:val="18"/>
                <w:szCs w:val="18"/>
              </w:rPr>
            </w:pPr>
            <w:r w:rsidRPr="00393404">
              <w:rPr>
                <w:sz w:val="18"/>
                <w:szCs w:val="18"/>
              </w:rPr>
              <w:t>Mutual Exclusion</w:t>
            </w:r>
          </w:p>
        </w:tc>
        <w:tc>
          <w:tcPr>
            <w:tcW w:w="1908" w:type="dxa"/>
            <w:vAlign w:val="center"/>
          </w:tcPr>
          <w:p w14:paraId="6D2091AF" w14:textId="759079C6" w:rsidR="00393404" w:rsidRPr="00393404" w:rsidRDefault="00393404" w:rsidP="00393404">
            <w:pPr>
              <w:pStyle w:val="ListParagraph"/>
              <w:ind w:left="0"/>
              <w:jc w:val="center"/>
              <w:rPr>
                <w:sz w:val="18"/>
                <w:szCs w:val="18"/>
              </w:rPr>
            </w:pPr>
            <w:r w:rsidRPr="00393404">
              <w:rPr>
                <w:color w:val="EE0000"/>
                <w:sz w:val="18"/>
                <w:szCs w:val="18"/>
              </w:rPr>
              <w:t>x(y)-z(w)</w:t>
            </w:r>
          </w:p>
        </w:tc>
        <w:tc>
          <w:tcPr>
            <w:tcW w:w="1567" w:type="dxa"/>
            <w:vAlign w:val="center"/>
          </w:tcPr>
          <w:p w14:paraId="1581D300" w14:textId="429C8D93" w:rsidR="00393404" w:rsidRPr="00393404" w:rsidRDefault="00393404" w:rsidP="00393404">
            <w:pPr>
              <w:pStyle w:val="ListParagraph"/>
              <w:ind w:left="0"/>
              <w:jc w:val="center"/>
              <w:rPr>
                <w:sz w:val="18"/>
                <w:szCs w:val="18"/>
              </w:rPr>
            </w:pPr>
            <w:r w:rsidRPr="00393404">
              <w:rPr>
                <w:color w:val="EE0000"/>
                <w:sz w:val="18"/>
                <w:szCs w:val="18"/>
              </w:rPr>
              <w:t>x(y)-z(w)</w:t>
            </w:r>
          </w:p>
        </w:tc>
        <w:tc>
          <w:tcPr>
            <w:tcW w:w="1567" w:type="dxa"/>
            <w:vAlign w:val="center"/>
          </w:tcPr>
          <w:p w14:paraId="3088542F" w14:textId="0AF028EE" w:rsidR="00393404" w:rsidRPr="00393404" w:rsidRDefault="00393404" w:rsidP="00393404">
            <w:pPr>
              <w:pStyle w:val="ListParagraph"/>
              <w:ind w:left="0"/>
              <w:jc w:val="center"/>
              <w:rPr>
                <w:sz w:val="18"/>
                <w:szCs w:val="18"/>
              </w:rPr>
            </w:pPr>
            <w:r w:rsidRPr="00393404">
              <w:rPr>
                <w:color w:val="EE0000"/>
                <w:sz w:val="18"/>
                <w:szCs w:val="18"/>
              </w:rPr>
              <w:t>x(y)-z(w)</w:t>
            </w:r>
          </w:p>
        </w:tc>
        <w:tc>
          <w:tcPr>
            <w:tcW w:w="2353" w:type="dxa"/>
            <w:vAlign w:val="center"/>
          </w:tcPr>
          <w:p w14:paraId="791256DA" w14:textId="3A5EF4D9" w:rsidR="00393404" w:rsidRPr="00393404" w:rsidRDefault="00393404" w:rsidP="00393404">
            <w:pPr>
              <w:pStyle w:val="ListParagraph"/>
              <w:ind w:left="0"/>
              <w:jc w:val="center"/>
              <w:rPr>
                <w:sz w:val="18"/>
                <w:szCs w:val="18"/>
              </w:rPr>
            </w:pPr>
            <w:r w:rsidRPr="00393404">
              <w:rPr>
                <w:color w:val="EE0000"/>
                <w:sz w:val="18"/>
                <w:szCs w:val="18"/>
              </w:rPr>
              <w:t>x(y)-z(w)</w:t>
            </w:r>
          </w:p>
        </w:tc>
      </w:tr>
    </w:tbl>
    <w:p w14:paraId="40197153" w14:textId="72CD91A3" w:rsidR="000E1B1F" w:rsidRPr="000E1B1F" w:rsidRDefault="00393404" w:rsidP="00393404">
      <w:pPr>
        <w:jc w:val="center"/>
      </w:pPr>
      <w:r w:rsidRPr="00393404">
        <w:rPr>
          <w:b/>
          <w:bCs/>
        </w:rPr>
        <w:t>Table 6:</w:t>
      </w:r>
      <w:r>
        <w:t xml:space="preserve"> Confusion Matrix for Generative Models:  GPTZS/(GPTFS)- LLlamaZS(LlamaFS)</w:t>
      </w:r>
    </w:p>
    <w:tbl>
      <w:tblPr>
        <w:tblStyle w:val="TableGrid"/>
        <w:tblW w:w="9072" w:type="dxa"/>
        <w:tblInd w:w="-5" w:type="dxa"/>
        <w:tblLook w:val="04A0" w:firstRow="1" w:lastRow="0" w:firstColumn="1" w:lastColumn="0" w:noHBand="0" w:noVBand="1"/>
      </w:tblPr>
      <w:tblGrid>
        <w:gridCol w:w="1677"/>
        <w:gridCol w:w="1908"/>
        <w:gridCol w:w="1567"/>
        <w:gridCol w:w="1567"/>
        <w:gridCol w:w="2353"/>
      </w:tblGrid>
      <w:tr w:rsidR="00393404" w14:paraId="73FB52A9" w14:textId="77777777" w:rsidTr="00F52656">
        <w:tc>
          <w:tcPr>
            <w:tcW w:w="1677" w:type="dxa"/>
          </w:tcPr>
          <w:p w14:paraId="31C95F7A" w14:textId="77777777" w:rsidR="00393404" w:rsidRPr="00393404" w:rsidRDefault="00393404" w:rsidP="00F52656">
            <w:pPr>
              <w:pStyle w:val="ListParagraph"/>
              <w:ind w:left="-982" w:firstLine="982"/>
              <w:rPr>
                <w:sz w:val="18"/>
                <w:szCs w:val="18"/>
              </w:rPr>
            </w:pPr>
          </w:p>
        </w:tc>
        <w:tc>
          <w:tcPr>
            <w:tcW w:w="1908" w:type="dxa"/>
          </w:tcPr>
          <w:p w14:paraId="1560A097" w14:textId="77777777" w:rsidR="00393404" w:rsidRPr="00393404" w:rsidRDefault="00393404" w:rsidP="00F52656">
            <w:pPr>
              <w:pStyle w:val="ListParagraph"/>
              <w:ind w:left="0"/>
              <w:rPr>
                <w:sz w:val="18"/>
                <w:szCs w:val="18"/>
              </w:rPr>
            </w:pPr>
            <w:r w:rsidRPr="00393404">
              <w:rPr>
                <w:sz w:val="18"/>
                <w:szCs w:val="18"/>
              </w:rPr>
              <w:t>Paraphrasing</w:t>
            </w:r>
          </w:p>
        </w:tc>
        <w:tc>
          <w:tcPr>
            <w:tcW w:w="1567" w:type="dxa"/>
          </w:tcPr>
          <w:p w14:paraId="36FD8F75" w14:textId="77777777" w:rsidR="00393404" w:rsidRPr="00393404" w:rsidRDefault="00393404" w:rsidP="00F52656">
            <w:pPr>
              <w:pStyle w:val="ListParagraph"/>
              <w:ind w:left="0"/>
              <w:rPr>
                <w:sz w:val="18"/>
                <w:szCs w:val="18"/>
              </w:rPr>
            </w:pPr>
            <w:r w:rsidRPr="00393404">
              <w:rPr>
                <w:sz w:val="18"/>
                <w:szCs w:val="18"/>
              </w:rPr>
              <w:t>Inclusion A to B</w:t>
            </w:r>
          </w:p>
        </w:tc>
        <w:tc>
          <w:tcPr>
            <w:tcW w:w="1567" w:type="dxa"/>
          </w:tcPr>
          <w:p w14:paraId="387543BC" w14:textId="77777777" w:rsidR="00393404" w:rsidRPr="00393404" w:rsidRDefault="00393404" w:rsidP="00F52656">
            <w:pPr>
              <w:pStyle w:val="ListParagraph"/>
              <w:ind w:left="0"/>
              <w:rPr>
                <w:sz w:val="18"/>
                <w:szCs w:val="18"/>
              </w:rPr>
            </w:pPr>
            <w:r w:rsidRPr="00393404">
              <w:rPr>
                <w:sz w:val="18"/>
                <w:szCs w:val="18"/>
              </w:rPr>
              <w:t>Inclusion B to A</w:t>
            </w:r>
          </w:p>
        </w:tc>
        <w:tc>
          <w:tcPr>
            <w:tcW w:w="2353" w:type="dxa"/>
          </w:tcPr>
          <w:p w14:paraId="05B46109" w14:textId="77777777" w:rsidR="00393404" w:rsidRPr="00393404" w:rsidRDefault="00393404" w:rsidP="00F52656">
            <w:pPr>
              <w:pStyle w:val="ListParagraph"/>
              <w:ind w:left="0"/>
              <w:rPr>
                <w:sz w:val="18"/>
                <w:szCs w:val="18"/>
              </w:rPr>
            </w:pPr>
            <w:r w:rsidRPr="00393404">
              <w:rPr>
                <w:sz w:val="18"/>
                <w:szCs w:val="18"/>
              </w:rPr>
              <w:t>Mutual Exclusion</w:t>
            </w:r>
          </w:p>
        </w:tc>
      </w:tr>
      <w:tr w:rsidR="00393404" w14:paraId="6CC995CB" w14:textId="77777777" w:rsidTr="00F77782">
        <w:tc>
          <w:tcPr>
            <w:tcW w:w="1677" w:type="dxa"/>
          </w:tcPr>
          <w:p w14:paraId="0B9F06AC" w14:textId="77777777" w:rsidR="00393404" w:rsidRPr="00393404" w:rsidRDefault="00393404" w:rsidP="00393404">
            <w:pPr>
              <w:pStyle w:val="ListParagraph"/>
              <w:ind w:left="-982" w:firstLine="982"/>
              <w:rPr>
                <w:sz w:val="18"/>
                <w:szCs w:val="18"/>
              </w:rPr>
            </w:pPr>
            <w:r w:rsidRPr="00393404">
              <w:rPr>
                <w:sz w:val="18"/>
                <w:szCs w:val="18"/>
              </w:rPr>
              <w:t>Paraphrasing</w:t>
            </w:r>
          </w:p>
        </w:tc>
        <w:tc>
          <w:tcPr>
            <w:tcW w:w="1908" w:type="dxa"/>
            <w:vAlign w:val="center"/>
          </w:tcPr>
          <w:p w14:paraId="6ECFAFE6" w14:textId="5BFCC8BC" w:rsidR="00393404" w:rsidRPr="00393404" w:rsidRDefault="00393404" w:rsidP="00393404">
            <w:pPr>
              <w:pStyle w:val="ListParagraph"/>
              <w:ind w:left="0"/>
              <w:jc w:val="center"/>
              <w:rPr>
                <w:sz w:val="18"/>
                <w:szCs w:val="18"/>
              </w:rPr>
            </w:pPr>
            <w:r>
              <w:rPr>
                <w:color w:val="EE0000"/>
                <w:sz w:val="18"/>
                <w:szCs w:val="18"/>
              </w:rPr>
              <w:t>x/y/z</w:t>
            </w:r>
          </w:p>
        </w:tc>
        <w:tc>
          <w:tcPr>
            <w:tcW w:w="1567" w:type="dxa"/>
          </w:tcPr>
          <w:p w14:paraId="309C0C55" w14:textId="5CF54C0C" w:rsidR="00393404" w:rsidRPr="00393404" w:rsidRDefault="00393404" w:rsidP="00393404">
            <w:pPr>
              <w:pStyle w:val="ListParagraph"/>
              <w:ind w:left="0"/>
              <w:jc w:val="center"/>
              <w:rPr>
                <w:sz w:val="18"/>
                <w:szCs w:val="18"/>
              </w:rPr>
            </w:pPr>
            <w:r w:rsidRPr="00C22C5E">
              <w:rPr>
                <w:color w:val="EE0000"/>
                <w:sz w:val="18"/>
                <w:szCs w:val="18"/>
              </w:rPr>
              <w:t>x/y/z</w:t>
            </w:r>
          </w:p>
        </w:tc>
        <w:tc>
          <w:tcPr>
            <w:tcW w:w="1567" w:type="dxa"/>
          </w:tcPr>
          <w:p w14:paraId="6D91E36E" w14:textId="3F06D7D8" w:rsidR="00393404" w:rsidRPr="00393404" w:rsidRDefault="00393404" w:rsidP="00393404">
            <w:pPr>
              <w:pStyle w:val="ListParagraph"/>
              <w:ind w:left="0"/>
              <w:jc w:val="center"/>
              <w:rPr>
                <w:sz w:val="18"/>
                <w:szCs w:val="18"/>
              </w:rPr>
            </w:pPr>
            <w:r w:rsidRPr="00C22C5E">
              <w:rPr>
                <w:color w:val="EE0000"/>
                <w:sz w:val="18"/>
                <w:szCs w:val="18"/>
              </w:rPr>
              <w:t>x/y/z</w:t>
            </w:r>
          </w:p>
        </w:tc>
        <w:tc>
          <w:tcPr>
            <w:tcW w:w="2353" w:type="dxa"/>
          </w:tcPr>
          <w:p w14:paraId="10CEE8E7" w14:textId="29D85795" w:rsidR="00393404" w:rsidRPr="00393404" w:rsidRDefault="00393404" w:rsidP="00393404">
            <w:pPr>
              <w:pStyle w:val="ListParagraph"/>
              <w:ind w:left="0"/>
              <w:jc w:val="center"/>
              <w:rPr>
                <w:sz w:val="18"/>
                <w:szCs w:val="18"/>
              </w:rPr>
            </w:pPr>
            <w:r w:rsidRPr="00C22C5E">
              <w:rPr>
                <w:color w:val="EE0000"/>
                <w:sz w:val="18"/>
                <w:szCs w:val="18"/>
              </w:rPr>
              <w:t>x/y/z</w:t>
            </w:r>
          </w:p>
        </w:tc>
      </w:tr>
      <w:tr w:rsidR="00393404" w14:paraId="3EFBD16E" w14:textId="77777777" w:rsidTr="000B706B">
        <w:tc>
          <w:tcPr>
            <w:tcW w:w="1677" w:type="dxa"/>
          </w:tcPr>
          <w:p w14:paraId="0C848F93" w14:textId="77777777" w:rsidR="00393404" w:rsidRPr="00393404" w:rsidRDefault="00393404" w:rsidP="00393404">
            <w:pPr>
              <w:pStyle w:val="ListParagraph"/>
              <w:ind w:left="-982" w:firstLine="982"/>
              <w:rPr>
                <w:sz w:val="18"/>
                <w:szCs w:val="18"/>
              </w:rPr>
            </w:pPr>
            <w:r w:rsidRPr="00393404">
              <w:rPr>
                <w:sz w:val="18"/>
                <w:szCs w:val="18"/>
              </w:rPr>
              <w:t>Inclusion A to B</w:t>
            </w:r>
          </w:p>
        </w:tc>
        <w:tc>
          <w:tcPr>
            <w:tcW w:w="1908" w:type="dxa"/>
          </w:tcPr>
          <w:p w14:paraId="5484B392" w14:textId="5B57F5D4" w:rsidR="00393404" w:rsidRPr="00393404" w:rsidRDefault="00393404" w:rsidP="00393404">
            <w:pPr>
              <w:pStyle w:val="ListParagraph"/>
              <w:ind w:left="0"/>
              <w:jc w:val="center"/>
              <w:rPr>
                <w:sz w:val="18"/>
                <w:szCs w:val="18"/>
              </w:rPr>
            </w:pPr>
            <w:r w:rsidRPr="002316A8">
              <w:rPr>
                <w:color w:val="EE0000"/>
                <w:sz w:val="18"/>
                <w:szCs w:val="18"/>
              </w:rPr>
              <w:t>x/y/z</w:t>
            </w:r>
          </w:p>
        </w:tc>
        <w:tc>
          <w:tcPr>
            <w:tcW w:w="1567" w:type="dxa"/>
          </w:tcPr>
          <w:p w14:paraId="01E9D896" w14:textId="65B110D8" w:rsidR="00393404" w:rsidRPr="00393404" w:rsidRDefault="00393404" w:rsidP="00393404">
            <w:pPr>
              <w:pStyle w:val="ListParagraph"/>
              <w:ind w:left="0"/>
              <w:jc w:val="center"/>
              <w:rPr>
                <w:sz w:val="18"/>
                <w:szCs w:val="18"/>
              </w:rPr>
            </w:pPr>
            <w:r w:rsidRPr="00C22C5E">
              <w:rPr>
                <w:color w:val="EE0000"/>
                <w:sz w:val="18"/>
                <w:szCs w:val="18"/>
              </w:rPr>
              <w:t>x/y/z</w:t>
            </w:r>
          </w:p>
        </w:tc>
        <w:tc>
          <w:tcPr>
            <w:tcW w:w="1567" w:type="dxa"/>
          </w:tcPr>
          <w:p w14:paraId="03269F3A" w14:textId="24264168" w:rsidR="00393404" w:rsidRPr="00393404" w:rsidRDefault="00393404" w:rsidP="00393404">
            <w:pPr>
              <w:pStyle w:val="ListParagraph"/>
              <w:ind w:left="0"/>
              <w:jc w:val="center"/>
              <w:rPr>
                <w:sz w:val="18"/>
                <w:szCs w:val="18"/>
              </w:rPr>
            </w:pPr>
            <w:r w:rsidRPr="00C22C5E">
              <w:rPr>
                <w:color w:val="EE0000"/>
                <w:sz w:val="18"/>
                <w:szCs w:val="18"/>
              </w:rPr>
              <w:t>x/y/z</w:t>
            </w:r>
          </w:p>
        </w:tc>
        <w:tc>
          <w:tcPr>
            <w:tcW w:w="2353" w:type="dxa"/>
          </w:tcPr>
          <w:p w14:paraId="7BB73867" w14:textId="2AE42D99" w:rsidR="00393404" w:rsidRPr="00393404" w:rsidRDefault="00393404" w:rsidP="00393404">
            <w:pPr>
              <w:pStyle w:val="ListParagraph"/>
              <w:ind w:left="0"/>
              <w:jc w:val="center"/>
              <w:rPr>
                <w:sz w:val="18"/>
                <w:szCs w:val="18"/>
              </w:rPr>
            </w:pPr>
            <w:r w:rsidRPr="00C22C5E">
              <w:rPr>
                <w:color w:val="EE0000"/>
                <w:sz w:val="18"/>
                <w:szCs w:val="18"/>
              </w:rPr>
              <w:t>x/y/z</w:t>
            </w:r>
          </w:p>
        </w:tc>
      </w:tr>
      <w:tr w:rsidR="00393404" w14:paraId="355C1844" w14:textId="77777777" w:rsidTr="000B706B">
        <w:tc>
          <w:tcPr>
            <w:tcW w:w="1677" w:type="dxa"/>
          </w:tcPr>
          <w:p w14:paraId="5D9E51A2" w14:textId="77777777" w:rsidR="00393404" w:rsidRPr="00393404" w:rsidRDefault="00393404" w:rsidP="00393404">
            <w:pPr>
              <w:pStyle w:val="ListParagraph"/>
              <w:ind w:left="-982" w:firstLine="982"/>
              <w:rPr>
                <w:sz w:val="18"/>
                <w:szCs w:val="18"/>
              </w:rPr>
            </w:pPr>
            <w:r w:rsidRPr="00393404">
              <w:rPr>
                <w:sz w:val="18"/>
                <w:szCs w:val="18"/>
              </w:rPr>
              <w:t>Inclusion B to A</w:t>
            </w:r>
          </w:p>
        </w:tc>
        <w:tc>
          <w:tcPr>
            <w:tcW w:w="1908" w:type="dxa"/>
          </w:tcPr>
          <w:p w14:paraId="1DAEAA8A" w14:textId="102E5F0C" w:rsidR="00393404" w:rsidRPr="00393404" w:rsidRDefault="00393404" w:rsidP="00393404">
            <w:pPr>
              <w:pStyle w:val="ListParagraph"/>
              <w:ind w:left="0"/>
              <w:jc w:val="center"/>
              <w:rPr>
                <w:sz w:val="18"/>
                <w:szCs w:val="18"/>
              </w:rPr>
            </w:pPr>
            <w:r w:rsidRPr="002316A8">
              <w:rPr>
                <w:color w:val="EE0000"/>
                <w:sz w:val="18"/>
                <w:szCs w:val="18"/>
              </w:rPr>
              <w:t>x/y/z</w:t>
            </w:r>
          </w:p>
        </w:tc>
        <w:tc>
          <w:tcPr>
            <w:tcW w:w="1567" w:type="dxa"/>
          </w:tcPr>
          <w:p w14:paraId="50D13F2E" w14:textId="34B0CD95" w:rsidR="00393404" w:rsidRPr="00393404" w:rsidRDefault="00393404" w:rsidP="00393404">
            <w:pPr>
              <w:pStyle w:val="ListParagraph"/>
              <w:ind w:left="0"/>
              <w:jc w:val="center"/>
              <w:rPr>
                <w:sz w:val="18"/>
                <w:szCs w:val="18"/>
              </w:rPr>
            </w:pPr>
            <w:r w:rsidRPr="00C22C5E">
              <w:rPr>
                <w:color w:val="EE0000"/>
                <w:sz w:val="18"/>
                <w:szCs w:val="18"/>
              </w:rPr>
              <w:t>x/y/z</w:t>
            </w:r>
          </w:p>
        </w:tc>
        <w:tc>
          <w:tcPr>
            <w:tcW w:w="1567" w:type="dxa"/>
          </w:tcPr>
          <w:p w14:paraId="0671B9C1" w14:textId="48726A0B" w:rsidR="00393404" w:rsidRPr="00393404" w:rsidRDefault="00393404" w:rsidP="00393404">
            <w:pPr>
              <w:pStyle w:val="ListParagraph"/>
              <w:ind w:left="0"/>
              <w:jc w:val="center"/>
              <w:rPr>
                <w:sz w:val="18"/>
                <w:szCs w:val="18"/>
              </w:rPr>
            </w:pPr>
            <w:r w:rsidRPr="00C22C5E">
              <w:rPr>
                <w:color w:val="EE0000"/>
                <w:sz w:val="18"/>
                <w:szCs w:val="18"/>
              </w:rPr>
              <w:t>x/y/z</w:t>
            </w:r>
          </w:p>
        </w:tc>
        <w:tc>
          <w:tcPr>
            <w:tcW w:w="2353" w:type="dxa"/>
          </w:tcPr>
          <w:p w14:paraId="53EFE61F" w14:textId="772CD8C6" w:rsidR="00393404" w:rsidRPr="00393404" w:rsidRDefault="00393404" w:rsidP="00393404">
            <w:pPr>
              <w:pStyle w:val="ListParagraph"/>
              <w:ind w:left="0"/>
              <w:jc w:val="center"/>
              <w:rPr>
                <w:sz w:val="18"/>
                <w:szCs w:val="18"/>
              </w:rPr>
            </w:pPr>
            <w:r w:rsidRPr="00C22C5E">
              <w:rPr>
                <w:color w:val="EE0000"/>
                <w:sz w:val="18"/>
                <w:szCs w:val="18"/>
              </w:rPr>
              <w:t>x/y/z</w:t>
            </w:r>
          </w:p>
        </w:tc>
      </w:tr>
      <w:tr w:rsidR="00393404" w14:paraId="560B46CC" w14:textId="77777777" w:rsidTr="000B706B">
        <w:tc>
          <w:tcPr>
            <w:tcW w:w="1677" w:type="dxa"/>
          </w:tcPr>
          <w:p w14:paraId="291BBCD9" w14:textId="77777777" w:rsidR="00393404" w:rsidRPr="00393404" w:rsidRDefault="00393404" w:rsidP="00393404">
            <w:pPr>
              <w:pStyle w:val="ListParagraph"/>
              <w:ind w:left="-982" w:firstLine="982"/>
              <w:rPr>
                <w:sz w:val="18"/>
                <w:szCs w:val="18"/>
              </w:rPr>
            </w:pPr>
            <w:r w:rsidRPr="00393404">
              <w:rPr>
                <w:sz w:val="18"/>
                <w:szCs w:val="18"/>
              </w:rPr>
              <w:t>Mutual Exclusion</w:t>
            </w:r>
          </w:p>
        </w:tc>
        <w:tc>
          <w:tcPr>
            <w:tcW w:w="1908" w:type="dxa"/>
          </w:tcPr>
          <w:p w14:paraId="2828AA00" w14:textId="6A5D6050" w:rsidR="00393404" w:rsidRPr="00393404" w:rsidRDefault="00393404" w:rsidP="00393404">
            <w:pPr>
              <w:pStyle w:val="ListParagraph"/>
              <w:ind w:left="0"/>
              <w:jc w:val="center"/>
              <w:rPr>
                <w:sz w:val="18"/>
                <w:szCs w:val="18"/>
              </w:rPr>
            </w:pPr>
            <w:r w:rsidRPr="002316A8">
              <w:rPr>
                <w:color w:val="EE0000"/>
                <w:sz w:val="18"/>
                <w:szCs w:val="18"/>
              </w:rPr>
              <w:t>x/y/z</w:t>
            </w:r>
          </w:p>
        </w:tc>
        <w:tc>
          <w:tcPr>
            <w:tcW w:w="1567" w:type="dxa"/>
          </w:tcPr>
          <w:p w14:paraId="3B0E7B52" w14:textId="095863B1" w:rsidR="00393404" w:rsidRPr="00393404" w:rsidRDefault="00393404" w:rsidP="00393404">
            <w:pPr>
              <w:pStyle w:val="ListParagraph"/>
              <w:ind w:left="0"/>
              <w:jc w:val="center"/>
              <w:rPr>
                <w:sz w:val="18"/>
                <w:szCs w:val="18"/>
              </w:rPr>
            </w:pPr>
            <w:r w:rsidRPr="00C22C5E">
              <w:rPr>
                <w:color w:val="EE0000"/>
                <w:sz w:val="18"/>
                <w:szCs w:val="18"/>
              </w:rPr>
              <w:t>x/y/z</w:t>
            </w:r>
          </w:p>
        </w:tc>
        <w:tc>
          <w:tcPr>
            <w:tcW w:w="1567" w:type="dxa"/>
          </w:tcPr>
          <w:p w14:paraId="359DD0E8" w14:textId="04C4530A" w:rsidR="00393404" w:rsidRPr="00393404" w:rsidRDefault="00393404" w:rsidP="00393404">
            <w:pPr>
              <w:pStyle w:val="ListParagraph"/>
              <w:ind w:left="0"/>
              <w:jc w:val="center"/>
              <w:rPr>
                <w:sz w:val="18"/>
                <w:szCs w:val="18"/>
              </w:rPr>
            </w:pPr>
            <w:r w:rsidRPr="00C22C5E">
              <w:rPr>
                <w:color w:val="EE0000"/>
                <w:sz w:val="18"/>
                <w:szCs w:val="18"/>
              </w:rPr>
              <w:t>x/y/z</w:t>
            </w:r>
          </w:p>
        </w:tc>
        <w:tc>
          <w:tcPr>
            <w:tcW w:w="2353" w:type="dxa"/>
          </w:tcPr>
          <w:p w14:paraId="02641F24" w14:textId="214CE631" w:rsidR="00393404" w:rsidRPr="00393404" w:rsidRDefault="00393404" w:rsidP="00393404">
            <w:pPr>
              <w:pStyle w:val="ListParagraph"/>
              <w:ind w:left="0"/>
              <w:jc w:val="center"/>
              <w:rPr>
                <w:sz w:val="18"/>
                <w:szCs w:val="18"/>
              </w:rPr>
            </w:pPr>
            <w:r w:rsidRPr="00C22C5E">
              <w:rPr>
                <w:color w:val="EE0000"/>
                <w:sz w:val="18"/>
                <w:szCs w:val="18"/>
              </w:rPr>
              <w:t>x/y/z</w:t>
            </w:r>
          </w:p>
        </w:tc>
      </w:tr>
    </w:tbl>
    <w:p w14:paraId="09A7EC16" w14:textId="0DF883BD" w:rsidR="00393404" w:rsidRPr="000E1B1F" w:rsidRDefault="00393404" w:rsidP="00393404">
      <w:pPr>
        <w:jc w:val="center"/>
      </w:pPr>
      <w:r w:rsidRPr="00393404">
        <w:rPr>
          <w:b/>
          <w:bCs/>
        </w:rPr>
        <w:t xml:space="preserve">Table </w:t>
      </w:r>
      <w:r>
        <w:rPr>
          <w:b/>
          <w:bCs/>
        </w:rPr>
        <w:t>7</w:t>
      </w:r>
      <w:r w:rsidRPr="00393404">
        <w:rPr>
          <w:b/>
          <w:bCs/>
        </w:rPr>
        <w:t>:</w:t>
      </w:r>
      <w:r>
        <w:t xml:space="preserve"> Confusion Matrix for Bert Models: Bert/Longformer/RoBERTa</w:t>
      </w:r>
    </w:p>
    <w:p w14:paraId="23ECB633" w14:textId="52BAC36B" w:rsidR="008A54E3" w:rsidRDefault="008A54E3" w:rsidP="008531FB">
      <w:pPr>
        <w:pStyle w:val="Heading1"/>
      </w:pPr>
      <w:r>
        <w:t>Conclusion and FUTURE WORK</w:t>
      </w:r>
    </w:p>
    <w:p w14:paraId="2E65C673" w14:textId="775809DD" w:rsidR="008A54E3" w:rsidRPr="008A54E3" w:rsidRDefault="008A54E3" w:rsidP="008A54E3">
      <w:pPr>
        <w:spacing w:after="0"/>
        <w:ind w:firstLine="720"/>
      </w:pPr>
      <w:r>
        <w:t>I</w:t>
      </w:r>
      <w:r w:rsidRPr="008A54E3">
        <w:t xml:space="preserve">n this work, we introduced the concept of </w:t>
      </w:r>
      <w:r w:rsidRPr="008A54E3">
        <w:rPr>
          <w:i/>
          <w:iCs/>
        </w:rPr>
        <w:t>Semantic Coverage Relationship</w:t>
      </w:r>
      <w:r w:rsidRPr="008A54E3">
        <w:t xml:space="preserve"> (SCR) as a fine-grained framework for analysing semantic relationships between pairs of texts. We proposed a typology consisting of </w:t>
      </w:r>
      <w:r w:rsidRPr="008A54E3">
        <w:rPr>
          <w:i/>
          <w:iCs/>
        </w:rPr>
        <w:t>Paraphrasing</w:t>
      </w:r>
      <w:r w:rsidRPr="008A54E3">
        <w:t xml:space="preserve">, </w:t>
      </w:r>
      <w:r w:rsidRPr="008A54E3">
        <w:rPr>
          <w:i/>
          <w:iCs/>
        </w:rPr>
        <w:t>Inclusion</w:t>
      </w:r>
      <w:r w:rsidRPr="008A54E3">
        <w:t xml:space="preserve"> (in both directions), and </w:t>
      </w:r>
      <w:r w:rsidRPr="008A54E3">
        <w:rPr>
          <w:i/>
          <w:iCs/>
        </w:rPr>
        <w:t>Mutual Exclusion</w:t>
      </w:r>
      <w:r w:rsidRPr="008A54E3">
        <w:t>, which captures asymmetric and non-equivalent information overlap more effectively than traditional entailment-based categories. To support the development and evaluation of models for SCR classification, we constructed a synthetic dataset derived from the SQuAD corpus using large language models (specifically, GPT-4.1) for controlled paraphrasing and information omission.</w:t>
      </w:r>
    </w:p>
    <w:p w14:paraId="117AF96E" w14:textId="57AF4647" w:rsidR="008A54E3" w:rsidRPr="008A54E3" w:rsidRDefault="008A54E3" w:rsidP="008A54E3">
      <w:pPr>
        <w:spacing w:after="0"/>
        <w:ind w:firstLine="720"/>
      </w:pPr>
      <w:r w:rsidRPr="008A54E3">
        <w:t xml:space="preserve">Our evaluation framework leveraged a novel </w:t>
      </w:r>
      <w:r>
        <w:t xml:space="preserve">question-answering paradigm to define and validate semantic relationships, enabling the </w:t>
      </w:r>
      <w:r w:rsidRPr="008A54E3">
        <w:t>practical verification of inclusion and paraphrasing through model-based QA consistency. We benchmarked both generative models (in zero- and few-shot settings) and fine-tuned discriminative models based on BERT, RoBERTa, and Longformer, highlighting trade-offs in accuracy, sensitivity to asymmetry, and robustness to variation in text form and style.</w:t>
      </w:r>
    </w:p>
    <w:p w14:paraId="35BFA7A9" w14:textId="77777777" w:rsidR="008A54E3" w:rsidRPr="008A54E3" w:rsidRDefault="008A54E3" w:rsidP="008A54E3">
      <w:pPr>
        <w:spacing w:after="0"/>
        <w:ind w:firstLine="720"/>
      </w:pPr>
      <w:r w:rsidRPr="008A54E3">
        <w:t>The results indicate that while generative models demonstrate promising zero-shot capabilities, especially in paraphrasing detection, discriminative models trained on the SCR dataset outperform them in overall classification accuracy and consistency, particularly in handling inclusion and mutual exclusion.</w:t>
      </w:r>
    </w:p>
    <w:p w14:paraId="148FC8CD" w14:textId="3B1BBB20" w:rsidR="008A54E3" w:rsidRPr="008A54E3" w:rsidRDefault="008A54E3" w:rsidP="008A54E3">
      <w:pPr>
        <w:spacing w:after="0"/>
        <w:ind w:firstLine="720"/>
      </w:pPr>
      <w:r w:rsidRPr="008A54E3">
        <w:t xml:space="preserve">For future work, we plan to expand the dataset to include more diverse textual sources beyond Wikipedia, covering various genres, domains, and languages. We also aim to explore more sophisticated prompting techniques and instruction tuning for improving generative model performance. Furthermore, we envision extending the SCR framework to multi-document scenarios and integrating it into downstream tasks such as document alignment, summarization, and fact-checking. Finally, we will investigate interactive and explainable model outputs </w:t>
      </w:r>
      <w:r>
        <w:t xml:space="preserve">to better understand how models internally reason about semantic coverage, thereby </w:t>
      </w:r>
      <w:r w:rsidRPr="008A54E3">
        <w:t>supporting more transparent and interpretable AI systems.</w:t>
      </w:r>
    </w:p>
    <w:p w14:paraId="5B3A1B17" w14:textId="788F1384" w:rsidR="008531FB" w:rsidRDefault="008531FB" w:rsidP="008531FB">
      <w:pPr>
        <w:pStyle w:val="Heading1"/>
      </w:pPr>
      <w:r>
        <w:t>References</w:t>
      </w:r>
    </w:p>
    <w:p w14:paraId="5DB00686" w14:textId="27D96BA0" w:rsidR="008531FB" w:rsidRPr="00D029DA" w:rsidRDefault="008531FB" w:rsidP="00D029DA">
      <w:pPr>
        <w:pStyle w:val="ListParagraph"/>
        <w:numPr>
          <w:ilvl w:val="0"/>
          <w:numId w:val="8"/>
        </w:numPr>
        <w:spacing w:after="0"/>
        <w:rPr>
          <w:rFonts w:cstheme="minorHAnsi"/>
        </w:rPr>
      </w:pPr>
      <w:r w:rsidRPr="00D029DA">
        <w:rPr>
          <w:rFonts w:cstheme="minorHAnsi"/>
        </w:rPr>
        <w:t xml:space="preserve">Bowman, S. R., Angeli, G., Potts, C., &amp; Manning, C. D. (2015). An extensive annotated corpus for learning natural language inference. </w:t>
      </w:r>
      <w:r w:rsidRPr="00D029DA">
        <w:rPr>
          <w:rFonts w:cstheme="minorHAnsi"/>
          <w:i/>
          <w:iCs/>
        </w:rPr>
        <w:t>Proceedings of EMNLP</w:t>
      </w:r>
      <w:r w:rsidRPr="00D029DA">
        <w:rPr>
          <w:rFonts w:cstheme="minorHAnsi"/>
        </w:rPr>
        <w:t>, 632–642.</w:t>
      </w:r>
    </w:p>
    <w:p w14:paraId="44F726DC"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Cer, D., Diab, M., Agirre, E., Lopez-Gazpio, I., &amp; Specia, L. (2017). </w:t>
      </w:r>
      <w:r w:rsidRPr="00D029DA">
        <w:rPr>
          <w:rFonts w:cstheme="minorHAnsi"/>
          <w:i/>
          <w:iCs/>
        </w:rPr>
        <w:t>SemEval-2017 Task 1: Semantic textual similarity multilingual and crosslingual focused evaluation.</w:t>
      </w:r>
      <w:r w:rsidRPr="00D029DA">
        <w:rPr>
          <w:rFonts w:cstheme="minorHAnsi"/>
        </w:rPr>
        <w:t xml:space="preserve"> In </w:t>
      </w:r>
      <w:r w:rsidRPr="00D029DA">
        <w:rPr>
          <w:rFonts w:cstheme="minorHAnsi"/>
          <w:i/>
          <w:iCs/>
        </w:rPr>
        <w:t>Proceedings of SemEval-2017</w:t>
      </w:r>
      <w:r w:rsidRPr="00D029DA">
        <w:rPr>
          <w:rFonts w:cstheme="minorHAnsi"/>
        </w:rPr>
        <w:t>, 1–14.</w:t>
      </w:r>
    </w:p>
    <w:p w14:paraId="589A9A24"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Chen, Q., Zhu, X., Ling, Z., Wei, S., Jiang, H., &amp; Inkpen, D. (2017). Enhanced LSTM for natural language inference. </w:t>
      </w:r>
      <w:r w:rsidRPr="00D029DA">
        <w:rPr>
          <w:rFonts w:cstheme="minorHAnsi"/>
          <w:i/>
          <w:iCs/>
        </w:rPr>
        <w:t>Proceedings of ACL</w:t>
      </w:r>
      <w:r w:rsidRPr="00D029DA">
        <w:rPr>
          <w:rFonts w:cstheme="minorHAnsi"/>
        </w:rPr>
        <w:t>, 1657–1668.</w:t>
      </w:r>
    </w:p>
    <w:p w14:paraId="3E183736"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Conneau, A., Kiela, D., Schwenk, H., Barrault, L., &amp; Bordes, A. (2017). Supervised learning of universal sentence representations from natural language inference data. </w:t>
      </w:r>
      <w:r w:rsidRPr="00D029DA">
        <w:rPr>
          <w:rFonts w:cstheme="minorHAnsi"/>
          <w:i/>
          <w:iCs/>
        </w:rPr>
        <w:t>Proceedings of EMNLP</w:t>
      </w:r>
      <w:r w:rsidRPr="00D029DA">
        <w:rPr>
          <w:rFonts w:cstheme="minorHAnsi"/>
        </w:rPr>
        <w:t>, 670–680.</w:t>
      </w:r>
    </w:p>
    <w:p w14:paraId="420AEE2E"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Conneau, A., Rinott, R., Lample, G., Williams, A., Bowman, S. R., Schwenk, H., &amp; Stoyanov, V. (2018). XNLI: Evaluating cross-lingual sentence representations. </w:t>
      </w:r>
      <w:r w:rsidRPr="00D029DA">
        <w:rPr>
          <w:rFonts w:cstheme="minorHAnsi"/>
          <w:i/>
          <w:iCs/>
        </w:rPr>
        <w:t>Proceedings of EMNLP</w:t>
      </w:r>
      <w:r w:rsidRPr="00D029DA">
        <w:rPr>
          <w:rFonts w:cstheme="minorHAnsi"/>
        </w:rPr>
        <w:t>, 2475–2485.</w:t>
      </w:r>
    </w:p>
    <w:p w14:paraId="38603334"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Conneau, A., Lample, G., Ranzato, M., Denoyer, L., &amp; Jégou, H. (2020). Unsupervised cross-lingual representation learning at scale. </w:t>
      </w:r>
      <w:r w:rsidRPr="00D029DA">
        <w:rPr>
          <w:rFonts w:cstheme="minorHAnsi"/>
          <w:i/>
          <w:iCs/>
        </w:rPr>
        <w:t>Proceedings of ACL</w:t>
      </w:r>
      <w:r w:rsidRPr="00D029DA">
        <w:rPr>
          <w:rFonts w:cstheme="minorHAnsi"/>
        </w:rPr>
        <w:t>, 8440–8451.</w:t>
      </w:r>
    </w:p>
    <w:p w14:paraId="5D991939"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Dagan, I., Glickman, O., &amp; Magnini, B. (2006). The PASCAL Recognising Textual Entailment Challenge. In </w:t>
      </w:r>
      <w:r w:rsidRPr="00D029DA">
        <w:rPr>
          <w:rFonts w:cstheme="minorHAnsi"/>
          <w:i/>
          <w:iCs/>
        </w:rPr>
        <w:t>Machine Learning Challenges: Evaluating Predictive Uncertainty, Visual Object Classification, and Recognising Textual Entailment</w:t>
      </w:r>
      <w:r w:rsidRPr="00D029DA">
        <w:rPr>
          <w:rFonts w:cstheme="minorHAnsi"/>
        </w:rPr>
        <w:t xml:space="preserve"> (pp. 177–190). Springer.</w:t>
      </w:r>
    </w:p>
    <w:p w14:paraId="5569768C"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Dolan, W. B., &amp; Brockett, C. (2005). Automatically constructing a corpus of sentential paraphrases. </w:t>
      </w:r>
      <w:r w:rsidRPr="00D029DA">
        <w:rPr>
          <w:rFonts w:cstheme="minorHAnsi"/>
          <w:i/>
          <w:iCs/>
        </w:rPr>
        <w:t>Proceedings of IWP</w:t>
      </w:r>
      <w:r w:rsidRPr="00D029DA">
        <w:rPr>
          <w:rFonts w:cstheme="minorHAnsi"/>
        </w:rPr>
        <w:t xml:space="preserve"> (NAACL), 9–16.</w:t>
      </w:r>
    </w:p>
    <w:p w14:paraId="49F5C6B4" w14:textId="57A7C1CF" w:rsidR="008531FB" w:rsidRPr="00D029DA" w:rsidRDefault="008531FB" w:rsidP="00D029DA">
      <w:pPr>
        <w:pStyle w:val="ListParagraph"/>
        <w:numPr>
          <w:ilvl w:val="0"/>
          <w:numId w:val="8"/>
        </w:numPr>
        <w:spacing w:after="0"/>
        <w:rPr>
          <w:rFonts w:cstheme="minorHAnsi"/>
        </w:rPr>
      </w:pPr>
      <w:r w:rsidRPr="00D029DA">
        <w:rPr>
          <w:rFonts w:cstheme="minorHAnsi"/>
        </w:rPr>
        <w:t xml:space="preserve">Lample, G., &amp; Conneau, A. (2019). Cross-lingual language model pretraining. </w:t>
      </w:r>
      <w:r w:rsidRPr="00D029DA">
        <w:rPr>
          <w:rFonts w:cstheme="minorHAnsi"/>
          <w:i/>
          <w:iCs/>
        </w:rPr>
        <w:t>Advances in Neural Information Processing Systems (NeurIPS) 32</w:t>
      </w:r>
      <w:r w:rsidRPr="00D029DA">
        <w:rPr>
          <w:rFonts w:cstheme="minorHAnsi"/>
        </w:rPr>
        <w:t>, 7059–7069.</w:t>
      </w:r>
    </w:p>
    <w:p w14:paraId="74D4CC2B" w14:textId="59C3179C" w:rsidR="008531FB" w:rsidRPr="00D029DA" w:rsidRDefault="008531FB" w:rsidP="00D029DA">
      <w:pPr>
        <w:pStyle w:val="ListParagraph"/>
        <w:numPr>
          <w:ilvl w:val="0"/>
          <w:numId w:val="8"/>
        </w:numPr>
        <w:spacing w:after="0"/>
        <w:rPr>
          <w:rFonts w:cstheme="minorHAnsi"/>
        </w:rPr>
      </w:pPr>
      <w:r w:rsidRPr="00D029DA">
        <w:rPr>
          <w:rFonts w:cstheme="minorHAnsi"/>
        </w:rPr>
        <w:t xml:space="preserve">Liu, Y., Ott, M., Goyal, N., Du, J., Joshi, M., Chen, D., Levy, O., Lewis, M., Zettlemoyer, L., &amp; Stoyanov, V. (2019). RoBERTa: A robustly optimized BERT pretraining approach. </w:t>
      </w:r>
      <w:r w:rsidRPr="00D029DA">
        <w:rPr>
          <w:rFonts w:cstheme="minorHAnsi"/>
          <w:i/>
          <w:iCs/>
        </w:rPr>
        <w:t>arXiv:1907.11692</w:t>
      </w:r>
      <w:r w:rsidRPr="00D029DA">
        <w:rPr>
          <w:rFonts w:cstheme="minorHAnsi"/>
        </w:rPr>
        <w:t>.</w:t>
      </w:r>
    </w:p>
    <w:p w14:paraId="22A9733A"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MacCartney, B., &amp; Manning, C. D. (2009). An extended model of natural logic. </w:t>
      </w:r>
      <w:r w:rsidRPr="00D029DA">
        <w:rPr>
          <w:rFonts w:cstheme="minorHAnsi"/>
          <w:i/>
          <w:iCs/>
        </w:rPr>
        <w:t>Proceedings of CogSci</w:t>
      </w:r>
      <w:r w:rsidRPr="00D029DA">
        <w:rPr>
          <w:rFonts w:cstheme="minorHAnsi"/>
        </w:rPr>
        <w:t>, 1484–1489.</w:t>
      </w:r>
    </w:p>
    <w:p w14:paraId="59B6373C"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Marelli, M., Menini, S., Baroni, M., Bentivogli, L., Bernardi, R., &amp; Zamparelli, R. (2014). A SICK cure for the evaluation of compositional distributional semantic models. </w:t>
      </w:r>
      <w:r w:rsidRPr="00D029DA">
        <w:rPr>
          <w:rFonts w:cstheme="minorHAnsi"/>
          <w:i/>
          <w:iCs/>
        </w:rPr>
        <w:t>Proceedings of LREC</w:t>
      </w:r>
      <w:r w:rsidRPr="00D029DA">
        <w:rPr>
          <w:rFonts w:cstheme="minorHAnsi"/>
        </w:rPr>
        <w:t>, 216–223.</w:t>
      </w:r>
    </w:p>
    <w:p w14:paraId="3E71D75B"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Parikh, A. P., Täckström, O., Das, D., &amp; Uszkoreit, J. (2016). A decomposable attention model for natural language inference. </w:t>
      </w:r>
      <w:r w:rsidRPr="00D029DA">
        <w:rPr>
          <w:rFonts w:cstheme="minorHAnsi"/>
          <w:i/>
          <w:iCs/>
        </w:rPr>
        <w:t>Proceedings of EMNLP</w:t>
      </w:r>
      <w:r w:rsidRPr="00D029DA">
        <w:rPr>
          <w:rFonts w:cstheme="minorHAnsi"/>
        </w:rPr>
        <w:t>, 2249–2255.</w:t>
      </w:r>
    </w:p>
    <w:p w14:paraId="305FA0BE" w14:textId="4A3F879D" w:rsidR="008531FB" w:rsidRPr="00D029DA" w:rsidRDefault="008531FB" w:rsidP="00D029DA">
      <w:pPr>
        <w:pStyle w:val="ListParagraph"/>
        <w:numPr>
          <w:ilvl w:val="0"/>
          <w:numId w:val="8"/>
        </w:numPr>
        <w:spacing w:after="0"/>
        <w:rPr>
          <w:rFonts w:cstheme="minorHAnsi"/>
        </w:rPr>
      </w:pPr>
      <w:r w:rsidRPr="00D029DA">
        <w:rPr>
          <w:rFonts w:cstheme="minorHAnsi"/>
        </w:rPr>
        <w:t xml:space="preserve">Peters, M. E., Neumann, M., Iyyer, M., Gardner, M., Clark, C., Lee, K., &amp; Zettlemoyer, L. (2018). Deep contextualized word representations. </w:t>
      </w:r>
      <w:r w:rsidRPr="00D029DA">
        <w:rPr>
          <w:rFonts w:cstheme="minorHAnsi"/>
          <w:i/>
          <w:iCs/>
        </w:rPr>
        <w:t>Proceedings of NAACL</w:t>
      </w:r>
      <w:r w:rsidRPr="00D029DA">
        <w:rPr>
          <w:rFonts w:cstheme="minorHAnsi"/>
        </w:rPr>
        <w:t>, 2227–2237.</w:t>
      </w:r>
    </w:p>
    <w:p w14:paraId="5FA654F7"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Poliak, A. (2020). A survey on recognizing textual entailment as an NLP evaluation. </w:t>
      </w:r>
      <w:r w:rsidRPr="00D029DA">
        <w:rPr>
          <w:rFonts w:cstheme="minorHAnsi"/>
          <w:i/>
          <w:iCs/>
        </w:rPr>
        <w:t>Proceedings of Eval4NLP Workshop</w:t>
      </w:r>
      <w:r w:rsidRPr="00D029DA">
        <w:rPr>
          <w:rFonts w:cstheme="minorHAnsi"/>
        </w:rPr>
        <w:t>, 92–109.</w:t>
      </w:r>
    </w:p>
    <w:p w14:paraId="0B166D90" w14:textId="06AE0A7E" w:rsidR="008531FB" w:rsidRPr="00D029DA" w:rsidRDefault="008531FB" w:rsidP="00D029DA">
      <w:pPr>
        <w:pStyle w:val="ListParagraph"/>
        <w:numPr>
          <w:ilvl w:val="0"/>
          <w:numId w:val="8"/>
        </w:numPr>
        <w:spacing w:after="0"/>
        <w:rPr>
          <w:rFonts w:cstheme="minorHAnsi"/>
        </w:rPr>
      </w:pPr>
      <w:r w:rsidRPr="00D029DA">
        <w:rPr>
          <w:rFonts w:cstheme="minorHAnsi"/>
        </w:rPr>
        <w:t xml:space="preserve">Reimers, N., &amp; Gurevych, I. (2019). Sentence-BERT: Sentence embeddings using Siamese BERT networks. </w:t>
      </w:r>
      <w:r w:rsidRPr="00D029DA">
        <w:rPr>
          <w:rFonts w:cstheme="minorHAnsi"/>
          <w:i/>
          <w:iCs/>
        </w:rPr>
        <w:t>Proceedings of EMNLP-IJCNLP</w:t>
      </w:r>
      <w:r w:rsidRPr="00D029DA">
        <w:rPr>
          <w:rFonts w:cstheme="minorHAnsi"/>
        </w:rPr>
        <w:t>, 3982–3992.</w:t>
      </w:r>
    </w:p>
    <w:p w14:paraId="7675DB04" w14:textId="0E485985" w:rsidR="008531FB" w:rsidRPr="00D029DA" w:rsidRDefault="008531FB" w:rsidP="00D029DA">
      <w:pPr>
        <w:pStyle w:val="ListParagraph"/>
        <w:numPr>
          <w:ilvl w:val="0"/>
          <w:numId w:val="8"/>
        </w:numPr>
        <w:spacing w:after="0"/>
        <w:rPr>
          <w:rFonts w:cstheme="minorHAnsi"/>
        </w:rPr>
      </w:pPr>
      <w:r w:rsidRPr="00D029DA">
        <w:rPr>
          <w:rFonts w:cstheme="minorHAnsi"/>
        </w:rPr>
        <w:t xml:space="preserve">Wang, A., Singh, A., Michael, J., Hill, F., Levy, O., &amp; Bowman, S. (2018). GLUE: A multi-task benchmark and analysis platform for natural language understanding. </w:t>
      </w:r>
      <w:r w:rsidRPr="00D029DA">
        <w:rPr>
          <w:rFonts w:cstheme="minorHAnsi"/>
          <w:i/>
          <w:iCs/>
        </w:rPr>
        <w:t>Proceedings of the BlackboxNLP Workshop (EMNLP)</w:t>
      </w:r>
      <w:r w:rsidRPr="00D029DA">
        <w:rPr>
          <w:rFonts w:cstheme="minorHAnsi"/>
        </w:rPr>
        <w:t>, 353–355.</w:t>
      </w:r>
    </w:p>
    <w:p w14:paraId="22602104"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Wang, S., &amp; Jiang, J. (2016). Learning natural language inference with LSTM. </w:t>
      </w:r>
      <w:r w:rsidRPr="00D029DA">
        <w:rPr>
          <w:rFonts w:cstheme="minorHAnsi"/>
          <w:i/>
          <w:iCs/>
        </w:rPr>
        <w:t>Proceedings of NAACL</w:t>
      </w:r>
      <w:r w:rsidRPr="00D029DA">
        <w:rPr>
          <w:rFonts w:cstheme="minorHAnsi"/>
        </w:rPr>
        <w:t>, 1442–1451.</w:t>
      </w:r>
    </w:p>
    <w:p w14:paraId="5CDF53F8"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Williams, A., Nangia, N., &amp; Bowman, S. R. (2018). A broad-coverage challenge corpus for sentence understanding through inference. </w:t>
      </w:r>
      <w:r w:rsidRPr="00D029DA">
        <w:rPr>
          <w:rFonts w:cstheme="minorHAnsi"/>
          <w:i/>
          <w:iCs/>
        </w:rPr>
        <w:t>Proceedings of NAACL</w:t>
      </w:r>
      <w:r w:rsidRPr="00D029DA">
        <w:rPr>
          <w:rFonts w:cstheme="minorHAnsi"/>
        </w:rPr>
        <w:t>, 1112–1122.</w:t>
      </w:r>
    </w:p>
    <w:p w14:paraId="7EA52FCD" w14:textId="77777777" w:rsidR="008531FB" w:rsidRPr="00D029DA" w:rsidRDefault="008531FB" w:rsidP="00D029DA">
      <w:pPr>
        <w:pStyle w:val="ListParagraph"/>
        <w:numPr>
          <w:ilvl w:val="0"/>
          <w:numId w:val="8"/>
        </w:numPr>
        <w:spacing w:after="0"/>
        <w:rPr>
          <w:rFonts w:cstheme="minorHAnsi"/>
        </w:rPr>
      </w:pPr>
      <w:r w:rsidRPr="00D029DA">
        <w:rPr>
          <w:rFonts w:cstheme="minorHAnsi"/>
        </w:rPr>
        <w:t xml:space="preserve">Zhang, Y., Baldridge, J., &amp; He, L. (2019). PAWS: Paraphrase adversaries from word scrambling. </w:t>
      </w:r>
      <w:r w:rsidRPr="00D029DA">
        <w:rPr>
          <w:rFonts w:cstheme="minorHAnsi"/>
          <w:i/>
          <w:iCs/>
        </w:rPr>
        <w:t>Proceedings of NAACL</w:t>
      </w:r>
      <w:r w:rsidRPr="00D029DA">
        <w:rPr>
          <w:rFonts w:cstheme="minorHAnsi"/>
        </w:rPr>
        <w:t>, 1298–1308</w:t>
      </w:r>
    </w:p>
    <w:p w14:paraId="3AF6A6EA"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Asai, A., Lee, K., Lin, M., &amp; Hajishirzi, H. (2022). Evidential reasoning for question answering with retrieval-aware answer selection. </w:t>
      </w:r>
      <w:r w:rsidRPr="00D029DA">
        <w:rPr>
          <w:rFonts w:eastAsia="Times New Roman" w:cstheme="minorHAnsi"/>
          <w:i/>
          <w:iCs/>
          <w:lang/>
        </w:rPr>
        <w:t>Proceedings of NAACL</w:t>
      </w:r>
      <w:r w:rsidRPr="00D029DA">
        <w:rPr>
          <w:rFonts w:eastAsia="Times New Roman" w:cstheme="minorHAnsi"/>
          <w:lang/>
        </w:rPr>
        <w:t>.</w:t>
      </w:r>
    </w:p>
    <w:p w14:paraId="236E2837"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Brown, T. B., Mann, B., Ryder, N., Subbiah, M., Kaplan, J., Dhariwal, P., ... &amp; Amodei, D. (2020). Language models are few-shot learners. </w:t>
      </w:r>
      <w:r w:rsidRPr="00D029DA">
        <w:rPr>
          <w:rFonts w:eastAsia="Times New Roman" w:cstheme="minorHAnsi"/>
          <w:i/>
          <w:iCs/>
          <w:lang/>
        </w:rPr>
        <w:t>Advances in Neural Information Processing Systems, 33</w:t>
      </w:r>
      <w:r w:rsidRPr="00D029DA">
        <w:rPr>
          <w:rFonts w:eastAsia="Times New Roman" w:cstheme="minorHAnsi"/>
          <w:lang/>
        </w:rPr>
        <w:t>, 1877–1901.</w:t>
      </w:r>
    </w:p>
    <w:p w14:paraId="54098B37"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Cer, D., Diab, M., Agirre, E., Lopez-Gazpio, I., &amp; Specia, L. (2017). SemEval-2017 Task 1: Semantic textual similarity multilingual and crosslingual focused evaluation. </w:t>
      </w:r>
      <w:r w:rsidRPr="00D029DA">
        <w:rPr>
          <w:rFonts w:eastAsia="Times New Roman" w:cstheme="minorHAnsi"/>
          <w:i/>
          <w:iCs/>
          <w:lang/>
        </w:rPr>
        <w:t>Proceedings of the 11th International Workshop on Semantic Evaluation (SemEval-2017)</w:t>
      </w:r>
      <w:r w:rsidRPr="00D029DA">
        <w:rPr>
          <w:rFonts w:eastAsia="Times New Roman" w:cstheme="minorHAnsi"/>
          <w:lang/>
        </w:rPr>
        <w:t>, 1–14.</w:t>
      </w:r>
    </w:p>
    <w:p w14:paraId="0D2E9087"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Choi, E., Chen, D., Jia, R., Yang, Y., &amp; Zettlemoyer, L. (2021). QuAC: Question answering in context. </w:t>
      </w:r>
      <w:r w:rsidRPr="00D029DA">
        <w:rPr>
          <w:rFonts w:eastAsia="Times New Roman" w:cstheme="minorHAnsi"/>
          <w:i/>
          <w:iCs/>
          <w:lang/>
        </w:rPr>
        <w:t>Transactions of the Association for Computational Linguistics, 9</w:t>
      </w:r>
      <w:r w:rsidRPr="00D029DA">
        <w:rPr>
          <w:rFonts w:eastAsia="Times New Roman" w:cstheme="minorHAnsi"/>
          <w:lang/>
        </w:rPr>
        <w:t>, 1106–1121.</w:t>
      </w:r>
    </w:p>
    <w:p w14:paraId="4E6B52D3"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Clark, C., Lee, K., Chang, M., &amp; Toutanova, K. (2019). BoolQ: Exploring the surprising difficulty of natural yes/no questions. </w:t>
      </w:r>
      <w:r w:rsidRPr="00D029DA">
        <w:rPr>
          <w:rFonts w:eastAsia="Times New Roman" w:cstheme="minorHAnsi"/>
          <w:i/>
          <w:iCs/>
          <w:lang/>
        </w:rPr>
        <w:t>Proceedings of NAACL</w:t>
      </w:r>
      <w:r w:rsidRPr="00D029DA">
        <w:rPr>
          <w:rFonts w:eastAsia="Times New Roman" w:cstheme="minorHAnsi"/>
          <w:lang/>
        </w:rPr>
        <w:t>, 2924–2936.</w:t>
      </w:r>
    </w:p>
    <w:p w14:paraId="065542F2"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Devlin, J., Chang, M.-W., Lee, K., &amp; Toutanova, K. (2019). BERT: Pre-training of deep bidirectional transformers for language understanding. </w:t>
      </w:r>
      <w:r w:rsidRPr="00D029DA">
        <w:rPr>
          <w:rFonts w:eastAsia="Times New Roman" w:cstheme="minorHAnsi"/>
          <w:i/>
          <w:iCs/>
          <w:lang/>
        </w:rPr>
        <w:t>Proceedings of NAACL-HLT</w:t>
      </w:r>
      <w:r w:rsidRPr="00D029DA">
        <w:rPr>
          <w:rFonts w:eastAsia="Times New Roman" w:cstheme="minorHAnsi"/>
          <w:lang/>
        </w:rPr>
        <w:t>, 4171–4186.</w:t>
      </w:r>
    </w:p>
    <w:p w14:paraId="0FF5ECAC"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Dua, D., Wang, Y., Dasigi, P., Stanovsky, G., Singh, S., &amp; Gardner, M. (2019). DROP: A reading comprehension benchmark requiring discrete reasoning over paragraphs. </w:t>
      </w:r>
      <w:r w:rsidRPr="00D029DA">
        <w:rPr>
          <w:rFonts w:eastAsia="Times New Roman" w:cstheme="minorHAnsi"/>
          <w:i/>
          <w:iCs/>
          <w:lang/>
        </w:rPr>
        <w:t>Proceedings of NAACL-HLT</w:t>
      </w:r>
      <w:r w:rsidRPr="00D029DA">
        <w:rPr>
          <w:rFonts w:eastAsia="Times New Roman" w:cstheme="minorHAnsi"/>
          <w:lang/>
        </w:rPr>
        <w:t>, 2368–2378.</w:t>
      </w:r>
    </w:p>
    <w:p w14:paraId="68854325"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Joshi, M., Choi, E., Weld, D. S., &amp; Zettlemoyer, L. (2017). TriviaQA: A large scale distantly supervised challenge dataset for reading comprehension. </w:t>
      </w:r>
      <w:r w:rsidRPr="00D029DA">
        <w:rPr>
          <w:rFonts w:eastAsia="Times New Roman" w:cstheme="minorHAnsi"/>
          <w:i/>
          <w:iCs/>
          <w:lang/>
        </w:rPr>
        <w:t>Proceedings of ACL</w:t>
      </w:r>
      <w:r w:rsidRPr="00D029DA">
        <w:rPr>
          <w:rFonts w:eastAsia="Times New Roman" w:cstheme="minorHAnsi"/>
          <w:lang/>
        </w:rPr>
        <w:t>, 1601–1611.</w:t>
      </w:r>
    </w:p>
    <w:p w14:paraId="5B6DD947"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Kwiatkowski, T., Palomaki, J., Redfield, O., Collins, M., Parikh, A., Alberti, C., ... &amp; Dodge, J. (2019). Natural Questions: A benchmark for question answering research. </w:t>
      </w:r>
      <w:r w:rsidRPr="00D029DA">
        <w:rPr>
          <w:rFonts w:eastAsia="Times New Roman" w:cstheme="minorHAnsi"/>
          <w:i/>
          <w:iCs/>
          <w:lang/>
        </w:rPr>
        <w:t>Transactions of the Association for Computational Linguistics, 7</w:t>
      </w:r>
      <w:r w:rsidRPr="00D029DA">
        <w:rPr>
          <w:rFonts w:eastAsia="Times New Roman" w:cstheme="minorHAnsi"/>
          <w:lang/>
        </w:rPr>
        <w:t>, 453–466.</w:t>
      </w:r>
    </w:p>
    <w:p w14:paraId="203555C8"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Lan, Z., Chen, M., Goodman, S., Gimpel, K., Sharma, P., &amp; Soricut, R. (2020). ALBERT: A lite BERT for self-supervised learning of language representations. </w:t>
      </w:r>
      <w:r w:rsidRPr="00D029DA">
        <w:rPr>
          <w:rFonts w:eastAsia="Times New Roman" w:cstheme="minorHAnsi"/>
          <w:i/>
          <w:iCs/>
          <w:lang/>
        </w:rPr>
        <w:t>International Conference on Learning Representations</w:t>
      </w:r>
      <w:r w:rsidRPr="00D029DA">
        <w:rPr>
          <w:rFonts w:eastAsia="Times New Roman" w:cstheme="minorHAnsi"/>
          <w:lang/>
        </w:rPr>
        <w:t>.</w:t>
      </w:r>
    </w:p>
    <w:p w14:paraId="39289D18"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Liu, Y., Ott, M., Goyal, N., Du, J., Joshi, M., Chen, D., ... &amp; Stoyanov, V. (2019). RoBERTa: A robustly optimized BERT pretraining approach. </w:t>
      </w:r>
      <w:r w:rsidRPr="00D029DA">
        <w:rPr>
          <w:rFonts w:eastAsia="Times New Roman" w:cstheme="minorHAnsi"/>
          <w:i/>
          <w:iCs/>
          <w:lang/>
        </w:rPr>
        <w:t>arXiv preprint arXiv:1907.11692</w:t>
      </w:r>
      <w:r w:rsidRPr="00D029DA">
        <w:rPr>
          <w:rFonts w:eastAsia="Times New Roman" w:cstheme="minorHAnsi"/>
          <w:lang/>
        </w:rPr>
        <w:t>.</w:t>
      </w:r>
    </w:p>
    <w:p w14:paraId="661F677A"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Rajpurkar, P., Jia, R., &amp; Liang, P. (2018). Know what you don't know: Unanswerable questions for SQuAD. </w:t>
      </w:r>
      <w:r w:rsidRPr="00D029DA">
        <w:rPr>
          <w:rFonts w:eastAsia="Times New Roman" w:cstheme="minorHAnsi"/>
          <w:i/>
          <w:iCs/>
          <w:lang/>
        </w:rPr>
        <w:t>Proceedings of ACL</w:t>
      </w:r>
      <w:r w:rsidRPr="00D029DA">
        <w:rPr>
          <w:rFonts w:eastAsia="Times New Roman" w:cstheme="minorHAnsi"/>
          <w:lang/>
        </w:rPr>
        <w:t>, 784–789.</w:t>
      </w:r>
    </w:p>
    <w:p w14:paraId="5DD19147"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Rajpurkar, P., Zhang, J., Lopyrev, K., &amp; Liang, P. (2016). SQuAD: 100,000+ questions for machine comprehension of text. </w:t>
      </w:r>
      <w:r w:rsidRPr="00D029DA">
        <w:rPr>
          <w:rFonts w:eastAsia="Times New Roman" w:cstheme="minorHAnsi"/>
          <w:i/>
          <w:iCs/>
          <w:lang/>
        </w:rPr>
        <w:t>Proceedings of EMNLP</w:t>
      </w:r>
      <w:r w:rsidRPr="00D029DA">
        <w:rPr>
          <w:rFonts w:eastAsia="Times New Roman" w:cstheme="minorHAnsi"/>
          <w:lang/>
        </w:rPr>
        <w:t>, 2383–2392.</w:t>
      </w:r>
    </w:p>
    <w:p w14:paraId="4BBF4874"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Raffel, C., Shazeer, N., Roberts, A., Lee, K., Narang, S., Matena, M., ... &amp; Liu, P. J. (2020). Exploring the limits of transfer learning with a unified text-to-text transformer. </w:t>
      </w:r>
      <w:r w:rsidRPr="00D029DA">
        <w:rPr>
          <w:rFonts w:eastAsia="Times New Roman" w:cstheme="minorHAnsi"/>
          <w:i/>
          <w:iCs/>
          <w:lang/>
        </w:rPr>
        <w:t>Journal of Machine Learning Research, 21</w:t>
      </w:r>
      <w:r w:rsidRPr="00D029DA">
        <w:rPr>
          <w:rFonts w:eastAsia="Times New Roman" w:cstheme="minorHAnsi"/>
          <w:lang/>
        </w:rPr>
        <w:t>(140), 1–67.</w:t>
      </w:r>
    </w:p>
    <w:p w14:paraId="044B670E"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Seo, M., Kembhavi, A., Farhadi, A., &amp; Hajishirzi, H. (2016). Bidirectional attention flow for machine comprehension. </w:t>
      </w:r>
      <w:r w:rsidRPr="00D029DA">
        <w:rPr>
          <w:rFonts w:eastAsia="Times New Roman" w:cstheme="minorHAnsi"/>
          <w:i/>
          <w:iCs/>
          <w:lang/>
        </w:rPr>
        <w:t>arXiv preprint arXiv:1611.01603</w:t>
      </w:r>
      <w:r w:rsidRPr="00D029DA">
        <w:rPr>
          <w:rFonts w:eastAsia="Times New Roman" w:cstheme="minorHAnsi"/>
          <w:lang/>
        </w:rPr>
        <w:t>.</w:t>
      </w:r>
    </w:p>
    <w:p w14:paraId="5BBD408D"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Trischler, A., Wang, T., Yuan, X., Harris, J., Sordoni, A., Bachman, P., &amp; Suleman, K. (2017). NewsQA: A machine comprehension dataset. </w:t>
      </w:r>
      <w:r w:rsidRPr="00D029DA">
        <w:rPr>
          <w:rFonts w:eastAsia="Times New Roman" w:cstheme="minorHAnsi"/>
          <w:i/>
          <w:iCs/>
          <w:lang/>
        </w:rPr>
        <w:t>Proceedings of RepL4NLP</w:t>
      </w:r>
      <w:r w:rsidRPr="00D029DA">
        <w:rPr>
          <w:rFonts w:eastAsia="Times New Roman" w:cstheme="minorHAnsi"/>
          <w:lang/>
        </w:rPr>
        <w:t>, 191–200.</w:t>
      </w:r>
    </w:p>
    <w:p w14:paraId="06625178"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Wang, S., &amp; Jiang, J. (2017). Machine comprehension using match-LSTM and answer pointer. </w:t>
      </w:r>
      <w:r w:rsidRPr="00D029DA">
        <w:rPr>
          <w:rFonts w:eastAsia="Times New Roman" w:cstheme="minorHAnsi"/>
          <w:i/>
          <w:iCs/>
          <w:lang/>
        </w:rPr>
        <w:t>International Conference on Learning Representations (ICLR)</w:t>
      </w:r>
      <w:r w:rsidRPr="00D029DA">
        <w:rPr>
          <w:rFonts w:eastAsia="Times New Roman" w:cstheme="minorHAnsi"/>
          <w:lang/>
        </w:rPr>
        <w:t>.</w:t>
      </w:r>
    </w:p>
    <w:p w14:paraId="04DC1FD2" w14:textId="77777777" w:rsidR="00D029DA" w:rsidRP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Williams, A., Nangia, N., &amp; Bowman, S. R. (2018). A broad-coverage challenge corpus for sentence understanding through inference. </w:t>
      </w:r>
      <w:r w:rsidRPr="00D029DA">
        <w:rPr>
          <w:rFonts w:eastAsia="Times New Roman" w:cstheme="minorHAnsi"/>
          <w:i/>
          <w:iCs/>
          <w:lang/>
        </w:rPr>
        <w:t>Proceedings of NAACL</w:t>
      </w:r>
      <w:r w:rsidRPr="00D029DA">
        <w:rPr>
          <w:rFonts w:eastAsia="Times New Roman" w:cstheme="minorHAnsi"/>
          <w:lang/>
        </w:rPr>
        <w:t>, 1112–1122.</w:t>
      </w:r>
    </w:p>
    <w:p w14:paraId="0BBD69C0" w14:textId="77777777" w:rsidR="00D029DA" w:rsidRDefault="00D029DA" w:rsidP="00D029DA">
      <w:pPr>
        <w:pStyle w:val="ListParagraph"/>
        <w:numPr>
          <w:ilvl w:val="0"/>
          <w:numId w:val="8"/>
        </w:numPr>
        <w:spacing w:after="0"/>
        <w:rPr>
          <w:rFonts w:eastAsia="Times New Roman" w:cstheme="minorHAnsi"/>
          <w:lang/>
        </w:rPr>
      </w:pPr>
      <w:r w:rsidRPr="00D029DA">
        <w:rPr>
          <w:rFonts w:eastAsia="Times New Roman" w:cstheme="minorHAnsi"/>
          <w:lang/>
        </w:rPr>
        <w:t xml:space="preserve">Yang, Z., Dai, Z., Yang, Y., Carbonell, J., Salakhutdinov, R., &amp; Le, Q. (2019). XLNet: Generalized autoregressive pretraining for language understanding. </w:t>
      </w:r>
      <w:r w:rsidRPr="00D029DA">
        <w:rPr>
          <w:rFonts w:eastAsia="Times New Roman" w:cstheme="minorHAnsi"/>
          <w:i/>
          <w:iCs/>
          <w:lang/>
        </w:rPr>
        <w:t>Advances in Neural Information Processing Systems, 32</w:t>
      </w:r>
      <w:r w:rsidRPr="00D029DA">
        <w:rPr>
          <w:rFonts w:eastAsia="Times New Roman" w:cstheme="minorHAnsi"/>
          <w:lang/>
        </w:rPr>
        <w:t>, 5753–5763.</w:t>
      </w:r>
    </w:p>
    <w:p w14:paraId="27285F4A" w14:textId="54F84B68"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Alberti, C., Andor, D., Pitler, E., Devlin, J., &amp; Collins, M. (2019). Synthetic QA corpora generation with </w:t>
      </w:r>
      <w:r>
        <w:rPr>
          <w:rFonts w:eastAsia="Times New Roman"/>
          <w:sz w:val="24"/>
          <w:szCs w:val="24"/>
          <w:lang/>
        </w:rPr>
        <w:t>round-trip</w:t>
      </w:r>
      <w:r w:rsidRPr="00801F55">
        <w:rPr>
          <w:rFonts w:eastAsia="Times New Roman"/>
          <w:sz w:val="24"/>
          <w:szCs w:val="24"/>
          <w:lang/>
        </w:rPr>
        <w:t xml:space="preserve"> consistency. In </w:t>
      </w:r>
      <w:r w:rsidRPr="00801F55">
        <w:rPr>
          <w:rFonts w:eastAsia="Times New Roman"/>
          <w:i/>
          <w:iCs/>
          <w:sz w:val="24"/>
          <w:szCs w:val="24"/>
          <w:lang/>
        </w:rPr>
        <w:t>Proceedings of the 57th Annual Meeting of the ACL</w:t>
      </w:r>
      <w:r w:rsidRPr="00801F55">
        <w:rPr>
          <w:rFonts w:eastAsia="Times New Roman"/>
          <w:sz w:val="24"/>
          <w:szCs w:val="24"/>
          <w:lang/>
        </w:rPr>
        <w:t xml:space="preserve"> (pp. 6168–6173). Association for Computational Linguistics.</w:t>
      </w:r>
    </w:p>
    <w:p w14:paraId="52DC6197"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Chen, Q., &amp; Dolan, W. B. (2011). Collecting highly parallel data for paraphrase evaluation. In </w:t>
      </w:r>
      <w:r w:rsidRPr="00801F55">
        <w:rPr>
          <w:rFonts w:eastAsia="Times New Roman"/>
          <w:i/>
          <w:iCs/>
          <w:sz w:val="24"/>
          <w:szCs w:val="24"/>
          <w:lang/>
        </w:rPr>
        <w:t>Proceedings of the 49th Annual Meeting of the ACL</w:t>
      </w:r>
      <w:r w:rsidRPr="00801F55">
        <w:rPr>
          <w:rFonts w:eastAsia="Times New Roman"/>
          <w:sz w:val="24"/>
          <w:szCs w:val="24"/>
          <w:lang/>
        </w:rPr>
        <w:t xml:space="preserve"> (pp. 190–200). Association for Computational Linguistics.</w:t>
      </w:r>
    </w:p>
    <w:p w14:paraId="6B98B12C"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Devlin, J., Chang, M.-W., Lee, K., &amp; Toutanova, K. (2019). BERT: Pre-training of deep bidirectional transformers for language understanding. In </w:t>
      </w:r>
      <w:r w:rsidRPr="00801F55">
        <w:rPr>
          <w:rFonts w:eastAsia="Times New Roman"/>
          <w:i/>
          <w:iCs/>
          <w:sz w:val="24"/>
          <w:szCs w:val="24"/>
          <w:lang/>
        </w:rPr>
        <w:t>NAACL 2019</w:t>
      </w:r>
      <w:r w:rsidRPr="00801F55">
        <w:rPr>
          <w:rFonts w:eastAsia="Times New Roman"/>
          <w:sz w:val="24"/>
          <w:szCs w:val="24"/>
          <w:lang/>
        </w:rPr>
        <w:t xml:space="preserve"> (pp. 4171–4186). Association for Computational Linguistics.</w:t>
      </w:r>
    </w:p>
    <w:p w14:paraId="5BD1E496" w14:textId="057AAB7F"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Gilardi, F., Alizadeh, M., &amp; Kubli, M. (2023). ChatGPT outperforms crowd workers for text-annotation tasks</w:t>
      </w:r>
      <w:r>
        <w:rPr>
          <w:rFonts w:eastAsia="Times New Roman"/>
          <w:sz w:val="24"/>
          <w:szCs w:val="24"/>
          <w:lang/>
        </w:rPr>
        <w:t>—</w:t>
      </w:r>
      <w:r w:rsidR="008A54E3">
        <w:rPr>
          <w:rFonts w:eastAsia="Times New Roman"/>
          <w:sz w:val="24"/>
          <w:szCs w:val="24"/>
          <w:lang/>
        </w:rPr>
        <w:t>Proceedings</w:t>
      </w:r>
      <w:r w:rsidRPr="00801F55">
        <w:rPr>
          <w:rFonts w:eastAsia="Times New Roman"/>
          <w:i/>
          <w:iCs/>
          <w:sz w:val="24"/>
          <w:szCs w:val="24"/>
          <w:lang/>
        </w:rPr>
        <w:t xml:space="preserve"> of the National Academy of Sciences</w:t>
      </w:r>
      <w:r w:rsidRPr="00801F55">
        <w:rPr>
          <w:rFonts w:eastAsia="Times New Roman"/>
          <w:sz w:val="24"/>
          <w:szCs w:val="24"/>
          <w:lang/>
        </w:rPr>
        <w:t>, 120(30), e2305016120.</w:t>
      </w:r>
    </w:p>
    <w:p w14:paraId="1E3B3539"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He, X., Nassar, I., Kiros, J., Haffari, G., &amp; Norouzi, M. (2022). Generate, annotate, and learn: NLP with synthetic text. </w:t>
      </w:r>
      <w:r w:rsidRPr="00801F55">
        <w:rPr>
          <w:rFonts w:eastAsia="Times New Roman"/>
          <w:i/>
          <w:iCs/>
          <w:sz w:val="24"/>
          <w:szCs w:val="24"/>
          <w:lang/>
        </w:rPr>
        <w:t>Transactions of the Association for Computational Linguistics</w:t>
      </w:r>
      <w:r w:rsidRPr="00801F55">
        <w:rPr>
          <w:rFonts w:eastAsia="Times New Roman"/>
          <w:sz w:val="24"/>
          <w:szCs w:val="24"/>
          <w:lang/>
        </w:rPr>
        <w:t>, 10, 826–842.</w:t>
      </w:r>
    </w:p>
    <w:p w14:paraId="6075804E"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Hematian Hemati, H., &amp; Beigy, H. (2024). Consistency training by synthetic question generation for conversational question answering. In </w:t>
      </w:r>
      <w:r w:rsidRPr="00801F55">
        <w:rPr>
          <w:rFonts w:eastAsia="Times New Roman"/>
          <w:i/>
          <w:iCs/>
          <w:sz w:val="24"/>
          <w:szCs w:val="24"/>
          <w:lang/>
        </w:rPr>
        <w:t>Proceedings of the 62nd ACL (Short Papers)</w:t>
      </w:r>
      <w:r w:rsidRPr="00801F55">
        <w:rPr>
          <w:rFonts w:eastAsia="Times New Roman"/>
          <w:sz w:val="24"/>
          <w:szCs w:val="24"/>
          <w:lang/>
        </w:rPr>
        <w:t xml:space="preserve"> (pp. 631–638). Association for Computational Linguistics.</w:t>
      </w:r>
    </w:p>
    <w:p w14:paraId="16C81DCF"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Hosseini, M. J., Petrov, A., Fabrikant, A., &amp; Louis, A. (2024). A synthetic data approach for domain generalization of NLI models. </w:t>
      </w:r>
      <w:r w:rsidRPr="00801F55">
        <w:rPr>
          <w:rFonts w:eastAsia="Times New Roman"/>
          <w:i/>
          <w:iCs/>
          <w:sz w:val="24"/>
          <w:szCs w:val="24"/>
          <w:lang/>
        </w:rPr>
        <w:t>arXiv:2402.12368</w:t>
      </w:r>
      <w:r w:rsidRPr="00801F55">
        <w:rPr>
          <w:rFonts w:eastAsia="Times New Roman"/>
          <w:sz w:val="24"/>
          <w:szCs w:val="24"/>
          <w:lang/>
        </w:rPr>
        <w:t>.</w:t>
      </w:r>
    </w:p>
    <w:p w14:paraId="162C5024"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Jin, J., &amp; Wang, H. (2024). Select high-quality synthetic QA pairs to augment training data in MRC under the reward guidance of generative language models. In </w:t>
      </w:r>
      <w:r w:rsidRPr="00801F55">
        <w:rPr>
          <w:rFonts w:eastAsia="Times New Roman"/>
          <w:i/>
          <w:iCs/>
          <w:sz w:val="24"/>
          <w:szCs w:val="24"/>
          <w:lang/>
        </w:rPr>
        <w:t>LREC-COLING 2024</w:t>
      </w:r>
      <w:r w:rsidRPr="00801F55">
        <w:rPr>
          <w:rFonts w:eastAsia="Times New Roman"/>
          <w:sz w:val="24"/>
          <w:szCs w:val="24"/>
          <w:lang/>
        </w:rPr>
        <w:t xml:space="preserve"> (pp. 14543–14554). European Language Resources Association.</w:t>
      </w:r>
    </w:p>
    <w:p w14:paraId="3D0B228F"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Lewis, M., Liu, Y., Goyal, N., et al. (2020). BART: Denoising sequence-to-sequence pre-training for natural language generation, translation, and comprehension. In </w:t>
      </w:r>
      <w:r w:rsidRPr="00801F55">
        <w:rPr>
          <w:rFonts w:eastAsia="Times New Roman"/>
          <w:i/>
          <w:iCs/>
          <w:sz w:val="24"/>
          <w:szCs w:val="24"/>
          <w:lang/>
        </w:rPr>
        <w:t>Proceedings of ACL 2020</w:t>
      </w:r>
      <w:r w:rsidRPr="00801F55">
        <w:rPr>
          <w:rFonts w:eastAsia="Times New Roman"/>
          <w:sz w:val="24"/>
          <w:szCs w:val="24"/>
          <w:lang/>
        </w:rPr>
        <w:t xml:space="preserve"> (pp. 7871–7880). Association for Computational Linguistics.</w:t>
      </w:r>
    </w:p>
    <w:p w14:paraId="6F39AB9A"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Moon, S. R., &amp; Fan, J. (2021). ConQuest: Contextual question paraphrasing through answer-aware synthetic question generation. In </w:t>
      </w:r>
      <w:r w:rsidRPr="00801F55">
        <w:rPr>
          <w:rFonts w:eastAsia="Times New Roman"/>
          <w:i/>
          <w:iCs/>
          <w:sz w:val="24"/>
          <w:szCs w:val="24"/>
          <w:lang/>
        </w:rPr>
        <w:t>Proceedings of the 8th WNUT Workshop</w:t>
      </w:r>
      <w:r w:rsidRPr="00801F55">
        <w:rPr>
          <w:rFonts w:eastAsia="Times New Roman"/>
          <w:sz w:val="24"/>
          <w:szCs w:val="24"/>
          <w:lang/>
        </w:rPr>
        <w:t xml:space="preserve"> (pp. 168–178). Association for Computational Linguistics.</w:t>
      </w:r>
    </w:p>
    <w:p w14:paraId="1279231E"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Namboori, A. (2024). GeMQuAD: Generating multilingual question answering datasets from large language models using few-shot learning. </w:t>
      </w:r>
      <w:r w:rsidRPr="00801F55">
        <w:rPr>
          <w:rFonts w:eastAsia="Times New Roman"/>
          <w:i/>
          <w:iCs/>
          <w:sz w:val="24"/>
          <w:szCs w:val="24"/>
          <w:lang/>
        </w:rPr>
        <w:t>arXiv:2404.09163</w:t>
      </w:r>
      <w:r w:rsidRPr="00801F55">
        <w:rPr>
          <w:rFonts w:eastAsia="Times New Roman"/>
          <w:sz w:val="24"/>
          <w:szCs w:val="24"/>
          <w:lang/>
        </w:rPr>
        <w:t>.</w:t>
      </w:r>
    </w:p>
    <w:p w14:paraId="4C44E63A"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Shakeri, S., dos Santos, C. N., Zhu, H., et al. (2020). End-to-end synthetic data generation for domain adaptation of QA systems. In </w:t>
      </w:r>
      <w:r w:rsidRPr="00801F55">
        <w:rPr>
          <w:rFonts w:eastAsia="Times New Roman"/>
          <w:i/>
          <w:iCs/>
          <w:sz w:val="24"/>
          <w:szCs w:val="24"/>
          <w:lang/>
        </w:rPr>
        <w:t>EMNLP 2020</w:t>
      </w:r>
      <w:r w:rsidRPr="00801F55">
        <w:rPr>
          <w:rFonts w:eastAsia="Times New Roman"/>
          <w:sz w:val="24"/>
          <w:szCs w:val="24"/>
          <w:lang/>
        </w:rPr>
        <w:t xml:space="preserve"> (pp. 5445–5460). Association for Computational Linguistics.</w:t>
      </w:r>
    </w:p>
    <w:p w14:paraId="0A411EFB"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Sennrich, R., Haddow, B., &amp; Birch, A. (2016). Improving neural machine translation models with monolingual data. In </w:t>
      </w:r>
      <w:r w:rsidRPr="00801F55">
        <w:rPr>
          <w:rFonts w:eastAsia="Times New Roman"/>
          <w:i/>
          <w:iCs/>
          <w:sz w:val="24"/>
          <w:szCs w:val="24"/>
          <w:lang/>
        </w:rPr>
        <w:t>Proceedings of the 54th Annual Meeting of the ACL</w:t>
      </w:r>
      <w:r w:rsidRPr="00801F55">
        <w:rPr>
          <w:rFonts w:eastAsia="Times New Roman"/>
          <w:sz w:val="24"/>
          <w:szCs w:val="24"/>
          <w:lang/>
        </w:rPr>
        <w:t xml:space="preserve"> (pp. 86–96). Association for Computational Linguistics.</w:t>
      </w:r>
    </w:p>
    <w:p w14:paraId="7F4E49D6"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Subramanian, A., Dai, A. M., &amp; Le, Q. V. (2020). Training question answering models from synthetic data. In </w:t>
      </w:r>
      <w:r w:rsidRPr="00801F55">
        <w:rPr>
          <w:rFonts w:eastAsia="Times New Roman"/>
          <w:i/>
          <w:iCs/>
          <w:sz w:val="24"/>
          <w:szCs w:val="24"/>
          <w:lang/>
        </w:rPr>
        <w:t>EMNLP 2020</w:t>
      </w:r>
      <w:r w:rsidRPr="00801F55">
        <w:rPr>
          <w:rFonts w:eastAsia="Times New Roman"/>
          <w:sz w:val="24"/>
          <w:szCs w:val="24"/>
          <w:lang/>
        </w:rPr>
        <w:t xml:space="preserve"> (pp. 5814–5824). Association for Computational Linguistics.</w:t>
      </w:r>
    </w:p>
    <w:p w14:paraId="7973A1F5"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Takahashi, K., Omi, T., Arima, K., &amp; Ishigaki, T. (2023). Training generative question-answering on synthetic data obtained from an instruct-tuned model. In </w:t>
      </w:r>
      <w:r w:rsidRPr="00801F55">
        <w:rPr>
          <w:rFonts w:eastAsia="Times New Roman"/>
          <w:i/>
          <w:iCs/>
          <w:sz w:val="24"/>
          <w:szCs w:val="24"/>
          <w:lang/>
        </w:rPr>
        <w:t>PACLIC 2023</w:t>
      </w:r>
      <w:r w:rsidRPr="00801F55">
        <w:rPr>
          <w:rFonts w:eastAsia="Times New Roman"/>
          <w:sz w:val="24"/>
          <w:szCs w:val="24"/>
          <w:lang/>
        </w:rPr>
        <w:t xml:space="preserve"> (pp. 281–290). Asia Pacific Language and Information Association.</w:t>
      </w:r>
    </w:p>
    <w:p w14:paraId="641920B9"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Wei, J., &amp; Zou, K. (2019). EDA: Easy data augmentation techniques for boosting performance on text classification tasks. In </w:t>
      </w:r>
      <w:r w:rsidRPr="00801F55">
        <w:rPr>
          <w:rFonts w:eastAsia="Times New Roman"/>
          <w:i/>
          <w:iCs/>
          <w:sz w:val="24"/>
          <w:szCs w:val="24"/>
          <w:lang/>
        </w:rPr>
        <w:t>EMNLP 2019</w:t>
      </w:r>
      <w:r w:rsidRPr="00801F55">
        <w:rPr>
          <w:rFonts w:eastAsia="Times New Roman"/>
          <w:sz w:val="24"/>
          <w:szCs w:val="24"/>
          <w:lang/>
        </w:rPr>
        <w:t xml:space="preserve"> (pp. 6383–6387). Association for Computational Linguistics.</w:t>
      </w:r>
    </w:p>
    <w:p w14:paraId="330948A0" w14:textId="77777777" w:rsidR="00801F55" w:rsidRP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Xie, Q., Dai, Z., Hovy, E., Luong, M.-T., &amp; Le, Q. V. (2020). Unsupervised data augmentation for consistency training. In </w:t>
      </w:r>
      <w:r w:rsidRPr="00801F55">
        <w:rPr>
          <w:rFonts w:eastAsia="Times New Roman"/>
          <w:i/>
          <w:iCs/>
          <w:sz w:val="24"/>
          <w:szCs w:val="24"/>
          <w:lang/>
        </w:rPr>
        <w:t>Advances in Neural Information Processing Systems</w:t>
      </w:r>
      <w:r w:rsidRPr="00801F55">
        <w:rPr>
          <w:rFonts w:eastAsia="Times New Roman"/>
          <w:sz w:val="24"/>
          <w:szCs w:val="24"/>
          <w:lang/>
        </w:rPr>
        <w:t xml:space="preserve"> (Vol. 33, pp. 6257–6268). Curran Associates.</w:t>
      </w:r>
    </w:p>
    <w:p w14:paraId="0633FFCA" w14:textId="77777777" w:rsidR="00801F55" w:rsidRDefault="00801F55" w:rsidP="00801F55">
      <w:pPr>
        <w:pStyle w:val="ListParagraph"/>
        <w:numPr>
          <w:ilvl w:val="0"/>
          <w:numId w:val="8"/>
        </w:numPr>
        <w:spacing w:after="0"/>
        <w:rPr>
          <w:rFonts w:eastAsia="Times New Roman"/>
          <w:sz w:val="24"/>
          <w:szCs w:val="24"/>
          <w:lang/>
        </w:rPr>
      </w:pPr>
      <w:r w:rsidRPr="00801F55">
        <w:rPr>
          <w:rFonts w:eastAsia="Times New Roman"/>
          <w:sz w:val="24"/>
          <w:szCs w:val="24"/>
          <w:lang/>
        </w:rPr>
        <w:t xml:space="preserve">Zhang, T., Kishore, V., Wu, F., Weinberger, K. Q., &amp; Artzi, Y. (2020). BERTScore: Evaluating text generation with BERT. In </w:t>
      </w:r>
      <w:r w:rsidRPr="00801F55">
        <w:rPr>
          <w:rFonts w:eastAsia="Times New Roman"/>
          <w:i/>
          <w:iCs/>
          <w:sz w:val="24"/>
          <w:szCs w:val="24"/>
          <w:lang/>
        </w:rPr>
        <w:t>International Conference on Learning Representations</w:t>
      </w:r>
      <w:r w:rsidRPr="00801F55">
        <w:rPr>
          <w:rFonts w:eastAsia="Times New Roman"/>
          <w:sz w:val="24"/>
          <w:szCs w:val="24"/>
          <w:lang/>
        </w:rPr>
        <w:t>.</w:t>
      </w:r>
    </w:p>
    <w:p w14:paraId="75E0B163" w14:textId="77777777" w:rsidR="000E1B1F" w:rsidRDefault="000E1B1F" w:rsidP="000E1B1F">
      <w:pPr>
        <w:spacing w:after="0"/>
        <w:rPr>
          <w:rFonts w:eastAsia="Times New Roman"/>
          <w:sz w:val="24"/>
          <w:szCs w:val="24"/>
          <w:lang/>
        </w:rPr>
      </w:pPr>
    </w:p>
    <w:p w14:paraId="19706A2E" w14:textId="519B3F0B" w:rsidR="000E1B1F" w:rsidRDefault="000E1B1F" w:rsidP="000E1B1F">
      <w:pPr>
        <w:pStyle w:val="Heading1"/>
        <w:rPr>
          <w:rFonts w:eastAsia="Times New Roman"/>
          <w:lang/>
        </w:rPr>
      </w:pPr>
      <w:r>
        <w:rPr>
          <w:rFonts w:eastAsia="Times New Roman"/>
          <w:lang/>
        </w:rPr>
        <w:t>Appendix</w:t>
      </w:r>
    </w:p>
    <w:p w14:paraId="47A9F4CE" w14:textId="3CF4741B" w:rsidR="000E1B1F" w:rsidRPr="000E1B1F" w:rsidRDefault="000E1B1F" w:rsidP="000E1B1F">
      <w:pPr>
        <w:pStyle w:val="Heading2"/>
        <w:numPr>
          <w:ilvl w:val="0"/>
          <w:numId w:val="17"/>
        </w:numPr>
        <w:rPr>
          <w:rFonts w:eastAsia="Times New Roman"/>
          <w:lang/>
        </w:rPr>
      </w:pPr>
      <w:r>
        <w:rPr>
          <w:rFonts w:eastAsia="Times New Roman"/>
          <w:lang/>
        </w:rPr>
        <w:t>Prompts for generative models</w:t>
      </w:r>
    </w:p>
    <w:p w14:paraId="611BBCEB" w14:textId="77777777" w:rsidR="00801F55" w:rsidRPr="00D029DA" w:rsidRDefault="00801F55" w:rsidP="00801F55">
      <w:pPr>
        <w:pStyle w:val="ListParagraph"/>
        <w:spacing w:after="0"/>
        <w:ind w:left="360"/>
        <w:rPr>
          <w:rFonts w:eastAsia="Times New Roman" w:cstheme="minorHAnsi"/>
          <w:lang/>
        </w:rPr>
      </w:pPr>
    </w:p>
    <w:tbl>
      <w:tblPr>
        <w:tblStyle w:val="TableGrid"/>
        <w:tblW w:w="0" w:type="auto"/>
        <w:tblLook w:val="04A0" w:firstRow="1" w:lastRow="0" w:firstColumn="1" w:lastColumn="0" w:noHBand="0" w:noVBand="1"/>
      </w:tblPr>
      <w:tblGrid>
        <w:gridCol w:w="9016"/>
      </w:tblGrid>
      <w:tr w:rsidR="000E1B1F" w14:paraId="5DDD34B4" w14:textId="77777777" w:rsidTr="000E1B1F">
        <w:tc>
          <w:tcPr>
            <w:tcW w:w="9016" w:type="dxa"/>
          </w:tcPr>
          <w:p w14:paraId="17C19222" w14:textId="77777777" w:rsidR="000E1B1F" w:rsidRPr="000E1B1F" w:rsidRDefault="000E1B1F" w:rsidP="000E1B1F">
            <w:r w:rsidRPr="000E1B1F">
              <w:t>You are a language expert tasked with identifying the semantic relationship between two texts. The possible relationships are:</w:t>
            </w:r>
          </w:p>
          <w:p w14:paraId="780FD440" w14:textId="77777777" w:rsidR="000E1B1F" w:rsidRPr="000E1B1F" w:rsidRDefault="000E1B1F" w:rsidP="000E1B1F"/>
          <w:p w14:paraId="124E9A68" w14:textId="77777777" w:rsidR="000E1B1F" w:rsidRPr="000E1B1F" w:rsidRDefault="000E1B1F" w:rsidP="000E1B1F">
            <w:r w:rsidRPr="000E1B1F">
              <w:t>1. Paraphrasing – both texts express the same information.</w:t>
            </w:r>
          </w:p>
          <w:p w14:paraId="6C8644B2" w14:textId="576306FD" w:rsidR="000E1B1F" w:rsidRPr="000E1B1F" w:rsidRDefault="000E1B1F" w:rsidP="000E1B1F">
            <w:r w:rsidRPr="000E1B1F">
              <w:t xml:space="preserve">2. A includes B – Text A contains all </w:t>
            </w:r>
            <w:r w:rsidR="008A54E3">
              <w:t xml:space="preserve">the </w:t>
            </w:r>
            <w:r w:rsidRPr="000E1B1F">
              <w:t>information in B</w:t>
            </w:r>
            <w:r w:rsidR="008A54E3">
              <w:t>, plus additional content</w:t>
            </w:r>
            <w:r w:rsidRPr="000E1B1F">
              <w:t>.</w:t>
            </w:r>
          </w:p>
          <w:p w14:paraId="7606545A" w14:textId="77777777" w:rsidR="000E1B1F" w:rsidRPr="000E1B1F" w:rsidRDefault="000E1B1F" w:rsidP="000E1B1F">
            <w:r w:rsidRPr="000E1B1F">
              <w:t>3. B includes A – Text B contains all information in A plus more.</w:t>
            </w:r>
          </w:p>
          <w:p w14:paraId="6BDEEBEA" w14:textId="77777777" w:rsidR="000E1B1F" w:rsidRPr="000E1B1F" w:rsidRDefault="000E1B1F" w:rsidP="000E1B1F">
            <w:r w:rsidRPr="000E1B1F">
              <w:t>4. Mutual Exclusion – the texts have unrelated or incompatible information.</w:t>
            </w:r>
          </w:p>
          <w:p w14:paraId="620D6D83" w14:textId="77777777" w:rsidR="000E1B1F" w:rsidRPr="000E1B1F" w:rsidRDefault="000E1B1F" w:rsidP="000E1B1F"/>
          <w:p w14:paraId="382F1E05" w14:textId="77777777" w:rsidR="000E1B1F" w:rsidRPr="000E1B1F" w:rsidRDefault="000E1B1F" w:rsidP="000E1B1F">
            <w:r w:rsidRPr="000E1B1F">
              <w:t>Text A:</w:t>
            </w:r>
          </w:p>
          <w:p w14:paraId="029F8115" w14:textId="77777777" w:rsidR="000E1B1F" w:rsidRPr="000E1B1F" w:rsidRDefault="000E1B1F" w:rsidP="000E1B1F">
            <w:r w:rsidRPr="000E1B1F">
              <w:t>"{TEXT_A}"</w:t>
            </w:r>
          </w:p>
          <w:p w14:paraId="3C27BF3F" w14:textId="77777777" w:rsidR="000E1B1F" w:rsidRPr="000E1B1F" w:rsidRDefault="000E1B1F" w:rsidP="000E1B1F"/>
          <w:p w14:paraId="5BE0ABB4" w14:textId="77777777" w:rsidR="000E1B1F" w:rsidRPr="000E1B1F" w:rsidRDefault="000E1B1F" w:rsidP="000E1B1F">
            <w:r w:rsidRPr="000E1B1F">
              <w:t>Text B:</w:t>
            </w:r>
          </w:p>
          <w:p w14:paraId="552804BC" w14:textId="77777777" w:rsidR="000E1B1F" w:rsidRPr="000E1B1F" w:rsidRDefault="000E1B1F" w:rsidP="000E1B1F">
            <w:r w:rsidRPr="000E1B1F">
              <w:t>"{TEXT_B}"</w:t>
            </w:r>
          </w:p>
          <w:p w14:paraId="7B4A9329" w14:textId="77777777" w:rsidR="000E1B1F" w:rsidRPr="000E1B1F" w:rsidRDefault="000E1B1F" w:rsidP="000E1B1F"/>
          <w:p w14:paraId="76FC7730" w14:textId="77777777" w:rsidR="000E1B1F" w:rsidRPr="000E1B1F" w:rsidRDefault="000E1B1F" w:rsidP="000E1B1F">
            <w:r w:rsidRPr="000E1B1F">
              <w:t>What is the semantic relationship between Text A and Text B?</w:t>
            </w:r>
          </w:p>
          <w:p w14:paraId="5E32CC87" w14:textId="4E7570D6" w:rsidR="000E1B1F" w:rsidRDefault="000E1B1F" w:rsidP="000E1B1F">
            <w:r w:rsidRPr="000E1B1F">
              <w:t>Answer with one of: "Paraphrasing", "A includes B", "B includes A", or "Mutual Exclusion".</w:t>
            </w:r>
          </w:p>
        </w:tc>
      </w:tr>
    </w:tbl>
    <w:p w14:paraId="5E7A7726" w14:textId="3420493B" w:rsidR="00D029DA" w:rsidRDefault="000E1B1F" w:rsidP="000E1B1F">
      <w:pPr>
        <w:jc w:val="center"/>
      </w:pPr>
      <w:r w:rsidRPr="000E1B1F">
        <w:rPr>
          <w:b/>
          <w:bCs/>
        </w:rPr>
        <w:t>Table A1</w:t>
      </w:r>
      <w:r>
        <w:t>: Zero-shot prompt</w:t>
      </w:r>
    </w:p>
    <w:tbl>
      <w:tblPr>
        <w:tblStyle w:val="TableGrid"/>
        <w:tblW w:w="0" w:type="auto"/>
        <w:tblLook w:val="04A0" w:firstRow="1" w:lastRow="0" w:firstColumn="1" w:lastColumn="0" w:noHBand="0" w:noVBand="1"/>
      </w:tblPr>
      <w:tblGrid>
        <w:gridCol w:w="9016"/>
      </w:tblGrid>
      <w:tr w:rsidR="000E1B1F" w14:paraId="13E6ADA7" w14:textId="77777777" w:rsidTr="000E1B1F">
        <w:tc>
          <w:tcPr>
            <w:tcW w:w="9016" w:type="dxa"/>
          </w:tcPr>
          <w:p w14:paraId="5D251787" w14:textId="77777777" w:rsidR="000E1B1F" w:rsidRPr="000E1B1F" w:rsidRDefault="000E1B1F" w:rsidP="000E1B1F">
            <w:pPr>
              <w:jc w:val="left"/>
            </w:pPr>
            <w:r w:rsidRPr="000E1B1F">
              <w:t>You are a language expert tasked with identifying the semantic relationship between two texts. The possible relationships are:</w:t>
            </w:r>
          </w:p>
          <w:p w14:paraId="73047E31" w14:textId="77777777" w:rsidR="000E1B1F" w:rsidRPr="000E1B1F" w:rsidRDefault="000E1B1F" w:rsidP="000E1B1F">
            <w:pPr>
              <w:jc w:val="left"/>
            </w:pPr>
          </w:p>
          <w:p w14:paraId="0E6A0A13" w14:textId="77777777" w:rsidR="000E1B1F" w:rsidRPr="000E1B1F" w:rsidRDefault="000E1B1F" w:rsidP="000E1B1F">
            <w:pPr>
              <w:jc w:val="left"/>
            </w:pPr>
            <w:r w:rsidRPr="000E1B1F">
              <w:t>1. Paraphrasing</w:t>
            </w:r>
          </w:p>
          <w:p w14:paraId="15114084" w14:textId="77777777" w:rsidR="000E1B1F" w:rsidRPr="000E1B1F" w:rsidRDefault="000E1B1F" w:rsidP="000E1B1F">
            <w:pPr>
              <w:jc w:val="left"/>
            </w:pPr>
            <w:r w:rsidRPr="000E1B1F">
              <w:t>2. A includes B</w:t>
            </w:r>
          </w:p>
          <w:p w14:paraId="51E4B19D" w14:textId="77777777" w:rsidR="000E1B1F" w:rsidRPr="000E1B1F" w:rsidRDefault="000E1B1F" w:rsidP="000E1B1F">
            <w:pPr>
              <w:jc w:val="left"/>
            </w:pPr>
            <w:r w:rsidRPr="000E1B1F">
              <w:t>3. B includes A</w:t>
            </w:r>
          </w:p>
          <w:p w14:paraId="4D7EAD93" w14:textId="77777777" w:rsidR="000E1B1F" w:rsidRPr="000E1B1F" w:rsidRDefault="000E1B1F" w:rsidP="000E1B1F">
            <w:pPr>
              <w:jc w:val="left"/>
            </w:pPr>
            <w:r w:rsidRPr="000E1B1F">
              <w:t>4. Mutual Exclusion</w:t>
            </w:r>
          </w:p>
          <w:p w14:paraId="0FD5BC91" w14:textId="77777777" w:rsidR="000E1B1F" w:rsidRPr="000E1B1F" w:rsidRDefault="000E1B1F" w:rsidP="000E1B1F">
            <w:pPr>
              <w:jc w:val="left"/>
            </w:pPr>
          </w:p>
          <w:p w14:paraId="15AFCA30" w14:textId="77777777" w:rsidR="000E1B1F" w:rsidRPr="000E1B1F" w:rsidRDefault="000E1B1F" w:rsidP="000E1B1F">
            <w:pPr>
              <w:jc w:val="left"/>
            </w:pPr>
            <w:r w:rsidRPr="000E1B1F">
              <w:t>Example 1:</w:t>
            </w:r>
          </w:p>
          <w:p w14:paraId="13EC602B" w14:textId="77777777" w:rsidR="000E1B1F" w:rsidRPr="000E1B1F" w:rsidRDefault="000E1B1F" w:rsidP="000E1B1F">
            <w:pPr>
              <w:jc w:val="left"/>
            </w:pPr>
            <w:r w:rsidRPr="000E1B1F">
              <w:t>Text A: "The Eiffel Tower is located in Paris and attracts millions of tourists every year."</w:t>
            </w:r>
          </w:p>
          <w:p w14:paraId="6E320518" w14:textId="77777777" w:rsidR="000E1B1F" w:rsidRPr="000E1B1F" w:rsidRDefault="000E1B1F" w:rsidP="000E1B1F">
            <w:pPr>
              <w:jc w:val="left"/>
            </w:pPr>
            <w:r w:rsidRPr="000E1B1F">
              <w:t>Text B: "Many tourists visit the Eiffel Tower in Paris annually."</w:t>
            </w:r>
          </w:p>
          <w:p w14:paraId="0FFA61C2" w14:textId="77777777" w:rsidR="000E1B1F" w:rsidRPr="000E1B1F" w:rsidRDefault="000E1B1F" w:rsidP="000E1B1F">
            <w:pPr>
              <w:jc w:val="left"/>
            </w:pPr>
            <w:r w:rsidRPr="000E1B1F">
              <w:t>Answer: A includes B</w:t>
            </w:r>
          </w:p>
          <w:p w14:paraId="138502A8" w14:textId="77777777" w:rsidR="000E1B1F" w:rsidRPr="000E1B1F" w:rsidRDefault="000E1B1F" w:rsidP="000E1B1F">
            <w:pPr>
              <w:jc w:val="left"/>
            </w:pPr>
          </w:p>
          <w:p w14:paraId="70C39CD4" w14:textId="77777777" w:rsidR="000E1B1F" w:rsidRPr="000E1B1F" w:rsidRDefault="000E1B1F" w:rsidP="000E1B1F">
            <w:pPr>
              <w:jc w:val="left"/>
            </w:pPr>
            <w:r w:rsidRPr="000E1B1F">
              <w:t>Example 2:</w:t>
            </w:r>
          </w:p>
          <w:p w14:paraId="1B645AE4" w14:textId="77777777" w:rsidR="000E1B1F" w:rsidRPr="000E1B1F" w:rsidRDefault="000E1B1F" w:rsidP="000E1B1F">
            <w:pPr>
              <w:jc w:val="left"/>
            </w:pPr>
            <w:r w:rsidRPr="000E1B1F">
              <w:t>Text A: "Photosynthesis occurs in plant leaves using sunlight, water, and carbon dioxide."</w:t>
            </w:r>
          </w:p>
          <w:p w14:paraId="73FFA9A0" w14:textId="77777777" w:rsidR="000E1B1F" w:rsidRPr="000E1B1F" w:rsidRDefault="000E1B1F" w:rsidP="000E1B1F">
            <w:pPr>
              <w:jc w:val="left"/>
            </w:pPr>
            <w:r w:rsidRPr="000E1B1F">
              <w:t>Text B: "The process of photosynthesis in plants uses water, CO₂, and sunlight in leaves."</w:t>
            </w:r>
          </w:p>
          <w:p w14:paraId="321B664C" w14:textId="77777777" w:rsidR="000E1B1F" w:rsidRPr="000E1B1F" w:rsidRDefault="000E1B1F" w:rsidP="000E1B1F">
            <w:pPr>
              <w:jc w:val="left"/>
            </w:pPr>
            <w:r w:rsidRPr="000E1B1F">
              <w:t>Answer: Paraphrasing</w:t>
            </w:r>
          </w:p>
          <w:p w14:paraId="60303F29" w14:textId="77777777" w:rsidR="000E1B1F" w:rsidRPr="000E1B1F" w:rsidRDefault="000E1B1F" w:rsidP="000E1B1F">
            <w:pPr>
              <w:jc w:val="left"/>
            </w:pPr>
          </w:p>
          <w:p w14:paraId="35F3E1A9" w14:textId="77777777" w:rsidR="000E1B1F" w:rsidRPr="000E1B1F" w:rsidRDefault="000E1B1F" w:rsidP="000E1B1F">
            <w:pPr>
              <w:jc w:val="left"/>
            </w:pPr>
            <w:r w:rsidRPr="000E1B1F">
              <w:t>Example 3:</w:t>
            </w:r>
          </w:p>
          <w:p w14:paraId="6824DB19" w14:textId="706D8D49" w:rsidR="000E1B1F" w:rsidRPr="000E1B1F" w:rsidRDefault="000E1B1F" w:rsidP="000E1B1F">
            <w:pPr>
              <w:jc w:val="left"/>
            </w:pPr>
            <w:r w:rsidRPr="000E1B1F">
              <w:t>Text A: "</w:t>
            </w:r>
            <w:r>
              <w:t>The collapse of mortgage-backed securities triggered the 2008 financial crisis</w:t>
            </w:r>
            <w:r w:rsidRPr="000E1B1F">
              <w:t>."</w:t>
            </w:r>
          </w:p>
          <w:p w14:paraId="68F62B97" w14:textId="77777777" w:rsidR="000E1B1F" w:rsidRPr="000E1B1F" w:rsidRDefault="000E1B1F" w:rsidP="000E1B1F">
            <w:pPr>
              <w:jc w:val="left"/>
            </w:pPr>
            <w:r w:rsidRPr="000E1B1F">
              <w:t>Text B: "The Great Depression was caused by a stock market crash in 1929."</w:t>
            </w:r>
          </w:p>
          <w:p w14:paraId="46F33412" w14:textId="77777777" w:rsidR="000E1B1F" w:rsidRPr="000E1B1F" w:rsidRDefault="000E1B1F" w:rsidP="000E1B1F">
            <w:pPr>
              <w:jc w:val="left"/>
            </w:pPr>
            <w:r w:rsidRPr="000E1B1F">
              <w:t>Answer: Mutual Exclusion</w:t>
            </w:r>
          </w:p>
          <w:p w14:paraId="7B2165CF" w14:textId="77777777" w:rsidR="000E1B1F" w:rsidRPr="000E1B1F" w:rsidRDefault="000E1B1F" w:rsidP="000E1B1F">
            <w:pPr>
              <w:jc w:val="left"/>
            </w:pPr>
          </w:p>
          <w:p w14:paraId="4B4BBD25" w14:textId="70C48FD7" w:rsidR="000E1B1F" w:rsidRPr="000E1B1F" w:rsidRDefault="000E1B1F" w:rsidP="000E1B1F">
            <w:pPr>
              <w:jc w:val="left"/>
            </w:pPr>
            <w:r w:rsidRPr="000E1B1F">
              <w:t>Now</w:t>
            </w:r>
            <w:r>
              <w:t>,</w:t>
            </w:r>
            <w:r w:rsidRPr="000E1B1F">
              <w:t xml:space="preserve"> determine the relationship in the following example:</w:t>
            </w:r>
          </w:p>
          <w:p w14:paraId="33A41387" w14:textId="77777777" w:rsidR="000E1B1F" w:rsidRPr="000E1B1F" w:rsidRDefault="000E1B1F" w:rsidP="000E1B1F">
            <w:pPr>
              <w:jc w:val="left"/>
            </w:pPr>
          </w:p>
          <w:p w14:paraId="388DE8C7" w14:textId="77777777" w:rsidR="000E1B1F" w:rsidRPr="000E1B1F" w:rsidRDefault="000E1B1F" w:rsidP="000E1B1F">
            <w:pPr>
              <w:jc w:val="left"/>
            </w:pPr>
            <w:r w:rsidRPr="000E1B1F">
              <w:t>Text A:</w:t>
            </w:r>
          </w:p>
          <w:p w14:paraId="3727DFC1" w14:textId="77777777" w:rsidR="000E1B1F" w:rsidRPr="000E1B1F" w:rsidRDefault="000E1B1F" w:rsidP="000E1B1F">
            <w:pPr>
              <w:jc w:val="left"/>
            </w:pPr>
            <w:r w:rsidRPr="000E1B1F">
              <w:t>"{TEXT_A}"</w:t>
            </w:r>
          </w:p>
          <w:p w14:paraId="0FBFB134" w14:textId="77777777" w:rsidR="000E1B1F" w:rsidRPr="000E1B1F" w:rsidRDefault="000E1B1F" w:rsidP="000E1B1F">
            <w:pPr>
              <w:jc w:val="left"/>
            </w:pPr>
          </w:p>
          <w:p w14:paraId="47FDD34F" w14:textId="77777777" w:rsidR="000E1B1F" w:rsidRPr="000E1B1F" w:rsidRDefault="000E1B1F" w:rsidP="000E1B1F">
            <w:pPr>
              <w:jc w:val="left"/>
            </w:pPr>
            <w:r w:rsidRPr="000E1B1F">
              <w:t>Text B:</w:t>
            </w:r>
          </w:p>
          <w:p w14:paraId="6FA0591C" w14:textId="77777777" w:rsidR="000E1B1F" w:rsidRPr="000E1B1F" w:rsidRDefault="000E1B1F" w:rsidP="000E1B1F">
            <w:pPr>
              <w:jc w:val="left"/>
            </w:pPr>
            <w:r w:rsidRPr="000E1B1F">
              <w:t>"{TEXT_B}"</w:t>
            </w:r>
          </w:p>
          <w:p w14:paraId="75877816" w14:textId="77777777" w:rsidR="000E1B1F" w:rsidRPr="000E1B1F" w:rsidRDefault="000E1B1F" w:rsidP="000E1B1F">
            <w:pPr>
              <w:jc w:val="left"/>
            </w:pPr>
          </w:p>
          <w:p w14:paraId="30C1BFC5" w14:textId="6916DA01" w:rsidR="000E1B1F" w:rsidRDefault="000E1B1F" w:rsidP="000E1B1F">
            <w:pPr>
              <w:jc w:val="left"/>
            </w:pPr>
            <w:r w:rsidRPr="000E1B1F">
              <w:t>Answer:</w:t>
            </w:r>
          </w:p>
        </w:tc>
      </w:tr>
    </w:tbl>
    <w:p w14:paraId="619D0E35" w14:textId="7F355AB4" w:rsidR="000E1B1F" w:rsidRDefault="000E1B1F" w:rsidP="000E1B1F">
      <w:pPr>
        <w:jc w:val="center"/>
      </w:pPr>
      <w:r w:rsidRPr="000E1B1F">
        <w:rPr>
          <w:b/>
          <w:bCs/>
        </w:rPr>
        <w:t>Table A2</w:t>
      </w:r>
      <w:r>
        <w:t>: Few-shot prompt</w:t>
      </w:r>
    </w:p>
    <w:p w14:paraId="1434C710" w14:textId="77777777" w:rsidR="000E1B1F" w:rsidRPr="00D029DA" w:rsidRDefault="000E1B1F" w:rsidP="000E1B1F">
      <w:pPr>
        <w:jc w:val="center"/>
      </w:pPr>
    </w:p>
    <w:p w14:paraId="57295969" w14:textId="77777777" w:rsidR="00323CAA" w:rsidRPr="00323CAA" w:rsidRDefault="00323CAA" w:rsidP="00D029DA"/>
    <w:p w14:paraId="6AE0F9B1" w14:textId="77777777" w:rsidR="0058149C" w:rsidRPr="0058149C" w:rsidRDefault="0058149C" w:rsidP="00D029DA">
      <w:pPr>
        <w:spacing w:after="0"/>
        <w:ind w:left="720"/>
      </w:pPr>
    </w:p>
    <w:p w14:paraId="29C22A39" w14:textId="77777777" w:rsidR="0058149C" w:rsidRPr="0058149C" w:rsidRDefault="0058149C" w:rsidP="0058149C">
      <w:pPr>
        <w:ind w:firstLine="720"/>
      </w:pPr>
    </w:p>
    <w:sectPr w:rsidR="0058149C" w:rsidRPr="0058149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2B546" w14:textId="77777777" w:rsidR="0039529E" w:rsidRDefault="0039529E" w:rsidP="00323CAA">
      <w:pPr>
        <w:spacing w:after="0" w:line="240" w:lineRule="auto"/>
      </w:pPr>
      <w:r>
        <w:separator/>
      </w:r>
    </w:p>
  </w:endnote>
  <w:endnote w:type="continuationSeparator" w:id="0">
    <w:p w14:paraId="568AF55F" w14:textId="77777777" w:rsidR="0039529E" w:rsidRDefault="0039529E" w:rsidP="00323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97EC" w14:textId="77777777" w:rsidR="00323CAA" w:rsidRDefault="00323CAA">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9D17EE9" w14:textId="77777777" w:rsidR="00323CAA" w:rsidRDefault="00323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D0696" w14:textId="77777777" w:rsidR="0039529E" w:rsidRDefault="0039529E" w:rsidP="00323CAA">
      <w:pPr>
        <w:spacing w:after="0" w:line="240" w:lineRule="auto"/>
      </w:pPr>
      <w:r>
        <w:separator/>
      </w:r>
    </w:p>
  </w:footnote>
  <w:footnote w:type="continuationSeparator" w:id="0">
    <w:p w14:paraId="6B21EEE3" w14:textId="77777777" w:rsidR="0039529E" w:rsidRDefault="0039529E" w:rsidP="00323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0DAC"/>
    <w:multiLevelType w:val="multilevel"/>
    <w:tmpl w:val="87E26E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46A4BF8"/>
    <w:multiLevelType w:val="multilevel"/>
    <w:tmpl w:val="7450C2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8556F4"/>
    <w:multiLevelType w:val="multilevel"/>
    <w:tmpl w:val="09C6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A7046"/>
    <w:multiLevelType w:val="multilevel"/>
    <w:tmpl w:val="BE0C84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8A2F8B"/>
    <w:multiLevelType w:val="multilevel"/>
    <w:tmpl w:val="3B4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03D1D"/>
    <w:multiLevelType w:val="multilevel"/>
    <w:tmpl w:val="658C2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E6268"/>
    <w:multiLevelType w:val="hybridMultilevel"/>
    <w:tmpl w:val="16923CF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25A60ED3"/>
    <w:multiLevelType w:val="hybridMultilevel"/>
    <w:tmpl w:val="696EFAD8"/>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2A0A6C6B"/>
    <w:multiLevelType w:val="multilevel"/>
    <w:tmpl w:val="26944FC0"/>
    <w:lvl w:ilvl="0">
      <w:start w:val="2"/>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 w15:restartNumberingAfterBreak="0">
    <w:nsid w:val="37A3371B"/>
    <w:multiLevelType w:val="hybridMultilevel"/>
    <w:tmpl w:val="80943EC4"/>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3B514803"/>
    <w:multiLevelType w:val="multilevel"/>
    <w:tmpl w:val="E3827E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D825FC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61B017D"/>
    <w:multiLevelType w:val="hybridMultilevel"/>
    <w:tmpl w:val="685AC89E"/>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56DA3AF0"/>
    <w:multiLevelType w:val="multilevel"/>
    <w:tmpl w:val="95D4563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B2F6DCD"/>
    <w:multiLevelType w:val="hybridMultilevel"/>
    <w:tmpl w:val="ADECA75E"/>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65A2D04"/>
    <w:multiLevelType w:val="multilevel"/>
    <w:tmpl w:val="5CAEE1B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A8E7432"/>
    <w:multiLevelType w:val="hybridMultilevel"/>
    <w:tmpl w:val="1446203E"/>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78071016">
    <w:abstractNumId w:val="12"/>
  </w:num>
  <w:num w:numId="2" w16cid:durableId="88670860">
    <w:abstractNumId w:val="0"/>
  </w:num>
  <w:num w:numId="3" w16cid:durableId="1666741419">
    <w:abstractNumId w:val="15"/>
  </w:num>
  <w:num w:numId="4" w16cid:durableId="1944025478">
    <w:abstractNumId w:val="2"/>
  </w:num>
  <w:num w:numId="5" w16cid:durableId="149366411">
    <w:abstractNumId w:val="3"/>
  </w:num>
  <w:num w:numId="6" w16cid:durableId="1373916363">
    <w:abstractNumId w:val="14"/>
  </w:num>
  <w:num w:numId="7" w16cid:durableId="1854302803">
    <w:abstractNumId w:val="9"/>
  </w:num>
  <w:num w:numId="8" w16cid:durableId="327751341">
    <w:abstractNumId w:val="7"/>
  </w:num>
  <w:num w:numId="9" w16cid:durableId="2136290747">
    <w:abstractNumId w:val="1"/>
  </w:num>
  <w:num w:numId="10" w16cid:durableId="370422201">
    <w:abstractNumId w:val="4"/>
  </w:num>
  <w:num w:numId="11" w16cid:durableId="980309639">
    <w:abstractNumId w:val="10"/>
  </w:num>
  <w:num w:numId="12" w16cid:durableId="529228069">
    <w:abstractNumId w:val="6"/>
  </w:num>
  <w:num w:numId="13" w16cid:durableId="418671651">
    <w:abstractNumId w:val="11"/>
  </w:num>
  <w:num w:numId="14" w16cid:durableId="1480921077">
    <w:abstractNumId w:val="13"/>
  </w:num>
  <w:num w:numId="15" w16cid:durableId="1769502578">
    <w:abstractNumId w:val="8"/>
  </w:num>
  <w:num w:numId="16" w16cid:durableId="409273345">
    <w:abstractNumId w:val="5"/>
  </w:num>
  <w:num w:numId="17" w16cid:durableId="11308254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s>
  <w:rsids>
    <w:rsidRoot w:val="008919D1"/>
    <w:rsid w:val="000E1B1F"/>
    <w:rsid w:val="001B2F96"/>
    <w:rsid w:val="0028526C"/>
    <w:rsid w:val="00323CAA"/>
    <w:rsid w:val="00393404"/>
    <w:rsid w:val="0039529E"/>
    <w:rsid w:val="00407BBE"/>
    <w:rsid w:val="004D4523"/>
    <w:rsid w:val="00516CB1"/>
    <w:rsid w:val="00534F9A"/>
    <w:rsid w:val="0058149C"/>
    <w:rsid w:val="00594D44"/>
    <w:rsid w:val="00801F55"/>
    <w:rsid w:val="008531FB"/>
    <w:rsid w:val="00862CDA"/>
    <w:rsid w:val="008919D1"/>
    <w:rsid w:val="008A54E3"/>
    <w:rsid w:val="009400BA"/>
    <w:rsid w:val="00A754B1"/>
    <w:rsid w:val="00BC1B96"/>
    <w:rsid w:val="00C33C40"/>
    <w:rsid w:val="00CD0428"/>
    <w:rsid w:val="00D029DA"/>
    <w:rsid w:val="00D902A2"/>
    <w:rsid w:val="00EF240F"/>
    <w:rsid w:val="00F37E72"/>
    <w:rsid w:val="00F73EAE"/>
    <w:rsid w:val="00F9025B"/>
    <w:rsid w:val="00F9688E"/>
    <w:rsid w:val="00FF3CA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C89C68"/>
  <w15:chartTrackingRefBased/>
  <w15:docId w15:val="{08902C8A-D390-4CA3-A9AB-4BAC60F00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eastAsia="en-US" w:bidi="he-I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CDA"/>
  </w:style>
  <w:style w:type="paragraph" w:styleId="Heading1">
    <w:name w:val="heading 1"/>
    <w:basedOn w:val="Normal"/>
    <w:next w:val="Normal"/>
    <w:link w:val="Heading1Char"/>
    <w:uiPriority w:val="9"/>
    <w:qFormat/>
    <w:rsid w:val="00862CDA"/>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862CDA"/>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862CDA"/>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862CDA"/>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862CDA"/>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862CDA"/>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62CDA"/>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862CDA"/>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862CDA"/>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CDA"/>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862CDA"/>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862CDA"/>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862CDA"/>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862CDA"/>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862CDA"/>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62CDA"/>
    <w:rPr>
      <w:i/>
      <w:iCs/>
    </w:rPr>
  </w:style>
  <w:style w:type="character" w:customStyle="1" w:styleId="Heading8Char">
    <w:name w:val="Heading 8 Char"/>
    <w:basedOn w:val="DefaultParagraphFont"/>
    <w:link w:val="Heading8"/>
    <w:uiPriority w:val="9"/>
    <w:semiHidden/>
    <w:rsid w:val="00862CDA"/>
    <w:rPr>
      <w:b/>
      <w:bCs/>
    </w:rPr>
  </w:style>
  <w:style w:type="character" w:customStyle="1" w:styleId="Heading9Char">
    <w:name w:val="Heading 9 Char"/>
    <w:basedOn w:val="DefaultParagraphFont"/>
    <w:link w:val="Heading9"/>
    <w:uiPriority w:val="9"/>
    <w:semiHidden/>
    <w:rsid w:val="00862CDA"/>
    <w:rPr>
      <w:i/>
      <w:iCs/>
    </w:rPr>
  </w:style>
  <w:style w:type="paragraph" w:styleId="Title">
    <w:name w:val="Title"/>
    <w:basedOn w:val="Normal"/>
    <w:next w:val="Normal"/>
    <w:link w:val="TitleChar"/>
    <w:uiPriority w:val="10"/>
    <w:qFormat/>
    <w:rsid w:val="00862CD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862CDA"/>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862CDA"/>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62CDA"/>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62CD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862CDA"/>
    <w:rPr>
      <w:rFonts w:asciiTheme="majorHAnsi" w:eastAsiaTheme="majorEastAsia" w:hAnsiTheme="majorHAnsi" w:cstheme="majorBidi"/>
      <w:i/>
      <w:iCs/>
      <w:sz w:val="24"/>
      <w:szCs w:val="24"/>
    </w:rPr>
  </w:style>
  <w:style w:type="paragraph" w:styleId="ListParagraph">
    <w:name w:val="List Paragraph"/>
    <w:basedOn w:val="Normal"/>
    <w:uiPriority w:val="34"/>
    <w:qFormat/>
    <w:rsid w:val="008919D1"/>
    <w:pPr>
      <w:ind w:left="720"/>
      <w:contextualSpacing/>
    </w:pPr>
  </w:style>
  <w:style w:type="character" w:styleId="IntenseEmphasis">
    <w:name w:val="Intense Emphasis"/>
    <w:basedOn w:val="DefaultParagraphFont"/>
    <w:uiPriority w:val="21"/>
    <w:qFormat/>
    <w:rsid w:val="00862CDA"/>
    <w:rPr>
      <w:b/>
      <w:bCs/>
      <w:i/>
      <w:iCs/>
      <w:color w:val="auto"/>
    </w:rPr>
  </w:style>
  <w:style w:type="paragraph" w:styleId="IntenseQuote">
    <w:name w:val="Intense Quote"/>
    <w:basedOn w:val="Normal"/>
    <w:next w:val="Normal"/>
    <w:link w:val="IntenseQuoteChar"/>
    <w:uiPriority w:val="30"/>
    <w:qFormat/>
    <w:rsid w:val="00862CD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862CDA"/>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862CDA"/>
    <w:rPr>
      <w:b/>
      <w:bCs/>
      <w:smallCaps/>
      <w:color w:val="auto"/>
      <w:u w:val="single"/>
    </w:rPr>
  </w:style>
  <w:style w:type="paragraph" w:styleId="Caption">
    <w:name w:val="caption"/>
    <w:basedOn w:val="Normal"/>
    <w:next w:val="Normal"/>
    <w:uiPriority w:val="35"/>
    <w:semiHidden/>
    <w:unhideWhenUsed/>
    <w:qFormat/>
    <w:rsid w:val="00862CDA"/>
    <w:rPr>
      <w:b/>
      <w:bCs/>
      <w:sz w:val="18"/>
      <w:szCs w:val="18"/>
    </w:rPr>
  </w:style>
  <w:style w:type="character" w:styleId="Strong">
    <w:name w:val="Strong"/>
    <w:basedOn w:val="DefaultParagraphFont"/>
    <w:uiPriority w:val="22"/>
    <w:qFormat/>
    <w:rsid w:val="00862CDA"/>
    <w:rPr>
      <w:b/>
      <w:bCs/>
      <w:color w:val="auto"/>
    </w:rPr>
  </w:style>
  <w:style w:type="character" w:styleId="Emphasis">
    <w:name w:val="Emphasis"/>
    <w:basedOn w:val="DefaultParagraphFont"/>
    <w:uiPriority w:val="20"/>
    <w:qFormat/>
    <w:rsid w:val="00862CDA"/>
    <w:rPr>
      <w:i/>
      <w:iCs/>
      <w:color w:val="auto"/>
    </w:rPr>
  </w:style>
  <w:style w:type="paragraph" w:styleId="NoSpacing">
    <w:name w:val="No Spacing"/>
    <w:uiPriority w:val="1"/>
    <w:qFormat/>
    <w:rsid w:val="00862CDA"/>
    <w:pPr>
      <w:spacing w:after="0" w:line="240" w:lineRule="auto"/>
    </w:pPr>
  </w:style>
  <w:style w:type="character" w:styleId="SubtleEmphasis">
    <w:name w:val="Subtle Emphasis"/>
    <w:basedOn w:val="DefaultParagraphFont"/>
    <w:uiPriority w:val="19"/>
    <w:qFormat/>
    <w:rsid w:val="00862CDA"/>
    <w:rPr>
      <w:i/>
      <w:iCs/>
      <w:color w:val="auto"/>
    </w:rPr>
  </w:style>
  <w:style w:type="character" w:styleId="SubtleReference">
    <w:name w:val="Subtle Reference"/>
    <w:basedOn w:val="DefaultParagraphFont"/>
    <w:uiPriority w:val="31"/>
    <w:qFormat/>
    <w:rsid w:val="00862CDA"/>
    <w:rPr>
      <w:smallCaps/>
      <w:color w:val="auto"/>
      <w:u w:val="single" w:color="7F7F7F" w:themeColor="text1" w:themeTint="80"/>
    </w:rPr>
  </w:style>
  <w:style w:type="character" w:styleId="BookTitle">
    <w:name w:val="Book Title"/>
    <w:basedOn w:val="DefaultParagraphFont"/>
    <w:uiPriority w:val="33"/>
    <w:qFormat/>
    <w:rsid w:val="00862CDA"/>
    <w:rPr>
      <w:b/>
      <w:bCs/>
      <w:smallCaps/>
      <w:color w:val="auto"/>
    </w:rPr>
  </w:style>
  <w:style w:type="paragraph" w:styleId="TOCHeading">
    <w:name w:val="TOC Heading"/>
    <w:basedOn w:val="Heading1"/>
    <w:next w:val="Normal"/>
    <w:uiPriority w:val="39"/>
    <w:semiHidden/>
    <w:unhideWhenUsed/>
    <w:qFormat/>
    <w:rsid w:val="00862CDA"/>
    <w:pPr>
      <w:outlineLvl w:val="9"/>
    </w:pPr>
  </w:style>
  <w:style w:type="paragraph" w:styleId="Header">
    <w:name w:val="header"/>
    <w:basedOn w:val="Normal"/>
    <w:link w:val="HeaderChar"/>
    <w:uiPriority w:val="99"/>
    <w:unhideWhenUsed/>
    <w:rsid w:val="00323C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3CAA"/>
  </w:style>
  <w:style w:type="paragraph" w:styleId="Footer">
    <w:name w:val="footer"/>
    <w:basedOn w:val="Normal"/>
    <w:link w:val="FooterChar"/>
    <w:uiPriority w:val="99"/>
    <w:unhideWhenUsed/>
    <w:rsid w:val="00323C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3CAA"/>
  </w:style>
  <w:style w:type="character" w:styleId="Hyperlink">
    <w:name w:val="Hyperlink"/>
    <w:basedOn w:val="DefaultParagraphFont"/>
    <w:uiPriority w:val="99"/>
    <w:unhideWhenUsed/>
    <w:rsid w:val="00323CAA"/>
    <w:rPr>
      <w:color w:val="0563C1" w:themeColor="hyperlink"/>
      <w:u w:val="single"/>
    </w:rPr>
  </w:style>
  <w:style w:type="character" w:styleId="UnresolvedMention">
    <w:name w:val="Unresolved Mention"/>
    <w:basedOn w:val="DefaultParagraphFont"/>
    <w:uiPriority w:val="99"/>
    <w:semiHidden/>
    <w:unhideWhenUsed/>
    <w:rsid w:val="00323CAA"/>
    <w:rPr>
      <w:color w:val="605E5C"/>
      <w:shd w:val="clear" w:color="auto" w:fill="E1DFDD"/>
    </w:rPr>
  </w:style>
  <w:style w:type="character" w:customStyle="1" w:styleId="ms-1">
    <w:name w:val="ms-1"/>
    <w:basedOn w:val="DefaultParagraphFont"/>
    <w:rsid w:val="00D029DA"/>
  </w:style>
  <w:style w:type="character" w:customStyle="1" w:styleId="max-w-full">
    <w:name w:val="max-w-full"/>
    <w:basedOn w:val="DefaultParagraphFont"/>
    <w:rsid w:val="00D029DA"/>
  </w:style>
  <w:style w:type="table" w:styleId="TableGrid">
    <w:name w:val="Table Grid"/>
    <w:basedOn w:val="TableNormal"/>
    <w:uiPriority w:val="39"/>
    <w:rsid w:val="00CD0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80228">
      <w:bodyDiv w:val="1"/>
      <w:marLeft w:val="0"/>
      <w:marRight w:val="0"/>
      <w:marTop w:val="0"/>
      <w:marBottom w:val="0"/>
      <w:divBdr>
        <w:top w:val="none" w:sz="0" w:space="0" w:color="auto"/>
        <w:left w:val="none" w:sz="0" w:space="0" w:color="auto"/>
        <w:bottom w:val="none" w:sz="0" w:space="0" w:color="auto"/>
        <w:right w:val="none" w:sz="0" w:space="0" w:color="auto"/>
      </w:divBdr>
    </w:div>
    <w:div w:id="32704053">
      <w:bodyDiv w:val="1"/>
      <w:marLeft w:val="0"/>
      <w:marRight w:val="0"/>
      <w:marTop w:val="0"/>
      <w:marBottom w:val="0"/>
      <w:divBdr>
        <w:top w:val="none" w:sz="0" w:space="0" w:color="auto"/>
        <w:left w:val="none" w:sz="0" w:space="0" w:color="auto"/>
        <w:bottom w:val="none" w:sz="0" w:space="0" w:color="auto"/>
        <w:right w:val="none" w:sz="0" w:space="0" w:color="auto"/>
      </w:divBdr>
    </w:div>
    <w:div w:id="119881959">
      <w:bodyDiv w:val="1"/>
      <w:marLeft w:val="0"/>
      <w:marRight w:val="0"/>
      <w:marTop w:val="0"/>
      <w:marBottom w:val="0"/>
      <w:divBdr>
        <w:top w:val="none" w:sz="0" w:space="0" w:color="auto"/>
        <w:left w:val="none" w:sz="0" w:space="0" w:color="auto"/>
        <w:bottom w:val="none" w:sz="0" w:space="0" w:color="auto"/>
        <w:right w:val="none" w:sz="0" w:space="0" w:color="auto"/>
      </w:divBdr>
    </w:div>
    <w:div w:id="121048164">
      <w:bodyDiv w:val="1"/>
      <w:marLeft w:val="0"/>
      <w:marRight w:val="0"/>
      <w:marTop w:val="0"/>
      <w:marBottom w:val="0"/>
      <w:divBdr>
        <w:top w:val="none" w:sz="0" w:space="0" w:color="auto"/>
        <w:left w:val="none" w:sz="0" w:space="0" w:color="auto"/>
        <w:bottom w:val="none" w:sz="0" w:space="0" w:color="auto"/>
        <w:right w:val="none" w:sz="0" w:space="0" w:color="auto"/>
      </w:divBdr>
    </w:div>
    <w:div w:id="184444074">
      <w:bodyDiv w:val="1"/>
      <w:marLeft w:val="0"/>
      <w:marRight w:val="0"/>
      <w:marTop w:val="0"/>
      <w:marBottom w:val="0"/>
      <w:divBdr>
        <w:top w:val="none" w:sz="0" w:space="0" w:color="auto"/>
        <w:left w:val="none" w:sz="0" w:space="0" w:color="auto"/>
        <w:bottom w:val="none" w:sz="0" w:space="0" w:color="auto"/>
        <w:right w:val="none" w:sz="0" w:space="0" w:color="auto"/>
      </w:divBdr>
    </w:div>
    <w:div w:id="338654118">
      <w:bodyDiv w:val="1"/>
      <w:marLeft w:val="0"/>
      <w:marRight w:val="0"/>
      <w:marTop w:val="0"/>
      <w:marBottom w:val="0"/>
      <w:divBdr>
        <w:top w:val="none" w:sz="0" w:space="0" w:color="auto"/>
        <w:left w:val="none" w:sz="0" w:space="0" w:color="auto"/>
        <w:bottom w:val="none" w:sz="0" w:space="0" w:color="auto"/>
        <w:right w:val="none" w:sz="0" w:space="0" w:color="auto"/>
      </w:divBdr>
    </w:div>
    <w:div w:id="440686606">
      <w:bodyDiv w:val="1"/>
      <w:marLeft w:val="0"/>
      <w:marRight w:val="0"/>
      <w:marTop w:val="0"/>
      <w:marBottom w:val="0"/>
      <w:divBdr>
        <w:top w:val="none" w:sz="0" w:space="0" w:color="auto"/>
        <w:left w:val="none" w:sz="0" w:space="0" w:color="auto"/>
        <w:bottom w:val="none" w:sz="0" w:space="0" w:color="auto"/>
        <w:right w:val="none" w:sz="0" w:space="0" w:color="auto"/>
      </w:divBdr>
    </w:div>
    <w:div w:id="517041767">
      <w:bodyDiv w:val="1"/>
      <w:marLeft w:val="0"/>
      <w:marRight w:val="0"/>
      <w:marTop w:val="0"/>
      <w:marBottom w:val="0"/>
      <w:divBdr>
        <w:top w:val="none" w:sz="0" w:space="0" w:color="auto"/>
        <w:left w:val="none" w:sz="0" w:space="0" w:color="auto"/>
        <w:bottom w:val="none" w:sz="0" w:space="0" w:color="auto"/>
        <w:right w:val="none" w:sz="0" w:space="0" w:color="auto"/>
      </w:divBdr>
    </w:div>
    <w:div w:id="578711882">
      <w:bodyDiv w:val="1"/>
      <w:marLeft w:val="0"/>
      <w:marRight w:val="0"/>
      <w:marTop w:val="0"/>
      <w:marBottom w:val="0"/>
      <w:divBdr>
        <w:top w:val="none" w:sz="0" w:space="0" w:color="auto"/>
        <w:left w:val="none" w:sz="0" w:space="0" w:color="auto"/>
        <w:bottom w:val="none" w:sz="0" w:space="0" w:color="auto"/>
        <w:right w:val="none" w:sz="0" w:space="0" w:color="auto"/>
      </w:divBdr>
    </w:div>
    <w:div w:id="590429788">
      <w:bodyDiv w:val="1"/>
      <w:marLeft w:val="0"/>
      <w:marRight w:val="0"/>
      <w:marTop w:val="0"/>
      <w:marBottom w:val="0"/>
      <w:divBdr>
        <w:top w:val="none" w:sz="0" w:space="0" w:color="auto"/>
        <w:left w:val="none" w:sz="0" w:space="0" w:color="auto"/>
        <w:bottom w:val="none" w:sz="0" w:space="0" w:color="auto"/>
        <w:right w:val="none" w:sz="0" w:space="0" w:color="auto"/>
      </w:divBdr>
    </w:div>
    <w:div w:id="656541110">
      <w:bodyDiv w:val="1"/>
      <w:marLeft w:val="0"/>
      <w:marRight w:val="0"/>
      <w:marTop w:val="0"/>
      <w:marBottom w:val="0"/>
      <w:divBdr>
        <w:top w:val="none" w:sz="0" w:space="0" w:color="auto"/>
        <w:left w:val="none" w:sz="0" w:space="0" w:color="auto"/>
        <w:bottom w:val="none" w:sz="0" w:space="0" w:color="auto"/>
        <w:right w:val="none" w:sz="0" w:space="0" w:color="auto"/>
      </w:divBdr>
    </w:div>
    <w:div w:id="720640287">
      <w:bodyDiv w:val="1"/>
      <w:marLeft w:val="0"/>
      <w:marRight w:val="0"/>
      <w:marTop w:val="0"/>
      <w:marBottom w:val="0"/>
      <w:divBdr>
        <w:top w:val="none" w:sz="0" w:space="0" w:color="auto"/>
        <w:left w:val="none" w:sz="0" w:space="0" w:color="auto"/>
        <w:bottom w:val="none" w:sz="0" w:space="0" w:color="auto"/>
        <w:right w:val="none" w:sz="0" w:space="0" w:color="auto"/>
      </w:divBdr>
    </w:div>
    <w:div w:id="724985688">
      <w:bodyDiv w:val="1"/>
      <w:marLeft w:val="0"/>
      <w:marRight w:val="0"/>
      <w:marTop w:val="0"/>
      <w:marBottom w:val="0"/>
      <w:divBdr>
        <w:top w:val="none" w:sz="0" w:space="0" w:color="auto"/>
        <w:left w:val="none" w:sz="0" w:space="0" w:color="auto"/>
        <w:bottom w:val="none" w:sz="0" w:space="0" w:color="auto"/>
        <w:right w:val="none" w:sz="0" w:space="0" w:color="auto"/>
      </w:divBdr>
    </w:div>
    <w:div w:id="734594011">
      <w:bodyDiv w:val="1"/>
      <w:marLeft w:val="0"/>
      <w:marRight w:val="0"/>
      <w:marTop w:val="0"/>
      <w:marBottom w:val="0"/>
      <w:divBdr>
        <w:top w:val="none" w:sz="0" w:space="0" w:color="auto"/>
        <w:left w:val="none" w:sz="0" w:space="0" w:color="auto"/>
        <w:bottom w:val="none" w:sz="0" w:space="0" w:color="auto"/>
        <w:right w:val="none" w:sz="0" w:space="0" w:color="auto"/>
      </w:divBdr>
    </w:div>
    <w:div w:id="737946591">
      <w:bodyDiv w:val="1"/>
      <w:marLeft w:val="0"/>
      <w:marRight w:val="0"/>
      <w:marTop w:val="0"/>
      <w:marBottom w:val="0"/>
      <w:divBdr>
        <w:top w:val="none" w:sz="0" w:space="0" w:color="auto"/>
        <w:left w:val="none" w:sz="0" w:space="0" w:color="auto"/>
        <w:bottom w:val="none" w:sz="0" w:space="0" w:color="auto"/>
        <w:right w:val="none" w:sz="0" w:space="0" w:color="auto"/>
      </w:divBdr>
    </w:div>
    <w:div w:id="774599092">
      <w:bodyDiv w:val="1"/>
      <w:marLeft w:val="0"/>
      <w:marRight w:val="0"/>
      <w:marTop w:val="0"/>
      <w:marBottom w:val="0"/>
      <w:divBdr>
        <w:top w:val="none" w:sz="0" w:space="0" w:color="auto"/>
        <w:left w:val="none" w:sz="0" w:space="0" w:color="auto"/>
        <w:bottom w:val="none" w:sz="0" w:space="0" w:color="auto"/>
        <w:right w:val="none" w:sz="0" w:space="0" w:color="auto"/>
      </w:divBdr>
    </w:div>
    <w:div w:id="784694955">
      <w:bodyDiv w:val="1"/>
      <w:marLeft w:val="0"/>
      <w:marRight w:val="0"/>
      <w:marTop w:val="0"/>
      <w:marBottom w:val="0"/>
      <w:divBdr>
        <w:top w:val="none" w:sz="0" w:space="0" w:color="auto"/>
        <w:left w:val="none" w:sz="0" w:space="0" w:color="auto"/>
        <w:bottom w:val="none" w:sz="0" w:space="0" w:color="auto"/>
        <w:right w:val="none" w:sz="0" w:space="0" w:color="auto"/>
      </w:divBdr>
    </w:div>
    <w:div w:id="844251260">
      <w:bodyDiv w:val="1"/>
      <w:marLeft w:val="0"/>
      <w:marRight w:val="0"/>
      <w:marTop w:val="0"/>
      <w:marBottom w:val="0"/>
      <w:divBdr>
        <w:top w:val="none" w:sz="0" w:space="0" w:color="auto"/>
        <w:left w:val="none" w:sz="0" w:space="0" w:color="auto"/>
        <w:bottom w:val="none" w:sz="0" w:space="0" w:color="auto"/>
        <w:right w:val="none" w:sz="0" w:space="0" w:color="auto"/>
      </w:divBdr>
    </w:div>
    <w:div w:id="871916672">
      <w:bodyDiv w:val="1"/>
      <w:marLeft w:val="0"/>
      <w:marRight w:val="0"/>
      <w:marTop w:val="0"/>
      <w:marBottom w:val="0"/>
      <w:divBdr>
        <w:top w:val="none" w:sz="0" w:space="0" w:color="auto"/>
        <w:left w:val="none" w:sz="0" w:space="0" w:color="auto"/>
        <w:bottom w:val="none" w:sz="0" w:space="0" w:color="auto"/>
        <w:right w:val="none" w:sz="0" w:space="0" w:color="auto"/>
      </w:divBdr>
    </w:div>
    <w:div w:id="914163244">
      <w:bodyDiv w:val="1"/>
      <w:marLeft w:val="0"/>
      <w:marRight w:val="0"/>
      <w:marTop w:val="0"/>
      <w:marBottom w:val="0"/>
      <w:divBdr>
        <w:top w:val="none" w:sz="0" w:space="0" w:color="auto"/>
        <w:left w:val="none" w:sz="0" w:space="0" w:color="auto"/>
        <w:bottom w:val="none" w:sz="0" w:space="0" w:color="auto"/>
        <w:right w:val="none" w:sz="0" w:space="0" w:color="auto"/>
      </w:divBdr>
    </w:div>
    <w:div w:id="989945702">
      <w:bodyDiv w:val="1"/>
      <w:marLeft w:val="0"/>
      <w:marRight w:val="0"/>
      <w:marTop w:val="0"/>
      <w:marBottom w:val="0"/>
      <w:divBdr>
        <w:top w:val="none" w:sz="0" w:space="0" w:color="auto"/>
        <w:left w:val="none" w:sz="0" w:space="0" w:color="auto"/>
        <w:bottom w:val="none" w:sz="0" w:space="0" w:color="auto"/>
        <w:right w:val="none" w:sz="0" w:space="0" w:color="auto"/>
      </w:divBdr>
    </w:div>
    <w:div w:id="999968906">
      <w:bodyDiv w:val="1"/>
      <w:marLeft w:val="0"/>
      <w:marRight w:val="0"/>
      <w:marTop w:val="0"/>
      <w:marBottom w:val="0"/>
      <w:divBdr>
        <w:top w:val="none" w:sz="0" w:space="0" w:color="auto"/>
        <w:left w:val="none" w:sz="0" w:space="0" w:color="auto"/>
        <w:bottom w:val="none" w:sz="0" w:space="0" w:color="auto"/>
        <w:right w:val="none" w:sz="0" w:space="0" w:color="auto"/>
      </w:divBdr>
    </w:div>
    <w:div w:id="1005935071">
      <w:bodyDiv w:val="1"/>
      <w:marLeft w:val="0"/>
      <w:marRight w:val="0"/>
      <w:marTop w:val="0"/>
      <w:marBottom w:val="0"/>
      <w:divBdr>
        <w:top w:val="none" w:sz="0" w:space="0" w:color="auto"/>
        <w:left w:val="none" w:sz="0" w:space="0" w:color="auto"/>
        <w:bottom w:val="none" w:sz="0" w:space="0" w:color="auto"/>
        <w:right w:val="none" w:sz="0" w:space="0" w:color="auto"/>
      </w:divBdr>
    </w:div>
    <w:div w:id="1125083370">
      <w:bodyDiv w:val="1"/>
      <w:marLeft w:val="0"/>
      <w:marRight w:val="0"/>
      <w:marTop w:val="0"/>
      <w:marBottom w:val="0"/>
      <w:divBdr>
        <w:top w:val="none" w:sz="0" w:space="0" w:color="auto"/>
        <w:left w:val="none" w:sz="0" w:space="0" w:color="auto"/>
        <w:bottom w:val="none" w:sz="0" w:space="0" w:color="auto"/>
        <w:right w:val="none" w:sz="0" w:space="0" w:color="auto"/>
      </w:divBdr>
    </w:div>
    <w:div w:id="1237280225">
      <w:bodyDiv w:val="1"/>
      <w:marLeft w:val="0"/>
      <w:marRight w:val="0"/>
      <w:marTop w:val="0"/>
      <w:marBottom w:val="0"/>
      <w:divBdr>
        <w:top w:val="none" w:sz="0" w:space="0" w:color="auto"/>
        <w:left w:val="none" w:sz="0" w:space="0" w:color="auto"/>
        <w:bottom w:val="none" w:sz="0" w:space="0" w:color="auto"/>
        <w:right w:val="none" w:sz="0" w:space="0" w:color="auto"/>
      </w:divBdr>
    </w:div>
    <w:div w:id="1417941171">
      <w:bodyDiv w:val="1"/>
      <w:marLeft w:val="0"/>
      <w:marRight w:val="0"/>
      <w:marTop w:val="0"/>
      <w:marBottom w:val="0"/>
      <w:divBdr>
        <w:top w:val="none" w:sz="0" w:space="0" w:color="auto"/>
        <w:left w:val="none" w:sz="0" w:space="0" w:color="auto"/>
        <w:bottom w:val="none" w:sz="0" w:space="0" w:color="auto"/>
        <w:right w:val="none" w:sz="0" w:space="0" w:color="auto"/>
      </w:divBdr>
    </w:div>
    <w:div w:id="1456291007">
      <w:bodyDiv w:val="1"/>
      <w:marLeft w:val="0"/>
      <w:marRight w:val="0"/>
      <w:marTop w:val="0"/>
      <w:marBottom w:val="0"/>
      <w:divBdr>
        <w:top w:val="none" w:sz="0" w:space="0" w:color="auto"/>
        <w:left w:val="none" w:sz="0" w:space="0" w:color="auto"/>
        <w:bottom w:val="none" w:sz="0" w:space="0" w:color="auto"/>
        <w:right w:val="none" w:sz="0" w:space="0" w:color="auto"/>
      </w:divBdr>
    </w:div>
    <w:div w:id="1491561025">
      <w:bodyDiv w:val="1"/>
      <w:marLeft w:val="0"/>
      <w:marRight w:val="0"/>
      <w:marTop w:val="0"/>
      <w:marBottom w:val="0"/>
      <w:divBdr>
        <w:top w:val="none" w:sz="0" w:space="0" w:color="auto"/>
        <w:left w:val="none" w:sz="0" w:space="0" w:color="auto"/>
        <w:bottom w:val="none" w:sz="0" w:space="0" w:color="auto"/>
        <w:right w:val="none" w:sz="0" w:space="0" w:color="auto"/>
      </w:divBdr>
    </w:div>
    <w:div w:id="1603689031">
      <w:bodyDiv w:val="1"/>
      <w:marLeft w:val="0"/>
      <w:marRight w:val="0"/>
      <w:marTop w:val="0"/>
      <w:marBottom w:val="0"/>
      <w:divBdr>
        <w:top w:val="none" w:sz="0" w:space="0" w:color="auto"/>
        <w:left w:val="none" w:sz="0" w:space="0" w:color="auto"/>
        <w:bottom w:val="none" w:sz="0" w:space="0" w:color="auto"/>
        <w:right w:val="none" w:sz="0" w:space="0" w:color="auto"/>
      </w:divBdr>
    </w:div>
    <w:div w:id="1637877921">
      <w:bodyDiv w:val="1"/>
      <w:marLeft w:val="0"/>
      <w:marRight w:val="0"/>
      <w:marTop w:val="0"/>
      <w:marBottom w:val="0"/>
      <w:divBdr>
        <w:top w:val="none" w:sz="0" w:space="0" w:color="auto"/>
        <w:left w:val="none" w:sz="0" w:space="0" w:color="auto"/>
        <w:bottom w:val="none" w:sz="0" w:space="0" w:color="auto"/>
        <w:right w:val="none" w:sz="0" w:space="0" w:color="auto"/>
      </w:divBdr>
    </w:div>
    <w:div w:id="1646081758">
      <w:bodyDiv w:val="1"/>
      <w:marLeft w:val="0"/>
      <w:marRight w:val="0"/>
      <w:marTop w:val="0"/>
      <w:marBottom w:val="0"/>
      <w:divBdr>
        <w:top w:val="none" w:sz="0" w:space="0" w:color="auto"/>
        <w:left w:val="none" w:sz="0" w:space="0" w:color="auto"/>
        <w:bottom w:val="none" w:sz="0" w:space="0" w:color="auto"/>
        <w:right w:val="none" w:sz="0" w:space="0" w:color="auto"/>
      </w:divBdr>
    </w:div>
    <w:div w:id="1648702316">
      <w:bodyDiv w:val="1"/>
      <w:marLeft w:val="0"/>
      <w:marRight w:val="0"/>
      <w:marTop w:val="0"/>
      <w:marBottom w:val="0"/>
      <w:divBdr>
        <w:top w:val="none" w:sz="0" w:space="0" w:color="auto"/>
        <w:left w:val="none" w:sz="0" w:space="0" w:color="auto"/>
        <w:bottom w:val="none" w:sz="0" w:space="0" w:color="auto"/>
        <w:right w:val="none" w:sz="0" w:space="0" w:color="auto"/>
      </w:divBdr>
    </w:div>
    <w:div w:id="1658148475">
      <w:bodyDiv w:val="1"/>
      <w:marLeft w:val="0"/>
      <w:marRight w:val="0"/>
      <w:marTop w:val="0"/>
      <w:marBottom w:val="0"/>
      <w:divBdr>
        <w:top w:val="none" w:sz="0" w:space="0" w:color="auto"/>
        <w:left w:val="none" w:sz="0" w:space="0" w:color="auto"/>
        <w:bottom w:val="none" w:sz="0" w:space="0" w:color="auto"/>
        <w:right w:val="none" w:sz="0" w:space="0" w:color="auto"/>
      </w:divBdr>
    </w:div>
    <w:div w:id="1667053431">
      <w:bodyDiv w:val="1"/>
      <w:marLeft w:val="0"/>
      <w:marRight w:val="0"/>
      <w:marTop w:val="0"/>
      <w:marBottom w:val="0"/>
      <w:divBdr>
        <w:top w:val="none" w:sz="0" w:space="0" w:color="auto"/>
        <w:left w:val="none" w:sz="0" w:space="0" w:color="auto"/>
        <w:bottom w:val="none" w:sz="0" w:space="0" w:color="auto"/>
        <w:right w:val="none" w:sz="0" w:space="0" w:color="auto"/>
      </w:divBdr>
    </w:div>
    <w:div w:id="1713991177">
      <w:bodyDiv w:val="1"/>
      <w:marLeft w:val="0"/>
      <w:marRight w:val="0"/>
      <w:marTop w:val="0"/>
      <w:marBottom w:val="0"/>
      <w:divBdr>
        <w:top w:val="none" w:sz="0" w:space="0" w:color="auto"/>
        <w:left w:val="none" w:sz="0" w:space="0" w:color="auto"/>
        <w:bottom w:val="none" w:sz="0" w:space="0" w:color="auto"/>
        <w:right w:val="none" w:sz="0" w:space="0" w:color="auto"/>
      </w:divBdr>
    </w:div>
    <w:div w:id="1735203098">
      <w:bodyDiv w:val="1"/>
      <w:marLeft w:val="0"/>
      <w:marRight w:val="0"/>
      <w:marTop w:val="0"/>
      <w:marBottom w:val="0"/>
      <w:divBdr>
        <w:top w:val="none" w:sz="0" w:space="0" w:color="auto"/>
        <w:left w:val="none" w:sz="0" w:space="0" w:color="auto"/>
        <w:bottom w:val="none" w:sz="0" w:space="0" w:color="auto"/>
        <w:right w:val="none" w:sz="0" w:space="0" w:color="auto"/>
      </w:divBdr>
    </w:div>
    <w:div w:id="1788162579">
      <w:bodyDiv w:val="1"/>
      <w:marLeft w:val="0"/>
      <w:marRight w:val="0"/>
      <w:marTop w:val="0"/>
      <w:marBottom w:val="0"/>
      <w:divBdr>
        <w:top w:val="none" w:sz="0" w:space="0" w:color="auto"/>
        <w:left w:val="none" w:sz="0" w:space="0" w:color="auto"/>
        <w:bottom w:val="none" w:sz="0" w:space="0" w:color="auto"/>
        <w:right w:val="none" w:sz="0" w:space="0" w:color="auto"/>
      </w:divBdr>
    </w:div>
    <w:div w:id="1861313027">
      <w:bodyDiv w:val="1"/>
      <w:marLeft w:val="0"/>
      <w:marRight w:val="0"/>
      <w:marTop w:val="0"/>
      <w:marBottom w:val="0"/>
      <w:divBdr>
        <w:top w:val="none" w:sz="0" w:space="0" w:color="auto"/>
        <w:left w:val="none" w:sz="0" w:space="0" w:color="auto"/>
        <w:bottom w:val="none" w:sz="0" w:space="0" w:color="auto"/>
        <w:right w:val="none" w:sz="0" w:space="0" w:color="auto"/>
      </w:divBdr>
    </w:div>
    <w:div w:id="1885746771">
      <w:bodyDiv w:val="1"/>
      <w:marLeft w:val="0"/>
      <w:marRight w:val="0"/>
      <w:marTop w:val="0"/>
      <w:marBottom w:val="0"/>
      <w:divBdr>
        <w:top w:val="none" w:sz="0" w:space="0" w:color="auto"/>
        <w:left w:val="none" w:sz="0" w:space="0" w:color="auto"/>
        <w:bottom w:val="none" w:sz="0" w:space="0" w:color="auto"/>
        <w:right w:val="none" w:sz="0" w:space="0" w:color="auto"/>
      </w:divBdr>
    </w:div>
    <w:div w:id="1891961411">
      <w:bodyDiv w:val="1"/>
      <w:marLeft w:val="0"/>
      <w:marRight w:val="0"/>
      <w:marTop w:val="0"/>
      <w:marBottom w:val="0"/>
      <w:divBdr>
        <w:top w:val="none" w:sz="0" w:space="0" w:color="auto"/>
        <w:left w:val="none" w:sz="0" w:space="0" w:color="auto"/>
        <w:bottom w:val="none" w:sz="0" w:space="0" w:color="auto"/>
        <w:right w:val="none" w:sz="0" w:space="0" w:color="auto"/>
      </w:divBdr>
    </w:div>
    <w:div w:id="2105685096">
      <w:bodyDiv w:val="1"/>
      <w:marLeft w:val="0"/>
      <w:marRight w:val="0"/>
      <w:marTop w:val="0"/>
      <w:marBottom w:val="0"/>
      <w:divBdr>
        <w:top w:val="none" w:sz="0" w:space="0" w:color="auto"/>
        <w:left w:val="none" w:sz="0" w:space="0" w:color="auto"/>
        <w:bottom w:val="none" w:sz="0" w:space="0" w:color="auto"/>
        <w:right w:val="none" w:sz="0" w:space="0" w:color="auto"/>
      </w:divBdr>
    </w:div>
    <w:div w:id="2125035950">
      <w:bodyDiv w:val="1"/>
      <w:marLeft w:val="0"/>
      <w:marRight w:val="0"/>
      <w:marTop w:val="0"/>
      <w:marBottom w:val="0"/>
      <w:divBdr>
        <w:top w:val="none" w:sz="0" w:space="0" w:color="auto"/>
        <w:left w:val="none" w:sz="0" w:space="0" w:color="auto"/>
        <w:bottom w:val="none" w:sz="0" w:space="0" w:color="auto"/>
        <w:right w:val="none" w:sz="0" w:space="0" w:color="auto"/>
      </w:divBdr>
    </w:div>
    <w:div w:id="2127696648">
      <w:bodyDiv w:val="1"/>
      <w:marLeft w:val="0"/>
      <w:marRight w:val="0"/>
      <w:marTop w:val="0"/>
      <w:marBottom w:val="0"/>
      <w:divBdr>
        <w:top w:val="none" w:sz="0" w:space="0" w:color="auto"/>
        <w:left w:val="none" w:sz="0" w:space="0" w:color="auto"/>
        <w:bottom w:val="none" w:sz="0" w:space="0" w:color="auto"/>
        <w:right w:val="none" w:sz="0" w:space="0" w:color="auto"/>
      </w:divBdr>
    </w:div>
    <w:div w:id="2128499316">
      <w:bodyDiv w:val="1"/>
      <w:marLeft w:val="0"/>
      <w:marRight w:val="0"/>
      <w:marTop w:val="0"/>
      <w:marBottom w:val="0"/>
      <w:divBdr>
        <w:top w:val="none" w:sz="0" w:space="0" w:color="auto"/>
        <w:left w:val="none" w:sz="0" w:space="0" w:color="auto"/>
        <w:bottom w:val="none" w:sz="0" w:space="0" w:color="auto"/>
        <w:right w:val="none" w:sz="0" w:space="0" w:color="auto"/>
      </w:divBdr>
    </w:div>
    <w:div w:id="212915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12009</Words>
  <Characters>68455</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Apartsin</dc:creator>
  <cp:keywords/>
  <dc:description/>
  <cp:lastModifiedBy>Yehudit Aperstein</cp:lastModifiedBy>
  <cp:revision>3</cp:revision>
  <cp:lastPrinted>2025-05-19T11:47:00Z</cp:lastPrinted>
  <dcterms:created xsi:type="dcterms:W3CDTF">2025-05-27T13:50:00Z</dcterms:created>
  <dcterms:modified xsi:type="dcterms:W3CDTF">2025-05-27T13:58:00Z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bb72ea86-07fb-4607-b081-3440841b2ceb</vt:lpwstr>
  </property>
</Properties>
</file>