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527C" w14:textId="7ED2EDC4" w:rsidR="00557593" w:rsidRPr="00EA3D0A" w:rsidRDefault="00C81F7F" w:rsidP="00C81F7F">
      <w:pPr>
        <w:rPr>
          <w:rFonts w:ascii="Arial" w:hAnsi="Arial" w:cs="Arial"/>
          <w:i/>
          <w:iCs/>
          <w:color w:val="2E74B5" w:themeColor="accent5" w:themeShade="BF"/>
          <w:shd w:val="clear" w:color="auto" w:fill="FFFFFF"/>
        </w:rPr>
      </w:pPr>
      <w:r w:rsidRPr="00EA3D0A">
        <w:rPr>
          <w:rFonts w:ascii="Arial" w:hAnsi="Arial" w:cs="Arial"/>
          <w:color w:val="2E74B5" w:themeColor="accent5" w:themeShade="BF"/>
          <w:shd w:val="clear" w:color="auto" w:fill="FFFFFF"/>
        </w:rPr>
        <w:t>Reviewers' comments:</w:t>
      </w:r>
      <w:r w:rsidRPr="00EA3D0A">
        <w:rPr>
          <w:rFonts w:ascii="Arial" w:hAnsi="Arial" w:cs="Arial"/>
          <w:color w:val="2E74B5" w:themeColor="accent5" w:themeShade="BF"/>
        </w:rPr>
        <w:br/>
      </w:r>
      <w:r w:rsidRPr="00EA3D0A">
        <w:rPr>
          <w:rFonts w:ascii="Arial" w:hAnsi="Arial" w:cs="Arial"/>
          <w:color w:val="2E74B5" w:themeColor="accent5" w:themeShade="BF"/>
        </w:rPr>
        <w:br/>
      </w:r>
      <w:r w:rsidRPr="00EA3D0A">
        <w:rPr>
          <w:rFonts w:ascii="Arial" w:hAnsi="Arial" w:cs="Arial"/>
          <w:color w:val="2E74B5" w:themeColor="accent5" w:themeShade="BF"/>
          <w:shd w:val="clear" w:color="auto" w:fill="FFFFFF"/>
        </w:rPr>
        <w:t>Reviewer #1 (Remarks to the Author):</w:t>
      </w:r>
      <w:r w:rsidRPr="00EA3D0A">
        <w:rPr>
          <w:rFonts w:ascii="Arial" w:hAnsi="Arial" w:cs="Arial"/>
          <w:color w:val="2E74B5" w:themeColor="accent5" w:themeShade="BF"/>
        </w:rPr>
        <w:br/>
      </w:r>
      <w:r w:rsidRPr="00EA3D0A">
        <w:rPr>
          <w:rFonts w:ascii="Arial" w:hAnsi="Arial" w:cs="Arial"/>
          <w:color w:val="2E74B5" w:themeColor="accent5" w:themeShade="BF"/>
        </w:rPr>
        <w:br/>
      </w:r>
      <w:r w:rsidRPr="00EA3D0A">
        <w:rPr>
          <w:rFonts w:ascii="Arial" w:hAnsi="Arial" w:cs="Arial"/>
          <w:i/>
          <w:iCs/>
          <w:color w:val="2E74B5" w:themeColor="accent5" w:themeShade="BF"/>
          <w:shd w:val="clear" w:color="auto" w:fill="FFFFFF"/>
        </w:rPr>
        <w:t xml:space="preserve">This study investigates antibiotic persistence, it aims distinguish regulated growth-arrest and a "disrupted" state (Dis-Arrest) caused by overwhelming stress, and attempts to associate the Dis-Arrest state with persistence. To achieve this, Gutfreund and colleagues perform single-cell (sc)RNA-seq to investigate gene–gene correlation patterns and whether Dis-arrest can be defined by transcriptional dysregulation and loss of gene–gene correlation. To minimize spurious correlations, they applied the Marchenko–Pastur (MP) distribution and fitted a generalized MP model with a correlation index to quantify the extent of gene-wise correlation in the data. They also conducted GO term enrichment analysis on bulk RNA-seq data, showing that deregulated cells exhibited weaker enrichment, reflected by reduced enrichment scores and higher p-values. The authors then applied their generalized MP correlation index to toxin VapC-induced cells and found that cells exposed to VapC for 24 hours displayed a similarly reduced correlation index, consistent with their initial observations. Overall, this study introduces a quantitative framework for identifying disrupted growth-arrest states. However, while interesting the concept seems </w:t>
      </w:r>
      <w:r w:rsidRPr="00EA3D0A">
        <w:rPr>
          <w:rFonts w:ascii="Arial" w:hAnsi="Arial" w:cs="Arial"/>
          <w:i/>
          <w:iCs/>
          <w:color w:val="2E74B5" w:themeColor="accent5" w:themeShade="BF"/>
          <w:highlight w:val="yellow"/>
          <w:shd w:val="clear" w:color="auto" w:fill="FFFFFF"/>
        </w:rPr>
        <w:t>underdeveloped, lacks robust validation data, specific references, and integration with previous work</w:t>
      </w:r>
      <w:r w:rsidRPr="00EA3D0A">
        <w:rPr>
          <w:rFonts w:ascii="Arial" w:hAnsi="Arial" w:cs="Arial"/>
          <w:i/>
          <w:iCs/>
          <w:color w:val="2E74B5" w:themeColor="accent5" w:themeShade="BF"/>
          <w:shd w:val="clear" w:color="auto" w:fill="FFFFFF"/>
        </w:rPr>
        <w:t>. Thereby, this manuscript and multiple aspects of the approach would greatly benefit from broader validation, exploration and clarification.</w:t>
      </w:r>
      <w:r w:rsidRPr="00EA3D0A">
        <w:rPr>
          <w:rFonts w:ascii="Arial" w:hAnsi="Arial" w:cs="Arial"/>
          <w:i/>
          <w:iCs/>
          <w:color w:val="2E74B5" w:themeColor="accent5" w:themeShade="BF"/>
        </w:rPr>
        <w:br/>
      </w:r>
      <w:r w:rsidRPr="00EA3D0A">
        <w:rPr>
          <w:rFonts w:ascii="Arial" w:hAnsi="Arial" w:cs="Arial"/>
          <w:i/>
          <w:iCs/>
          <w:color w:val="2E74B5" w:themeColor="accent5" w:themeShade="BF"/>
        </w:rPr>
        <w:br/>
      </w:r>
      <w:r w:rsidRPr="00EA3D0A">
        <w:rPr>
          <w:rFonts w:ascii="Arial" w:hAnsi="Arial" w:cs="Arial"/>
          <w:i/>
          <w:iCs/>
          <w:color w:val="2E74B5" w:themeColor="accent5" w:themeShade="BF"/>
          <w:shd w:val="clear" w:color="auto" w:fill="FFFFFF"/>
        </w:rPr>
        <w:t>Major comments:</w:t>
      </w:r>
      <w:r w:rsidRPr="00EA3D0A">
        <w:rPr>
          <w:rFonts w:ascii="Arial" w:hAnsi="Arial" w:cs="Arial"/>
          <w:i/>
          <w:iCs/>
          <w:color w:val="2E74B5" w:themeColor="accent5" w:themeShade="BF"/>
        </w:rPr>
        <w:br/>
      </w:r>
      <w:r w:rsidRPr="00EA3D0A">
        <w:rPr>
          <w:rFonts w:ascii="Arial" w:hAnsi="Arial" w:cs="Arial"/>
          <w:i/>
          <w:iCs/>
          <w:color w:val="2E74B5" w:themeColor="accent5" w:themeShade="BF"/>
          <w:shd w:val="clear" w:color="auto" w:fill="FFFFFF"/>
        </w:rPr>
        <w:t xml:space="preserve">1. It is unclear </w:t>
      </w:r>
      <w:r w:rsidRPr="00EA3D0A">
        <w:rPr>
          <w:rFonts w:ascii="Arial" w:hAnsi="Arial" w:cs="Arial"/>
          <w:i/>
          <w:iCs/>
          <w:color w:val="2E74B5" w:themeColor="accent5" w:themeShade="BF"/>
          <w:highlight w:val="yellow"/>
          <w:shd w:val="clear" w:color="auto" w:fill="FFFFFF"/>
        </w:rPr>
        <w:t xml:space="preserve">why single-cell RNA-seq was selected to quantify the degree of </w:t>
      </w:r>
      <w:commentRangeStart w:id="0"/>
      <w:r w:rsidRPr="00EA3D0A">
        <w:rPr>
          <w:rFonts w:ascii="Arial" w:hAnsi="Arial" w:cs="Arial"/>
          <w:i/>
          <w:iCs/>
          <w:color w:val="2E74B5" w:themeColor="accent5" w:themeShade="BF"/>
          <w:highlight w:val="yellow"/>
          <w:shd w:val="clear" w:color="auto" w:fill="FFFFFF"/>
        </w:rPr>
        <w:t>dysregulation</w:t>
      </w:r>
      <w:commentRangeEnd w:id="0"/>
      <w:r w:rsidR="008035B7" w:rsidRPr="00EA3D0A">
        <w:rPr>
          <w:rStyle w:val="CommentReference"/>
          <w:rFonts w:ascii="Arial" w:hAnsi="Arial" w:cs="Arial"/>
          <w:i/>
          <w:iCs/>
          <w:color w:val="2E74B5" w:themeColor="accent5" w:themeShade="BF"/>
          <w:sz w:val="22"/>
          <w:szCs w:val="22"/>
          <w:shd w:val="clear" w:color="auto" w:fill="FFFFFF"/>
        </w:rPr>
        <w:commentReference w:id="0"/>
      </w:r>
      <w:r w:rsidRPr="00EA3D0A">
        <w:rPr>
          <w:rFonts w:ascii="Arial" w:hAnsi="Arial" w:cs="Arial"/>
          <w:i/>
          <w:iCs/>
          <w:color w:val="2E74B5" w:themeColor="accent5" w:themeShade="BF"/>
          <w:shd w:val="clear" w:color="auto" w:fill="FFFFFF"/>
        </w:rPr>
        <w:t xml:space="preserve"> in Dis-arrest cells. The authors describe Dis-arrest as a state in which, even after stress removal, the population remains heterogeneous, consisting of both growing and non-growing cells. This characterization indeed motivates a single-cell approach. However, the study’s analyses focus primarily on gene–gene correlation, which may overlook the possibility that the observed patterns arise from distinct cellular subpopulations rather than from uniformly dysregulated pathways. Clarifying this rationale would help readers better understand why single-cell profiling is the appropriate choice and how it supports the authors’ interpretation.</w:t>
      </w:r>
    </w:p>
    <w:p w14:paraId="40FEF5A3" w14:textId="7FCA7F0F" w:rsidR="008933D2" w:rsidRPr="00831559" w:rsidRDefault="001F01CC">
      <w:r w:rsidRPr="00831559">
        <w:rPr>
          <w:b/>
        </w:rPr>
        <w:t>Response</w:t>
      </w:r>
      <w:r w:rsidR="00695F29" w:rsidRPr="00831559">
        <w:rPr>
          <w:b/>
        </w:rPr>
        <w:t xml:space="preserve">: </w:t>
      </w:r>
      <w:r w:rsidRPr="00831559">
        <w:t xml:space="preserve">We agree this rationale was insufficiently explained and have rewritten the relevant text. The key point is that </w:t>
      </w:r>
      <w:r w:rsidRPr="00831559">
        <w:rPr>
          <w:b/>
        </w:rPr>
        <w:t>GMP-Cor is intrinsically a single-cell quantity</w:t>
      </w:r>
      <w:r w:rsidRPr="00831559">
        <w:t>: it is computed from the eigenvalue spectrum of the gene–gene correlation matrix across cells. Bulk RNA-seq yields a single average expression vector per condition and therefore cannot resolve a correlation spectrum at all</w:t>
      </w:r>
      <w:r w:rsidR="00695F29" w:rsidRPr="00831559">
        <w:t>.</w:t>
      </w:r>
      <w:r w:rsidRPr="00831559">
        <w:t xml:space="preserve"> </w:t>
      </w:r>
      <w:r w:rsidR="00695F29" w:rsidRPr="00831559">
        <w:t>S</w:t>
      </w:r>
      <w:r w:rsidRPr="00831559">
        <w:t xml:space="preserve">ingle-cell data is not </w:t>
      </w:r>
      <w:r w:rsidR="00695F29" w:rsidRPr="00831559">
        <w:t>only</w:t>
      </w:r>
      <w:r w:rsidRPr="00831559">
        <w:t xml:space="preserve"> convenient here, </w:t>
      </w:r>
      <w:r w:rsidR="002264E0" w:rsidRPr="00831559">
        <w:t>but also</w:t>
      </w:r>
      <w:r w:rsidRPr="00831559">
        <w:t xml:space="preserve"> the only data type from which the metric can be defined.</w:t>
      </w:r>
      <w:r w:rsidRPr="00831559">
        <w:br/>
        <w:t xml:space="preserve">The reviewer raises the central concern correctly: could a mixture of distinct, internally-regulated subpopulations produce the apparent loss of correlation we attribute to dysregulation? We addressed this directly </w:t>
      </w:r>
      <w:r w:rsidR="002264E0">
        <w:t>by calculating GMP-cor on 2 distinct sub-populations</w:t>
      </w:r>
      <w:r w:rsidRPr="00831559">
        <w:t xml:space="preserve"> and find </w:t>
      </w:r>
      <w:r w:rsidR="002264E0">
        <w:t xml:space="preserve">that the result is the exact opposite – </w:t>
      </w:r>
      <w:r w:rsidR="002264E0" w:rsidRPr="002264E0">
        <w:rPr>
          <w:b/>
          <w:bCs/>
        </w:rPr>
        <w:t>combining sub-populations results in an elevated GMP-Cor</w:t>
      </w:r>
      <w:r w:rsidRPr="00831559">
        <w:t xml:space="preserve">. Importantly, single-cell GMP-Cor behaves </w:t>
      </w:r>
      <w:r w:rsidRPr="00831559">
        <w:rPr>
          <w:b/>
        </w:rPr>
        <w:t>oppositely</w:t>
      </w:r>
      <w:r w:rsidRPr="00831559">
        <w:t xml:space="preserve"> to bulk-level measures in this regime: subpopulation structure inflates variance and would be read as “noise” or loss of structure by bulk metrics, whereas under GMP-Cor a mixture of regulated subpopulations remains elevated. This contrast is now presented as a central argument for why single-cell profiling, combined with GMP-Cor, is the appropriate tool.</w:t>
      </w:r>
    </w:p>
    <w:p w14:paraId="798EA94F" w14:textId="77777777" w:rsidR="00557593" w:rsidRPr="00EA3D0A" w:rsidRDefault="00557593" w:rsidP="00C81F7F">
      <w:pPr>
        <w:rPr>
          <w:rFonts w:ascii="Arial" w:hAnsi="Arial" w:cs="Arial"/>
          <w:i/>
          <w:iCs/>
          <w:color w:val="222222"/>
          <w:shd w:val="clear" w:color="auto" w:fill="FFFFFF"/>
        </w:rPr>
      </w:pPr>
    </w:p>
    <w:p w14:paraId="484CF811" w14:textId="77777777" w:rsidR="00EA3D0A" w:rsidRPr="00831559" w:rsidRDefault="00557593" w:rsidP="00C81F7F">
      <w:pPr>
        <w:rPr>
          <w:rFonts w:ascii="Arial" w:hAnsi="Arial" w:cs="Arial"/>
          <w:i/>
          <w:iCs/>
          <w:color w:val="2E74B5" w:themeColor="accent5" w:themeShade="BF"/>
          <w:shd w:val="clear" w:color="auto" w:fill="FFFFFF"/>
        </w:rPr>
      </w:pPr>
      <w:r w:rsidRPr="00831559">
        <w:rPr>
          <w:rFonts w:ascii="Arial" w:hAnsi="Arial" w:cs="Arial"/>
          <w:i/>
          <w:iCs/>
          <w:color w:val="2E74B5" w:themeColor="accent5" w:themeShade="BF"/>
          <w:shd w:val="clear" w:color="auto" w:fill="FFFFFF"/>
        </w:rPr>
        <w:lastRenderedPageBreak/>
        <w:t>2. About the GMP correlation index calculation:</w:t>
      </w:r>
      <w:r w:rsidRPr="00831559">
        <w:rPr>
          <w:rFonts w:ascii="Arial" w:hAnsi="Arial" w:cs="Arial"/>
          <w:i/>
          <w:iCs/>
          <w:color w:val="2E74B5" w:themeColor="accent5" w:themeShade="BF"/>
          <w:shd w:val="clear" w:color="auto" w:fill="FFFFFF"/>
        </w:rPr>
        <w:br/>
        <w:t>2.1. The quantification would be strengthened by including simulations to define the expected ranges of correlation index values for regulated, partially regulated, and dysregulated states. This seems particularly important because Fig. 2D–F shows a fairly broad spread of index values even among conditions that are presumed to be similarly regulated. Such simulations would help clarify whether the observed reductions in correlation index reflect genuine dysregulation or could be confounded by technical or sampling noise.</w:t>
      </w:r>
      <w:r w:rsidRPr="00831559">
        <w:rPr>
          <w:rFonts w:ascii="Arial" w:hAnsi="Arial" w:cs="Arial"/>
          <w:i/>
          <w:iCs/>
          <w:color w:val="2E74B5" w:themeColor="accent5" w:themeShade="BF"/>
          <w:shd w:val="clear" w:color="auto" w:fill="FFFFFF"/>
        </w:rPr>
        <w:br/>
        <w:t>2.2 Is there a suitable positive control that could be used to benchmark the correlation index, or a well-defined phenotype that can be reliably associated with specific index values? Including such a reference would help contextualize the metric and clarify how its magnitude should be interpreted biologically.</w:t>
      </w:r>
    </w:p>
    <w:p w14:paraId="4CBC2771" w14:textId="77777777" w:rsidR="00D1659F" w:rsidRDefault="00EA3D0A" w:rsidP="00C81F7F">
      <w:pPr>
        <w:rPr>
          <w:b/>
        </w:rPr>
      </w:pPr>
      <w:r w:rsidRPr="00831559">
        <w:rPr>
          <w:b/>
        </w:rPr>
        <w:t>Response (Comments 2.1 and 2.2).</w:t>
      </w:r>
    </w:p>
    <w:p w14:paraId="70038C28" w14:textId="74E66855" w:rsidR="00EA3D0A" w:rsidRPr="00831559" w:rsidRDefault="00D1659F" w:rsidP="00C81F7F">
      <w:pPr>
        <w:rPr>
          <w:rFonts w:ascii="Arial" w:hAnsi="Arial" w:cs="Arial"/>
          <w:shd w:val="clear" w:color="auto" w:fill="FFFFFF"/>
          <w:lang w:val="en-US"/>
        </w:rPr>
      </w:pPr>
      <w:r w:rsidRPr="00D1659F">
        <w:rPr>
          <w:bCs/>
        </w:rPr>
        <w:t xml:space="preserve">Following this </w:t>
      </w:r>
      <w:r>
        <w:rPr>
          <w:bCs/>
        </w:rPr>
        <w:t xml:space="preserve">important </w:t>
      </w:r>
      <w:r w:rsidRPr="00D1659F">
        <w:rPr>
          <w:bCs/>
        </w:rPr>
        <w:t>comment, we constructed a simulation that generates synthetic scRNA-seq data that matches the structure of the experimental data</w:t>
      </w:r>
      <w:r>
        <w:rPr>
          <w:bCs/>
        </w:rPr>
        <w:t>. Importantly, the simulation has</w:t>
      </w:r>
      <w:r w:rsidRPr="00D1659F">
        <w:rPr>
          <w:bCs/>
        </w:rPr>
        <w:t xml:space="preserve"> a known, </w:t>
      </w:r>
      <w:r w:rsidR="002264E0" w:rsidRPr="00D1659F">
        <w:rPr>
          <w:bCs/>
        </w:rPr>
        <w:t>tuneable</w:t>
      </w:r>
      <w:r w:rsidRPr="00D1659F">
        <w:rPr>
          <w:bCs/>
        </w:rPr>
        <w:t xml:space="preserve"> ground-truth correlation level</w:t>
      </w:r>
      <w:r>
        <w:rPr>
          <w:bCs/>
        </w:rPr>
        <w:t>, allowing us to tune the correlations without changing the data structure</w:t>
      </w:r>
      <w:r w:rsidRPr="00D1659F">
        <w:rPr>
          <w:bCs/>
        </w:rPr>
        <w:t>. The addition of this simulation has vastly improved our understanding of the correlation eigenvalue analysis and helped us refine the GMP-Cor metric, to better reflect true correlations while considering also the structure and sparsity of the data.</w:t>
      </w:r>
      <w:r>
        <w:rPr>
          <w:b/>
        </w:rPr>
        <w:t xml:space="preserve"> </w:t>
      </w:r>
      <w:r>
        <w:rPr>
          <w:bCs/>
        </w:rPr>
        <w:t>We now define GMP-Cor as the sum of eigenvalue differences from the max scrambled eigenvalue threshold, counting only positive values.</w:t>
      </w:r>
      <w:r w:rsidR="00EA3D0A" w:rsidRPr="00D1659F">
        <w:rPr>
          <w:b/>
        </w:rPr>
        <w:br/>
      </w:r>
      <w:r w:rsidR="00EA3D0A" w:rsidRPr="00831559">
        <w:rPr>
          <w:b/>
        </w:rPr>
        <w:t>Expected ranges (2.1).</w:t>
      </w:r>
      <w:r w:rsidR="00EA3D0A" w:rsidRPr="00831559">
        <w:t xml:space="preserve"> We added a calibration analysis using </w:t>
      </w:r>
      <w:r>
        <w:t>the</w:t>
      </w:r>
      <w:r w:rsidR="00EA3D0A" w:rsidRPr="00831559">
        <w:t xml:space="preserve"> synthetic scRNA-seq generator. Correlated Gaussian latent variables are mapped through Negative-Binomial inverse-transform sampling to produce realistic sparse count matrices (n_cells = 1000, n_genes = 2000, matched to the experimental scale) with a </w:t>
      </w:r>
      <w:r w:rsidR="002264E0" w:rsidRPr="00831559">
        <w:t>tuneable</w:t>
      </w:r>
      <w:r w:rsidR="00EA3D0A" w:rsidRPr="00831559">
        <w:t xml:space="preserve"> correlation strength </w:t>
      </w:r>
      <m:oMath>
        <m:r>
          <w:rPr>
            <w:rFonts w:ascii="Cambria Math" w:hAnsi="Cambria Math"/>
          </w:rPr>
          <m:t>χ</m:t>
        </m:r>
      </m:oMath>
      <w:r w:rsidR="00EA3D0A" w:rsidRPr="00831559">
        <w:t xml:space="preserve">. Sweeping </w:t>
      </w:r>
      <m:oMath>
        <m:r>
          <w:rPr>
            <w:rFonts w:ascii="Cambria Math" w:hAnsi="Cambria Math"/>
          </w:rPr>
          <m:t>χ</m:t>
        </m:r>
      </m:oMath>
      <w:r w:rsidR="00EA3D0A" w:rsidRPr="00831559">
        <w:t xml:space="preserve"> from 0 to 1 (10 repeats each) and computing GMP-Cor at each value yields a calibration curve (new </w:t>
      </w:r>
      <w:r w:rsidR="001D55EC">
        <w:t>supplementary f</w:t>
      </w:r>
      <w:r w:rsidR="00EA3D0A" w:rsidRPr="00831559">
        <w:t xml:space="preserve">ig. </w:t>
      </w:r>
      <w:r w:rsidR="001D55EC">
        <w:t>s4</w:t>
      </w:r>
      <w:r w:rsidR="00EA3D0A" w:rsidRPr="00831559">
        <w:t xml:space="preserve">) in which GMP-Cor remains at the noise floor (median ≈ 0) for </w:t>
      </w:r>
      <m:oMath>
        <m:r>
          <w:rPr>
            <w:rFonts w:ascii="Cambria Math" w:hAnsi="Cambria Math"/>
          </w:rPr>
          <m:t>χ</m:t>
        </m:r>
      </m:oMath>
      <w:r w:rsidR="00EA3D0A" w:rsidRPr="00831559">
        <w:t xml:space="preserve"> ≤ 0.5 and then rises monotonically and steeply</w:t>
      </w:r>
      <w:r w:rsidR="00695F29" w:rsidRPr="00831559">
        <w:t xml:space="preserve">. </w:t>
      </w:r>
      <w:r w:rsidR="00EA3D0A" w:rsidRPr="00831559">
        <w:t>This defines the expected ranges for dysregulated (low), partially regulated (intermediate) and regulated (high) states, and shows that the broad spread seen in Fig. 2</w:t>
      </w:r>
      <w:r w:rsidR="001D55EC">
        <w:t>E-G</w:t>
      </w:r>
      <w:r w:rsidR="00EA3D0A" w:rsidRPr="00831559">
        <w:t xml:space="preserve"> is itself expected: in the steep region of the curve, modest differences in coupling produce large differences in GMP-Cor. Because </w:t>
      </w:r>
      <m:oMath>
        <m:r>
          <w:rPr>
            <w:rFonts w:ascii="Cambria Math" w:hAnsi="Cambria Math"/>
          </w:rPr>
          <m:t>χ</m:t>
        </m:r>
      </m:oMath>
      <w:r w:rsidR="00EA3D0A" w:rsidRPr="00831559">
        <w:t xml:space="preserve"> is varied while sparsity/dropout is held fixed, the curve demonstrates that the metric tracks </w:t>
      </w:r>
      <w:r w:rsidR="00EA3D0A" w:rsidRPr="00831559">
        <w:rPr>
          <w:b/>
        </w:rPr>
        <w:t>genuine coupling strength rather than sampling noise</w:t>
      </w:r>
      <w:r w:rsidR="00695F29" w:rsidRPr="00831559">
        <w:rPr>
          <w:b/>
        </w:rPr>
        <w:t>.</w:t>
      </w:r>
      <w:r w:rsidR="00695F29" w:rsidRPr="00831559">
        <w:t xml:space="preserve"> </w:t>
      </w:r>
      <w:r w:rsidR="00EA3D0A" w:rsidRPr="00831559">
        <w:br/>
      </w:r>
      <w:r w:rsidR="00EA3D0A" w:rsidRPr="00831559">
        <w:rPr>
          <w:b/>
        </w:rPr>
        <w:t>Positive control / benchmark (2.2).</w:t>
      </w:r>
      <w:r w:rsidR="00EA3D0A" w:rsidRPr="00831559">
        <w:t xml:space="preserve"> We anchor the scale two ways. First, the simulated extremes </w:t>
      </w:r>
      <m:oMath>
        <m:r>
          <w:rPr>
            <w:rFonts w:ascii="Cambria Math" w:hAnsi="Cambria Math"/>
          </w:rPr>
          <m:t>χ→1</m:t>
        </m:r>
      </m:oMath>
      <w:r w:rsidR="00EA3D0A" w:rsidRPr="00831559">
        <w:t xml:space="preserve"> and </w:t>
      </w:r>
      <m:oMath>
        <m:r>
          <w:rPr>
            <w:rFonts w:ascii="Cambria Math" w:hAnsi="Cambria Math"/>
          </w:rPr>
          <m:t>χ</m:t>
        </m:r>
        <m:r>
          <w:rPr>
            <w:rFonts w:ascii="Cambria Math" w:eastAsiaTheme="minorEastAsia" w:hAnsi="Cambria Math"/>
          </w:rPr>
          <m:t>→0</m:t>
        </m:r>
      </m:oMath>
      <w:r w:rsidR="001D55EC" w:rsidRPr="00831559">
        <w:t xml:space="preserve"> </w:t>
      </w:r>
      <w:r w:rsidR="00EA3D0A" w:rsidRPr="00831559">
        <w:t xml:space="preserve">bracket the calibration curve as theoretical bounds. Second, exponentially growing cells, expected to be tightly regulated, serve as a biological positive control. Overlaying the experimental conditions on the calibration curve, regulated cells fall at </w:t>
      </w:r>
      <m:oMath>
        <m:r>
          <w:rPr>
            <w:rFonts w:ascii="Cambria Math" w:hAnsi="Cambria Math"/>
          </w:rPr>
          <m:t>χ</m:t>
        </m:r>
      </m:oMath>
      <w:r w:rsidR="00EA3D0A" w:rsidRPr="00831559">
        <w:t xml:space="preserve"> ≈ 0.85, whereas Dis-Arrest cells fall near </w:t>
      </w:r>
      <m:oMath>
        <m:r>
          <w:rPr>
            <w:rFonts w:ascii="Cambria Math" w:hAnsi="Cambria Math"/>
          </w:rPr>
          <m:t>χ</m:t>
        </m:r>
      </m:oMath>
      <w:r w:rsidR="00EA3D0A" w:rsidRPr="00831559">
        <w:t xml:space="preserve"> ≈ 0.6. The difference is significant (Mann–Whitney U; new Fig. 3</w:t>
      </w:r>
      <w:r w:rsidR="001D55EC">
        <w:t>E</w:t>
      </w:r>
      <w:r w:rsidR="00EA3D0A" w:rsidRPr="00831559">
        <w:t>). The simulations let us state explicitly that high GMP-Cor reflects preserved coordination and that low values reflect genuine loss of correlation.</w:t>
      </w:r>
    </w:p>
    <w:p w14:paraId="22A65108" w14:textId="77777777" w:rsidR="00163FA6" w:rsidRDefault="00C81F7F" w:rsidP="00C81F7F">
      <w:pPr>
        <w:rPr>
          <w:rFonts w:ascii="Arial" w:hAnsi="Arial" w:cs="Arial"/>
          <w:i/>
          <w:iCs/>
          <w:color w:val="2E74B5" w:themeColor="accent5" w:themeShade="BF"/>
          <w:shd w:val="clear" w:color="auto" w:fill="FFFFFF"/>
        </w:rPr>
      </w:pPr>
      <w:r>
        <w:rPr>
          <w:rFonts w:ascii="Arial" w:hAnsi="Arial" w:cs="Arial"/>
          <w:color w:val="222222"/>
        </w:rPr>
        <w:br/>
      </w:r>
      <w:r w:rsidRPr="00287B68">
        <w:rPr>
          <w:rFonts w:ascii="Arial" w:hAnsi="Arial" w:cs="Arial"/>
          <w:i/>
          <w:iCs/>
          <w:color w:val="2E74B5" w:themeColor="accent5" w:themeShade="BF"/>
          <w:shd w:val="clear" w:color="auto" w:fill="FFFFFF"/>
        </w:rPr>
        <w:t xml:space="preserve">2.3. Fig. 1H shows that Dis-arrest cells separate into two main clusters, </w:t>
      </w:r>
      <w:commentRangeStart w:id="1"/>
      <w:r w:rsidRPr="00287B68">
        <w:rPr>
          <w:rFonts w:ascii="Arial" w:hAnsi="Arial" w:cs="Arial"/>
          <w:i/>
          <w:iCs/>
          <w:color w:val="2E74B5" w:themeColor="accent5" w:themeShade="BF"/>
          <w:shd w:val="clear" w:color="auto" w:fill="FFFFFF"/>
        </w:rPr>
        <w:t>consistent with the expected mixture of growing and non-growing cells.</w:t>
      </w:r>
      <w:commentRangeEnd w:id="1"/>
      <w:r w:rsidR="009C34C1" w:rsidRPr="00287B68">
        <w:rPr>
          <w:rStyle w:val="CommentReference"/>
          <w:rFonts w:ascii="Arial" w:hAnsi="Arial" w:cs="Arial"/>
          <w:i/>
          <w:iCs/>
          <w:color w:val="2E74B5" w:themeColor="accent5" w:themeShade="BF"/>
          <w:sz w:val="22"/>
          <w:szCs w:val="22"/>
          <w:shd w:val="clear" w:color="auto" w:fill="FFFFFF"/>
        </w:rPr>
        <w:commentReference w:id="1"/>
      </w:r>
      <w:r w:rsidRPr="00287B68">
        <w:rPr>
          <w:rFonts w:ascii="Arial" w:hAnsi="Arial" w:cs="Arial"/>
          <w:i/>
          <w:iCs/>
          <w:color w:val="2E74B5" w:themeColor="accent5" w:themeShade="BF"/>
          <w:shd w:val="clear" w:color="auto" w:fill="FFFFFF"/>
        </w:rPr>
        <w:t xml:space="preserve"> </w:t>
      </w:r>
    </w:p>
    <w:p w14:paraId="1CFFDCD3" w14:textId="77777777"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However, the GMP correlation index appears to be computed on the full population. This raises the possibility that the index is sensitive to the specific subset of cells included in the calculation.</w:t>
      </w:r>
    </w:p>
    <w:p w14:paraId="0B4FC492" w14:textId="6CB3AEFA" w:rsidR="008933D2" w:rsidRPr="00831559" w:rsidRDefault="00E31F93" w:rsidP="002264E0">
      <w:pPr>
        <w:rPr>
          <w:lang w:val="en-US"/>
        </w:rPr>
      </w:pPr>
      <w:r w:rsidRPr="00831559">
        <w:rPr>
          <w:b/>
        </w:rPr>
        <w:t>Response (Comment 2.3).</w:t>
      </w:r>
      <w:r w:rsidRPr="00831559">
        <w:br/>
      </w:r>
      <w:r w:rsidRPr="00831559">
        <w:rPr>
          <w:b/>
        </w:rPr>
        <w:t>Subpopulation mixing.</w:t>
      </w:r>
      <w:r w:rsidRPr="00831559">
        <w:t xml:space="preserve"> To test whether </w:t>
      </w:r>
      <w:r w:rsidR="007E1596">
        <w:rPr>
          <w:lang w:val="en-US"/>
        </w:rPr>
        <w:t xml:space="preserve">a mixture of growing and non-growing cells </w:t>
      </w:r>
      <w:r w:rsidRPr="00831559">
        <w:t xml:space="preserve">can </w:t>
      </w:r>
      <w:r w:rsidR="00695F29" w:rsidRPr="00831559">
        <w:t>appear</w:t>
      </w:r>
      <w:r w:rsidRPr="00831559">
        <w:t xml:space="preserve"> as </w:t>
      </w:r>
      <w:r w:rsidRPr="00831559">
        <w:lastRenderedPageBreak/>
        <w:t xml:space="preserve">dysregulation, we </w:t>
      </w:r>
      <w:commentRangeStart w:id="2"/>
      <w:r w:rsidR="007E1596">
        <w:rPr>
          <w:lang w:val="en-US"/>
        </w:rPr>
        <w:t>artificially</w:t>
      </w:r>
      <w:commentRangeEnd w:id="2"/>
      <w:r w:rsidR="007E1596">
        <w:rPr>
          <w:rStyle w:val="CommentReference"/>
          <w:sz w:val="22"/>
          <w:szCs w:val="22"/>
          <w:lang w:val="en-US"/>
        </w:rPr>
        <w:commentReference w:id="2"/>
      </w:r>
      <w:r w:rsidR="007E1596">
        <w:rPr>
          <w:lang w:val="en-US"/>
        </w:rPr>
        <w:t xml:space="preserve"> combined exponentially growing cells with arrested cells</w:t>
      </w:r>
      <w:r w:rsidR="002264E0">
        <w:rPr>
          <w:lang w:val="en-US"/>
        </w:rPr>
        <w:t xml:space="preserve"> (Exponential + early VapC clusters in Fig. 5D)</w:t>
      </w:r>
      <w:r w:rsidR="007E1596">
        <w:rPr>
          <w:lang w:val="en-US"/>
        </w:rPr>
        <w:t xml:space="preserve"> and computed the GMP-Cor on that </w:t>
      </w:r>
      <w:r w:rsidR="008A2C24">
        <w:rPr>
          <w:lang w:val="en-US"/>
        </w:rPr>
        <w:t xml:space="preserve">1:1 </w:t>
      </w:r>
      <w:r w:rsidR="007E1596">
        <w:rPr>
          <w:lang w:val="en-US"/>
        </w:rPr>
        <w:t xml:space="preserve">mixture. </w:t>
      </w:r>
      <w:r w:rsidR="008A2C24">
        <w:rPr>
          <w:lang w:val="en-US"/>
        </w:rPr>
        <w:t>The GMP-cor computed on that mixture is even higher (58.88), showing a variable population</w:t>
      </w:r>
      <w:r w:rsidR="002264E0">
        <w:rPr>
          <w:lang w:val="en-US"/>
        </w:rPr>
        <w:t xml:space="preserve"> does not generate a low GMP-Cor but r</w:t>
      </w:r>
      <w:r w:rsidR="008A2C24">
        <w:rPr>
          <w:lang w:val="en-US"/>
        </w:rPr>
        <w:t xml:space="preserve">ather </w:t>
      </w:r>
      <w:r w:rsidR="002264E0">
        <w:rPr>
          <w:lang w:val="en-US"/>
        </w:rPr>
        <w:t>elevates it</w:t>
      </w:r>
      <w:r w:rsidR="008A2C24">
        <w:rPr>
          <w:lang w:val="en-US"/>
        </w:rPr>
        <w:t>.</w:t>
      </w:r>
      <w:r w:rsidR="002264E0">
        <w:t xml:space="preserve"> We understand this as following: m</w:t>
      </w:r>
      <w:r w:rsidR="00695F29" w:rsidRPr="00831559">
        <w:t>ixing two d</w:t>
      </w:r>
      <w:r w:rsidR="002264E0">
        <w:t>istinct</w:t>
      </w:r>
      <w:r w:rsidR="00695F29" w:rsidRPr="00831559">
        <w:t xml:space="preserve"> populations increases GMP-Cor, because this generates </w:t>
      </w:r>
      <w:r w:rsidR="0067161A" w:rsidRPr="00831559">
        <w:t>principal components that separate the two groups.</w:t>
      </w:r>
      <w:r w:rsidR="00695F29" w:rsidRPr="00831559">
        <w:t xml:space="preserve"> </w:t>
      </w:r>
      <w:r w:rsidR="0067161A" w:rsidRPr="00C5163C">
        <w:rPr>
          <w:b/>
          <w:bCs/>
        </w:rPr>
        <w:t>This rules out the</w:t>
      </w:r>
      <w:r w:rsidR="001F01CC" w:rsidRPr="00C5163C">
        <w:rPr>
          <w:b/>
          <w:bCs/>
        </w:rPr>
        <w:t xml:space="preserve"> interpretation that the Dis-Arrest signal is an artifact of population heterogeneity</w:t>
      </w:r>
      <w:r w:rsidR="0067161A" w:rsidRPr="00831559">
        <w:t xml:space="preserve">. </w:t>
      </w:r>
      <w:r w:rsidR="001F01CC" w:rsidRPr="00831559">
        <w:br/>
      </w:r>
      <w:r w:rsidR="001F01CC" w:rsidRPr="00831559">
        <w:rPr>
          <w:b/>
        </w:rPr>
        <w:t>GMP-Cor per Dis-Arrest cluster</w:t>
      </w:r>
      <w:r w:rsidR="00974F08">
        <w:rPr>
          <w:b/>
        </w:rPr>
        <w:t>:</w:t>
      </w:r>
      <w:r w:rsidR="001F01CC" w:rsidRPr="00831559">
        <w:t xml:space="preserve"> The two clusters in Fig. 1H were obtained by forcing </w:t>
      </w:r>
      <w:r w:rsidR="0067161A" w:rsidRPr="00831559">
        <w:t>a higher resolution in the clustering algorithm. Marker gene analysis</w:t>
      </w:r>
      <w:r w:rsidR="001F01CC" w:rsidRPr="00831559">
        <w:t xml:space="preserve"> indicates </w:t>
      </w:r>
      <w:r w:rsidR="0067161A" w:rsidRPr="00831559">
        <w:t xml:space="preserve">that </w:t>
      </w:r>
      <w:r w:rsidR="001F01CC" w:rsidRPr="00831559">
        <w:t>they do not correspond to growing vs. non-growing cells.</w:t>
      </w:r>
      <w:r w:rsidR="0067161A" w:rsidRPr="00831559">
        <w:t xml:space="preserve"> Cluster 3 seems to include also cells from the other experimental conditions and probably involves cells with lower expression that were harder to distinguish</w:t>
      </w:r>
      <w:r w:rsidR="002264E0">
        <w:t>. We have tuned the parameters of the clustering algorithm to better resemble the actual population differences.</w:t>
      </w:r>
    </w:p>
    <w:p w14:paraId="616732F4" w14:textId="77777777" w:rsidR="00E31F93" w:rsidRDefault="00E31F93" w:rsidP="00C81F7F">
      <w:pPr>
        <w:rPr>
          <w:rFonts w:ascii="Arial" w:hAnsi="Arial" w:cs="Arial"/>
          <w:i/>
          <w:iCs/>
          <w:color w:val="2E74B5" w:themeColor="accent5" w:themeShade="BF"/>
          <w:shd w:val="clear" w:color="auto" w:fill="FFFFFF"/>
        </w:rPr>
      </w:pPr>
    </w:p>
    <w:p w14:paraId="3764F58D" w14:textId="1EC75DD3"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 </w:t>
      </w:r>
      <w:commentRangeStart w:id="3"/>
      <w:r w:rsidRPr="00287B68">
        <w:rPr>
          <w:rFonts w:ascii="Arial" w:hAnsi="Arial" w:cs="Arial"/>
          <w:i/>
          <w:iCs/>
          <w:color w:val="2E74B5" w:themeColor="accent5" w:themeShade="BF"/>
          <w:shd w:val="clear" w:color="auto" w:fill="FFFFFF"/>
        </w:rPr>
        <w:t>Since scRNA-Seq is used why aren’t correlations specifically calculated/considered for subpopulations, i.e., this would be a major argument to use scRNA-Seq and could be a major strength for the manuscript</w:t>
      </w:r>
      <w:commentRangeEnd w:id="3"/>
      <w:r w:rsidR="009C34C1" w:rsidRPr="00287B68">
        <w:rPr>
          <w:rStyle w:val="CommentReference"/>
          <w:rFonts w:ascii="Arial" w:hAnsi="Arial" w:cs="Arial"/>
          <w:i/>
          <w:iCs/>
          <w:color w:val="2E74B5" w:themeColor="accent5" w:themeShade="BF"/>
          <w:sz w:val="22"/>
          <w:szCs w:val="22"/>
          <w:shd w:val="clear" w:color="auto" w:fill="FFFFFF"/>
        </w:rPr>
        <w:commentReference w:id="3"/>
      </w:r>
      <w:r w:rsidRPr="00287B68">
        <w:rPr>
          <w:rFonts w:ascii="Arial" w:hAnsi="Arial" w:cs="Arial"/>
          <w:i/>
          <w:iCs/>
          <w:color w:val="2E74B5" w:themeColor="accent5" w:themeShade="BF"/>
          <w:shd w:val="clear" w:color="auto" w:fill="FFFFFF"/>
        </w:rPr>
        <w:t>. Have the authors explored subsampling or varying the proportions of cells to assess the robustness of the correlation index to population composition?</w:t>
      </w:r>
    </w:p>
    <w:p w14:paraId="26C44D5E" w14:textId="03387F74" w:rsidR="00FD6C17" w:rsidRPr="00FD6C17" w:rsidRDefault="00E31F93" w:rsidP="00FD6C17">
      <w:pPr>
        <w:rPr>
          <w:bCs/>
        </w:rPr>
      </w:pPr>
      <w:r w:rsidRPr="00C5163C">
        <w:rPr>
          <w:b/>
        </w:rPr>
        <w:t>Response</w:t>
      </w:r>
      <w:r w:rsidR="00461D06">
        <w:rPr>
          <w:b/>
        </w:rPr>
        <w:t xml:space="preserve">: </w:t>
      </w:r>
      <w:r w:rsidR="00FD6C17" w:rsidRPr="00FD6C17">
        <w:rPr>
          <w:bCs/>
        </w:rPr>
        <w:t>We thank the reviewer for raising this point</w:t>
      </w:r>
      <w:r w:rsidR="00FD6C17">
        <w:rPr>
          <w:bCs/>
        </w:rPr>
        <w:t>, we agree that this could strengthen our method</w:t>
      </w:r>
      <w:r w:rsidR="00461D06">
        <w:rPr>
          <w:bCs/>
        </w:rPr>
        <w:t xml:space="preserve"> in the case of a heterogenous population. However, we do not observe subpopulations within our experimental conditions</w:t>
      </w:r>
      <w:r w:rsidR="00FD6C17">
        <w:rPr>
          <w:bCs/>
        </w:rPr>
        <w:t xml:space="preserve">, </w:t>
      </w:r>
      <w:r w:rsidR="00FD6C17" w:rsidRPr="00FD6C17">
        <w:rPr>
          <w:bCs/>
        </w:rPr>
        <w:t>GMP-Cor in the manuscript is</w:t>
      </w:r>
      <w:r w:rsidR="00FD6C17">
        <w:rPr>
          <w:bCs/>
        </w:rPr>
        <w:t xml:space="preserve"> </w:t>
      </w:r>
      <w:r w:rsidR="00FD6C17" w:rsidRPr="00FD6C17">
        <w:rPr>
          <w:bCs/>
        </w:rPr>
        <w:t>computed on the full set of cells passing quality control for each condition</w:t>
      </w:r>
      <w:r w:rsidR="00FD6C17">
        <w:rPr>
          <w:bCs/>
        </w:rPr>
        <w:t xml:space="preserve">. </w:t>
      </w:r>
      <w:r w:rsidR="00FD6C17" w:rsidRPr="00FD6C17">
        <w:rPr>
          <w:bCs/>
        </w:rPr>
        <w:t>To establish that the metric is not an art</w:t>
      </w:r>
      <w:r w:rsidR="00FD6C17">
        <w:rPr>
          <w:bCs/>
        </w:rPr>
        <w:t>i</w:t>
      </w:r>
      <w:r w:rsidR="00FD6C17" w:rsidRPr="00FD6C17">
        <w:rPr>
          <w:bCs/>
        </w:rPr>
        <w:t xml:space="preserve">fact of how many </w:t>
      </w:r>
      <w:r w:rsidR="00FD6C17">
        <w:rPr>
          <w:bCs/>
        </w:rPr>
        <w:t>(or which)</w:t>
      </w:r>
      <w:r w:rsidR="00FD6C17" w:rsidRPr="00FD6C17">
        <w:rPr>
          <w:bCs/>
        </w:rPr>
        <w:t xml:space="preserve"> cells</w:t>
      </w:r>
      <w:r w:rsidR="00FD6C17">
        <w:rPr>
          <w:bCs/>
        </w:rPr>
        <w:t xml:space="preserve"> </w:t>
      </w:r>
      <w:r w:rsidR="00FD6C17" w:rsidRPr="00FD6C17">
        <w:rPr>
          <w:bCs/>
        </w:rPr>
        <w:t>are included, we performed a systematic subsampling analysis on synthetic data</w:t>
      </w:r>
      <w:r w:rsidR="00FD6C17">
        <w:rPr>
          <w:bCs/>
        </w:rPr>
        <w:t xml:space="preserve"> </w:t>
      </w:r>
      <w:r w:rsidR="00FD6C17" w:rsidRPr="00FD6C17">
        <w:rPr>
          <w:bCs/>
        </w:rPr>
        <w:t>whose ground-truth correlation structure is exactly known. Starting from a</w:t>
      </w:r>
      <w:r w:rsidR="00FD6C17">
        <w:rPr>
          <w:bCs/>
        </w:rPr>
        <w:t xml:space="preserve"> </w:t>
      </w:r>
      <w:r w:rsidR="00FD6C17" w:rsidRPr="00FD6C17">
        <w:rPr>
          <w:bCs/>
        </w:rPr>
        <w:t>single strongly-correlated (</w:t>
      </w:r>
      <m:oMath>
        <m:r>
          <w:rPr>
            <w:rFonts w:ascii="Cambria Math" w:hAnsi="Cambria Math"/>
          </w:rPr>
          <m:t>χ</m:t>
        </m:r>
      </m:oMath>
      <w:r w:rsidR="00FD6C17" w:rsidRPr="00FD6C17">
        <w:rPr>
          <w:bCs/>
        </w:rPr>
        <w:t xml:space="preserve"> = 0.9) dataset, we randomly</w:t>
      </w:r>
      <w:r w:rsidR="00FD6C17">
        <w:rPr>
          <w:bCs/>
        </w:rPr>
        <w:t xml:space="preserve"> </w:t>
      </w:r>
      <w:r w:rsidR="00FD6C17" w:rsidRPr="00FD6C17">
        <w:rPr>
          <w:bCs/>
        </w:rPr>
        <w:t>subsampled cells over a 5× range (200–1000 cells) and recomputed GMP-Cor,</w:t>
      </w:r>
      <w:r w:rsidR="00FD6C17">
        <w:rPr>
          <w:bCs/>
        </w:rPr>
        <w:t xml:space="preserve"> </w:t>
      </w:r>
      <w:r w:rsidR="00FD6C17" w:rsidRPr="00FD6C17">
        <w:rPr>
          <w:bCs/>
        </w:rPr>
        <w:t>separating three factors: the number of cells, the number of genes, and the</w:t>
      </w:r>
      <w:r w:rsidR="00FD6C17">
        <w:rPr>
          <w:bCs/>
        </w:rPr>
        <w:t xml:space="preserve"> </w:t>
      </w:r>
      <w:r w:rsidR="00FD6C17" w:rsidRPr="00FD6C17">
        <w:rPr>
          <w:bCs/>
        </w:rPr>
        <w:t>rule used to choose genes</w:t>
      </w:r>
      <w:r w:rsidR="00FD6C17">
        <w:rPr>
          <w:bCs/>
        </w:rPr>
        <w:t>.</w:t>
      </w:r>
    </w:p>
    <w:p w14:paraId="41D11635" w14:textId="5522E51F" w:rsidR="00FD6C17" w:rsidRPr="00FD6C17" w:rsidRDefault="00FD6C17" w:rsidP="00FD6C17">
      <w:pPr>
        <w:rPr>
          <w:bCs/>
        </w:rPr>
      </w:pPr>
      <w:r w:rsidRPr="00FD6C17">
        <w:rPr>
          <w:bCs/>
        </w:rPr>
        <w:t xml:space="preserve">The analysis supports </w:t>
      </w:r>
      <w:r w:rsidR="00E7400D">
        <w:rPr>
          <w:bCs/>
        </w:rPr>
        <w:t>the following</w:t>
      </w:r>
      <w:r w:rsidRPr="00FD6C17">
        <w:rPr>
          <w:bCs/>
        </w:rPr>
        <w:t xml:space="preserve"> conclusions:</w:t>
      </w:r>
    </w:p>
    <w:p w14:paraId="0E513ABF" w14:textId="0798493D" w:rsidR="00FD6C17" w:rsidRPr="00FD6C17" w:rsidRDefault="00FD6C17" w:rsidP="00FD6C17">
      <w:pPr>
        <w:rPr>
          <w:bCs/>
        </w:rPr>
      </w:pPr>
      <w:r w:rsidRPr="00FD6C17">
        <w:rPr>
          <w:bCs/>
        </w:rPr>
        <w:t xml:space="preserve">1. </w:t>
      </w:r>
      <w:r w:rsidRPr="00FD6C17">
        <w:rPr>
          <w:b/>
        </w:rPr>
        <w:t>GMP-Cor is an extensive quantity.</w:t>
      </w:r>
      <w:r w:rsidRPr="00FD6C17">
        <w:rPr>
          <w:bCs/>
        </w:rPr>
        <w:t xml:space="preserve"> Because it is a sum of eigenvalue</w:t>
      </w:r>
      <w:r>
        <w:rPr>
          <w:bCs/>
        </w:rPr>
        <w:t xml:space="preserve">s </w:t>
      </w:r>
      <w:r w:rsidRPr="00FD6C17">
        <w:rPr>
          <w:bCs/>
        </w:rPr>
        <w:t xml:space="preserve">over a spectrum whose total mass equals the number of genes, its magnitude scales approximately linearly with the number of genes analysed. We therefore compare GMP-Cor only between datasets of matched gene dimension </w:t>
      </w:r>
      <w:r>
        <w:rPr>
          <w:bCs/>
        </w:rPr>
        <w:t>(</w:t>
      </w:r>
      <w:r w:rsidRPr="00FD6C17">
        <w:rPr>
          <w:bCs/>
        </w:rPr>
        <w:t xml:space="preserve">as is the case for the conditions in the manuscript), and we now state this explicitly. </w:t>
      </w:r>
      <w:r>
        <w:rPr>
          <w:bCs/>
        </w:rPr>
        <w:t xml:space="preserve">It is also possible to scale the metric by the number of genes analysed to remove this </w:t>
      </w:r>
      <w:r w:rsidR="00E7400D">
        <w:rPr>
          <w:bCs/>
        </w:rPr>
        <w:t>dependence</w:t>
      </w:r>
      <w:r w:rsidRPr="00FD6C17">
        <w:rPr>
          <w:bCs/>
        </w:rPr>
        <w:t>.</w:t>
      </w:r>
    </w:p>
    <w:p w14:paraId="39D77346" w14:textId="77777777" w:rsidR="00E7400D" w:rsidRDefault="00FD6C17" w:rsidP="00E7400D">
      <w:pPr>
        <w:rPr>
          <w:bCs/>
        </w:rPr>
      </w:pPr>
      <w:r w:rsidRPr="00FD6C17">
        <w:rPr>
          <w:bCs/>
        </w:rPr>
        <w:t xml:space="preserve">2. </w:t>
      </w:r>
      <w:r w:rsidRPr="00FD6C17">
        <w:rPr>
          <w:b/>
        </w:rPr>
        <w:t xml:space="preserve">When fixing the number of genes, GMP-Cor is </w:t>
      </w:r>
      <w:r>
        <w:rPr>
          <w:b/>
        </w:rPr>
        <w:t>only marginally dependant on</w:t>
      </w:r>
      <w:r w:rsidRPr="00FD6C17">
        <w:rPr>
          <w:b/>
        </w:rPr>
        <w:t xml:space="preserve"> cell subsampling.</w:t>
      </w:r>
      <w:r w:rsidRPr="00FD6C17">
        <w:rPr>
          <w:bCs/>
        </w:rPr>
        <w:t xml:space="preserve"> Subsampling cells from 1000 down to 200 while retaining the full gene set reduces the metric only modestly (mean retains ~63–71% of the full-size value at 200 cells). The decline reflects the expected statistical cost of fewer observations</w:t>
      </w:r>
      <w:r>
        <w:rPr>
          <w:bCs/>
        </w:rPr>
        <w:t xml:space="preserve">, </w:t>
      </w:r>
      <w:r w:rsidRPr="00FD6C17">
        <w:rPr>
          <w:bCs/>
        </w:rPr>
        <w:t>noisier correlation estimates and a higher Marchenko</w:t>
      </w:r>
      <w:r w:rsidR="00E7400D">
        <w:rPr>
          <w:bCs/>
        </w:rPr>
        <w:t>-</w:t>
      </w:r>
      <w:r w:rsidRPr="00FD6C17">
        <w:rPr>
          <w:bCs/>
        </w:rPr>
        <w:t>Pastur noise threshold</w:t>
      </w:r>
      <w:r>
        <w:rPr>
          <w:bCs/>
        </w:rPr>
        <w:t>,</w:t>
      </w:r>
      <w:r w:rsidRPr="00FD6C17">
        <w:rPr>
          <w:bCs/>
        </w:rPr>
        <w:t xml:space="preserve"> rather than any change in the underlying structure.</w:t>
      </w:r>
    </w:p>
    <w:p w14:paraId="27CD2FCB" w14:textId="0A3DD43D" w:rsidR="00FD6C17" w:rsidRPr="00E7400D" w:rsidRDefault="00FD6C17" w:rsidP="00E7400D">
      <w:pPr>
        <w:rPr>
          <w:bCs/>
        </w:rPr>
      </w:pPr>
      <w:r w:rsidRPr="00FD6C17">
        <w:rPr>
          <w:bCs/>
        </w:rPr>
        <w:t>Taken together, these results show that the GMP-Cor values reported for the</w:t>
      </w:r>
      <w:r w:rsidR="00E7400D">
        <w:rPr>
          <w:bCs/>
        </w:rPr>
        <w:t xml:space="preserve"> </w:t>
      </w:r>
      <w:r w:rsidRPr="00FD6C17">
        <w:rPr>
          <w:bCs/>
        </w:rPr>
        <w:t>Reg-Arrest and Dis-</w:t>
      </w:r>
      <w:r w:rsidR="00E7400D">
        <w:rPr>
          <w:bCs/>
        </w:rPr>
        <w:t>A</w:t>
      </w:r>
      <w:r w:rsidRPr="00FD6C17">
        <w:rPr>
          <w:bCs/>
        </w:rPr>
        <w:t>rrest conditions are stable with respect to cell number and</w:t>
      </w:r>
      <w:r w:rsidR="00E7400D">
        <w:rPr>
          <w:bCs/>
        </w:rPr>
        <w:t xml:space="preserve"> </w:t>
      </w:r>
      <w:r w:rsidRPr="00FD6C17">
        <w:rPr>
          <w:bCs/>
        </w:rPr>
        <w:t xml:space="preserve">cell inclusion over the relevant </w:t>
      </w:r>
      <w:r w:rsidR="00E7400D" w:rsidRPr="00FD6C17">
        <w:rPr>
          <w:bCs/>
        </w:rPr>
        <w:t>range and</w:t>
      </w:r>
      <w:r w:rsidRPr="00FD6C17">
        <w:rPr>
          <w:bCs/>
        </w:rPr>
        <w:t xml:space="preserve"> are not art</w:t>
      </w:r>
      <w:r w:rsidR="00E7400D">
        <w:rPr>
          <w:bCs/>
        </w:rPr>
        <w:t>i</w:t>
      </w:r>
      <w:r w:rsidRPr="00FD6C17">
        <w:rPr>
          <w:bCs/>
        </w:rPr>
        <w:t>facts of population size</w:t>
      </w:r>
      <w:r w:rsidR="00E7400D">
        <w:rPr>
          <w:bCs/>
        </w:rPr>
        <w:t xml:space="preserve"> </w:t>
      </w:r>
      <w:r w:rsidRPr="00FD6C17">
        <w:rPr>
          <w:bCs/>
        </w:rPr>
        <w:t>or sub-clustering.</w:t>
      </w:r>
      <w:r w:rsidR="00E7400D">
        <w:rPr>
          <w:bCs/>
          <w:noProof/>
        </w:rPr>
        <w:lastRenderedPageBreak/>
        <w:drawing>
          <wp:inline distT="0" distB="0" distL="0" distR="0" wp14:anchorId="566D09EC" wp14:editId="0F32A9AE">
            <wp:extent cx="5724525" cy="2476500"/>
            <wp:effectExtent l="0" t="0" r="9525" b="0"/>
            <wp:docPr id="796459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2476500"/>
                    </a:xfrm>
                    <a:prstGeom prst="rect">
                      <a:avLst/>
                    </a:prstGeom>
                    <a:noFill/>
                    <a:ln>
                      <a:noFill/>
                    </a:ln>
                  </pic:spPr>
                </pic:pic>
              </a:graphicData>
            </a:graphic>
          </wp:inline>
        </w:drawing>
      </w:r>
      <w:r w:rsidR="00E7400D">
        <w:rPr>
          <w:bCs/>
          <w:noProof/>
        </w:rPr>
        <w:drawing>
          <wp:inline distT="0" distB="0" distL="0" distR="0" wp14:anchorId="64572366" wp14:editId="0103F09F">
            <wp:extent cx="5724525" cy="2486025"/>
            <wp:effectExtent l="0" t="0" r="9525" b="9525"/>
            <wp:docPr id="174847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2486025"/>
                    </a:xfrm>
                    <a:prstGeom prst="rect">
                      <a:avLst/>
                    </a:prstGeom>
                    <a:noFill/>
                    <a:ln>
                      <a:noFill/>
                    </a:ln>
                  </pic:spPr>
                </pic:pic>
              </a:graphicData>
            </a:graphic>
          </wp:inline>
        </w:drawing>
      </w:r>
    </w:p>
    <w:p w14:paraId="3D29A7B4" w14:textId="77777777"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2.4 The study evaluates the GMP correlation index under </w:t>
      </w:r>
      <w:r w:rsidRPr="00287B68">
        <w:rPr>
          <w:rFonts w:ascii="Arial" w:hAnsi="Arial" w:cs="Arial"/>
          <w:i/>
          <w:iCs/>
          <w:color w:val="2E74B5" w:themeColor="accent5" w:themeShade="BF"/>
          <w:highlight w:val="yellow"/>
          <w:shd w:val="clear" w:color="auto" w:fill="FFFFFF"/>
        </w:rPr>
        <w:t>only two experimental conditions, raising the question of its generalizability</w:t>
      </w:r>
      <w:r w:rsidRPr="00287B68">
        <w:rPr>
          <w:rFonts w:ascii="Arial" w:hAnsi="Arial" w:cs="Arial"/>
          <w:i/>
          <w:iCs/>
          <w:color w:val="2E74B5" w:themeColor="accent5" w:themeShade="BF"/>
          <w:shd w:val="clear" w:color="auto" w:fill="FFFFFF"/>
        </w:rPr>
        <w:t xml:space="preserve">. </w:t>
      </w:r>
      <w:r w:rsidRPr="00287B68">
        <w:rPr>
          <w:rFonts w:ascii="Arial" w:hAnsi="Arial" w:cs="Arial"/>
          <w:i/>
          <w:iCs/>
          <w:color w:val="2E74B5" w:themeColor="accent5" w:themeShade="BF"/>
          <w:highlight w:val="yellow"/>
          <w:shd w:val="clear" w:color="auto" w:fill="FFFFFF"/>
        </w:rPr>
        <w:t xml:space="preserve">It would be important to see whether </w:t>
      </w:r>
      <w:commentRangeStart w:id="4"/>
      <w:r w:rsidRPr="00287B68">
        <w:rPr>
          <w:rFonts w:ascii="Arial" w:hAnsi="Arial" w:cs="Arial"/>
          <w:i/>
          <w:iCs/>
          <w:color w:val="2E74B5" w:themeColor="accent5" w:themeShade="BF"/>
          <w:highlight w:val="yellow"/>
          <w:shd w:val="clear" w:color="auto" w:fill="FFFFFF"/>
        </w:rPr>
        <w:t>this</w:t>
      </w:r>
      <w:commentRangeEnd w:id="4"/>
      <w:r w:rsidR="009C34C1" w:rsidRPr="00287B68">
        <w:rPr>
          <w:rStyle w:val="CommentReference"/>
          <w:rFonts w:ascii="Arial" w:hAnsi="Arial" w:cs="Arial"/>
          <w:i/>
          <w:iCs/>
          <w:color w:val="2E74B5" w:themeColor="accent5" w:themeShade="BF"/>
          <w:sz w:val="22"/>
          <w:szCs w:val="22"/>
          <w:highlight w:val="yellow"/>
          <w:shd w:val="clear" w:color="auto" w:fill="FFFFFF"/>
        </w:rPr>
        <w:commentReference w:id="4"/>
      </w:r>
      <w:r w:rsidRPr="00287B68">
        <w:rPr>
          <w:rFonts w:ascii="Arial" w:hAnsi="Arial" w:cs="Arial"/>
          <w:i/>
          <w:iCs/>
          <w:color w:val="2E74B5" w:themeColor="accent5" w:themeShade="BF"/>
          <w:highlight w:val="yellow"/>
          <w:shd w:val="clear" w:color="auto" w:fill="FFFFFF"/>
        </w:rPr>
        <w:t xml:space="preserve"> index is applicable across a broader range of conditions, and whether it can be meaningfully applied to different data types, such as other single-cell technologies, datasets with larger numbers of cells,</w:t>
      </w:r>
      <w:r w:rsidRPr="00287B68">
        <w:rPr>
          <w:rFonts w:ascii="Arial" w:hAnsi="Arial" w:cs="Arial"/>
          <w:i/>
          <w:iCs/>
          <w:color w:val="2E74B5" w:themeColor="accent5" w:themeShade="BF"/>
          <w:shd w:val="clear" w:color="auto" w:fill="FFFFFF"/>
        </w:rPr>
        <w:t xml:space="preserve"> or bulk RNA-seq compendia?</w:t>
      </w:r>
    </w:p>
    <w:p w14:paraId="24290258" w14:textId="3C7FDAAB" w:rsidR="00C5163C" w:rsidRDefault="00C5163C" w:rsidP="00C81F7F">
      <w:pPr>
        <w:rPr>
          <w:rFonts w:ascii="Arial" w:hAnsi="Arial" w:cs="Arial"/>
          <w:i/>
          <w:iCs/>
          <w:color w:val="2E74B5" w:themeColor="accent5" w:themeShade="BF"/>
          <w:shd w:val="clear" w:color="auto" w:fill="FFFFFF"/>
        </w:rPr>
      </w:pPr>
    </w:p>
    <w:p w14:paraId="428ABBD6" w14:textId="77777777" w:rsidR="00E31F93" w:rsidRPr="00E31F93" w:rsidRDefault="00E31F93" w:rsidP="00C81F7F">
      <w:pPr>
        <w:rPr>
          <w:rFonts w:ascii="Arial" w:hAnsi="Arial" w:cs="Arial"/>
          <w:color w:val="2E74B5" w:themeColor="accent5" w:themeShade="BF"/>
          <w:shd w:val="clear" w:color="auto" w:fill="FFFFFF"/>
          <w:lang w:val="en-US"/>
        </w:rPr>
      </w:pPr>
    </w:p>
    <w:p w14:paraId="7E819338" w14:textId="02138966" w:rsidR="00E31F93"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 In addition, </w:t>
      </w:r>
      <w:r w:rsidRPr="00287B68">
        <w:rPr>
          <w:rFonts w:ascii="Arial" w:hAnsi="Arial" w:cs="Arial"/>
          <w:i/>
          <w:iCs/>
          <w:color w:val="2E74B5" w:themeColor="accent5" w:themeShade="BF"/>
          <w:highlight w:val="yellow"/>
          <w:shd w:val="clear" w:color="auto" w:fill="FFFFFF"/>
        </w:rPr>
        <w:t xml:space="preserve">it would be helpful if the authors clarify how, as they suggest, the GMP correlation index could be leveraged in practice to inform or guide the development of more effective antibiotic </w:t>
      </w:r>
      <w:commentRangeStart w:id="5"/>
      <w:r w:rsidRPr="00287B68">
        <w:rPr>
          <w:rFonts w:ascii="Arial" w:hAnsi="Arial" w:cs="Arial"/>
          <w:i/>
          <w:iCs/>
          <w:color w:val="2E74B5" w:themeColor="accent5" w:themeShade="BF"/>
          <w:highlight w:val="yellow"/>
          <w:shd w:val="clear" w:color="auto" w:fill="FFFFFF"/>
        </w:rPr>
        <w:t>therapies</w:t>
      </w:r>
      <w:commentRangeEnd w:id="5"/>
      <w:r w:rsidR="009C34C1" w:rsidRPr="00287B68">
        <w:rPr>
          <w:rStyle w:val="CommentReference"/>
          <w:rFonts w:ascii="Arial" w:hAnsi="Arial" w:cs="Arial"/>
          <w:i/>
          <w:iCs/>
          <w:color w:val="2E74B5" w:themeColor="accent5" w:themeShade="BF"/>
          <w:sz w:val="22"/>
          <w:szCs w:val="22"/>
          <w:shd w:val="clear" w:color="auto" w:fill="FFFFFF"/>
        </w:rPr>
        <w:commentReference w:id="5"/>
      </w:r>
      <w:r w:rsidRPr="00287B68">
        <w:rPr>
          <w:rFonts w:ascii="Arial" w:hAnsi="Arial" w:cs="Arial"/>
          <w:i/>
          <w:iCs/>
          <w:color w:val="2E74B5" w:themeColor="accent5" w:themeShade="BF"/>
          <w:shd w:val="clear" w:color="auto" w:fill="FFFFFF"/>
        </w:rPr>
        <w:t>.</w:t>
      </w:r>
    </w:p>
    <w:p w14:paraId="47B51A9C" w14:textId="77777777" w:rsidR="00E31F93" w:rsidRDefault="00E31F93" w:rsidP="00C81F7F">
      <w:pPr>
        <w:rPr>
          <w:rFonts w:ascii="Arial" w:hAnsi="Arial" w:cs="Arial"/>
          <w:i/>
          <w:iCs/>
          <w:color w:val="2E74B5" w:themeColor="accent5" w:themeShade="BF"/>
          <w:shd w:val="clear" w:color="auto" w:fill="FFFFFF"/>
        </w:rPr>
      </w:pPr>
    </w:p>
    <w:p w14:paraId="17976909" w14:textId="1C7CE61A" w:rsidR="00832BCB" w:rsidRDefault="00FD6C17" w:rsidP="00E7400D">
      <w:r>
        <w:rPr>
          <w:b/>
        </w:rPr>
        <w:t>Response (Comment 2.4).</w:t>
      </w:r>
      <w:r>
        <w:br/>
      </w:r>
      <w:r>
        <w:br/>
      </w:r>
      <w:r>
        <w:rPr>
          <w:b/>
        </w:rPr>
        <w:t xml:space="preserve">Other single-cell technologies. </w:t>
      </w:r>
      <w:r>
        <w:t>To test whether GMP-Cor is specific to our probe-based protocol, we applied it to two independent E. coli scRNA-seq datasets from Ma et al.</w:t>
      </w:r>
      <w:r w:rsidR="00364539">
        <w:t xml:space="preserve"> (appearing now in </w:t>
      </w:r>
      <w:r w:rsidR="00364539" w:rsidRPr="00C912EA">
        <w:t>Fig. 2F-G</w:t>
      </w:r>
      <w:r w:rsidR="00364539">
        <w:t>)</w:t>
      </w:r>
      <w:r>
        <w:t>, generated with a fundamentally different single-cell technique</w:t>
      </w:r>
      <w:r w:rsidR="00364539">
        <w:t xml:space="preserve">. </w:t>
      </w:r>
      <w:r>
        <w:t xml:space="preserve">Despite the different capture chemistry, library structure, and sparsity profile, GMP-Cor reproduced the expected </w:t>
      </w:r>
      <w:r w:rsidR="00364539">
        <w:t xml:space="preserve">range for </w:t>
      </w:r>
      <w:r w:rsidR="00364539">
        <w:lastRenderedPageBreak/>
        <w:t>actively growing</w:t>
      </w:r>
      <w:r>
        <w:t xml:space="preserve"> cells </w:t>
      </w:r>
      <w:r w:rsidRPr="005818F2">
        <w:t>(GMP-Cor ≈</w:t>
      </w:r>
      <w:r w:rsidR="005818F2" w:rsidRPr="005818F2">
        <w:t xml:space="preserve"> 130</w:t>
      </w:r>
      <w:r w:rsidR="00364539" w:rsidRPr="005818F2">
        <w:t>).</w:t>
      </w:r>
      <w:r w:rsidR="00364539">
        <w:t xml:space="preserve"> It is important to note, that because different techniques generate very different data in terms of SNR and sparsity, it is important to compare GMP-Cor within the same technique to make conclusions on </w:t>
      </w:r>
      <w:r w:rsidR="005818F2">
        <w:t>whether</w:t>
      </w:r>
      <w:r w:rsidR="00364539">
        <w:t xml:space="preserve"> a response in regulated/dysregulated. </w:t>
      </w:r>
      <w:r>
        <w:br/>
      </w:r>
      <w:r>
        <w:br/>
      </w:r>
      <w:r>
        <w:rPr>
          <w:b/>
        </w:rPr>
        <w:t xml:space="preserve">Larger cell numbers. </w:t>
      </w:r>
      <w:r>
        <w:t xml:space="preserve">These external datasets also span a wider range of cell numbers than our own conditions, and the subsampling analysis (Comment 2.3) establishes the </w:t>
      </w:r>
      <w:r w:rsidR="005818F2">
        <w:t>behaviour</w:t>
      </w:r>
      <w:r>
        <w:t xml:space="preserve"> of the metric across that range, including the gene-dimension matching required for cross-dataset comparison.</w:t>
      </w:r>
      <w:r>
        <w:br/>
      </w:r>
      <w:r>
        <w:br/>
      </w:r>
      <w:r>
        <w:rPr>
          <w:b/>
        </w:rPr>
        <w:t xml:space="preserve">A different biological system. </w:t>
      </w:r>
      <w:r>
        <w:t xml:space="preserve">To </w:t>
      </w:r>
      <w:r w:rsidR="00E750B5">
        <w:t>test</w:t>
      </w:r>
      <w:r>
        <w:t xml:space="preserve"> generalizability beyond bacteria, we additionally appl</w:t>
      </w:r>
      <w:r w:rsidR="005818F2">
        <w:t>ied</w:t>
      </w:r>
      <w:r>
        <w:t xml:space="preserve"> GMP-Cor to single-cell data from drug-tolerant cancer persister cells (Oren et al.). </w:t>
      </w:r>
      <w:r w:rsidR="005818F2">
        <w:t xml:space="preserve">Our </w:t>
      </w:r>
      <w:r>
        <w:t xml:space="preserve">aim is to test whether the loss of global gene–gene coordination captured by GMP-Cor in bacterial Dis-Arrest also distinguishes </w:t>
      </w:r>
      <w:r w:rsidR="005818F2">
        <w:t>between different archetypes of growth-arrest as a response to anti-cancer drug treatment</w:t>
      </w:r>
      <w:r>
        <w:t xml:space="preserve">, which would indicate that the signature </w:t>
      </w:r>
      <w:r w:rsidR="005818F2">
        <w:t xml:space="preserve">of dysregulation </w:t>
      </w:r>
      <w:r>
        <w:t xml:space="preserve">is a generic feature of </w:t>
      </w:r>
      <w:r w:rsidR="00364539">
        <w:t>living cells and not only</w:t>
      </w:r>
      <w:r>
        <w:t xml:space="preserve"> bacteria</w:t>
      </w:r>
      <w:r w:rsidR="00364539">
        <w:t xml:space="preserve"> under</w:t>
      </w:r>
      <w:r>
        <w:t xml:space="preserve"> stress. </w:t>
      </w:r>
      <w:r w:rsidR="005818F2">
        <w:t>Preliminary results from this analysis show that GMP-Cor distinguishes between proliferating and arrested cells after prolonged treatment. While without further physiological measurements we still cannot conclude whether the arrested cells are truly in a Dis-Arrest like state, we can conclude that GMP-Cor captures the signature of correlations also in this dataset, as it shows that the proliferating cells have a significantly elevated GMP-Cor level compared to the arrested cells. We have added a supplementary</w:t>
      </w:r>
      <w:r w:rsidR="00832BCB">
        <w:t xml:space="preserve"> note and </w:t>
      </w:r>
      <w:r w:rsidR="005818F2">
        <w:t>figure for this analysis</w:t>
      </w:r>
      <w:r w:rsidR="00832BCB">
        <w:t>, and added the following sentence to the discussion:</w:t>
      </w:r>
    </w:p>
    <w:p w14:paraId="1D0B5327" w14:textId="0ED943F6" w:rsidR="00FD6C17" w:rsidRPr="00E7400D" w:rsidRDefault="00832BCB" w:rsidP="00E7400D">
      <w:pPr>
        <w:rPr>
          <w:bCs/>
        </w:rPr>
      </w:pPr>
      <w:r>
        <w:t>“</w:t>
      </w:r>
      <w:r w:rsidRPr="00832BCB">
        <w:t>We tested the validity of GMP-Cor on cancer single-cell data</w:t>
      </w:r>
      <w:r>
        <w:t xml:space="preserve"> [</w:t>
      </w:r>
      <w:r w:rsidRPr="00832BCB">
        <w:t>Oren</w:t>
      </w:r>
      <w:r>
        <w:t>,</w:t>
      </w:r>
      <w:r w:rsidRPr="00832BCB">
        <w:t>2021</w:t>
      </w:r>
      <w:r>
        <w:t>]</w:t>
      </w:r>
      <w:r w:rsidRPr="00832BCB">
        <w:t>, and showed that it captures the difference in correlation levels between proliferating and arrested cells</w:t>
      </w:r>
      <w:r>
        <w:t xml:space="preserve"> (supp. note 6</w:t>
      </w:r>
      <w:r w:rsidRPr="00832BCB">
        <w:t xml:space="preserve"> , extended data Fig. </w:t>
      </w:r>
      <w:r>
        <w:t>S13</w:t>
      </w:r>
      <w:r w:rsidRPr="00832BCB">
        <w:t>). Further extending this analysis, in coordination with physiological measurements, may reveal new key vulnerabilities of disrupted cancer cells.</w:t>
      </w:r>
      <w:r>
        <w:t>”</w:t>
      </w:r>
      <w:r w:rsidR="005818F2">
        <w:t xml:space="preserve"> </w:t>
      </w:r>
      <w:r w:rsidR="00FD6C17">
        <w:br/>
      </w:r>
      <w:r w:rsidR="00FD6C17">
        <w:br/>
      </w:r>
      <w:r w:rsidR="00FD6C17">
        <w:rPr>
          <w:b/>
        </w:rPr>
        <w:t xml:space="preserve">Bulk RNA-seq compendia. </w:t>
      </w:r>
      <w:r w:rsidR="00FD6C17">
        <w:t>We emphasize that GMP-Cor is intrinsically a single-cell quantity (see Comment 1): it is the eigenvalue spectrum of the gene–gene correlation matrix computed across cells. A bulk compendium provides one averaged expression vector per sample and cannot define a correlation spectrum within a condition. The metric is, however, applicable to any data with single-cell resolution, as the Ma et al. analysis demonstrates.</w:t>
      </w:r>
      <w:r w:rsidR="00FD6C17">
        <w:br/>
      </w:r>
      <w:r w:rsidR="00FD6C17">
        <w:br/>
      </w:r>
      <w:r w:rsidR="00FD6C17">
        <w:rPr>
          <w:b/>
        </w:rPr>
        <w:t xml:space="preserve">Practical leverage for therapy. </w:t>
      </w:r>
      <w:r w:rsidR="00FD6C17">
        <w:t xml:space="preserve">We have clarified the intended application. GMP-Cor is a culture-level readout of how strongly transcription is coordinated, and we propose </w:t>
      </w:r>
      <w:r w:rsidR="00A74E8C">
        <w:t xml:space="preserve">to use it as a biomarker that can identify whether a culture is dysregulated or not. </w:t>
      </w:r>
      <w:r w:rsidR="00FD6C17">
        <w:t xml:space="preserve">because dysregulated (low GMP-Cor) cultures are enriched for the long-lag, </w:t>
      </w:r>
      <w:r w:rsidR="00A74E8C">
        <w:t>tolerant</w:t>
      </w:r>
      <w:r w:rsidR="00FD6C17">
        <w:t xml:space="preserve"> cells, GMP-Cor can flag treatment conditions or </w:t>
      </w:r>
      <w:r w:rsidR="00A74E8C">
        <w:t>strains</w:t>
      </w:r>
      <w:r w:rsidR="00FD6C17">
        <w:t xml:space="preserve"> likely to generate persisters, helping prioritize regimens that avoid driving cells into the dysregulated state</w:t>
      </w:r>
      <w:r w:rsidR="00A74E8C">
        <w:t>, or using treatments that differentially kill disrupted cells.</w:t>
      </w:r>
    </w:p>
    <w:p w14:paraId="69E6883E" w14:textId="371FBD6E" w:rsidR="00C81F7F" w:rsidRPr="00287B68" w:rsidRDefault="00C81F7F" w:rsidP="00C81F7F">
      <w:pPr>
        <w:rPr>
          <w:i/>
          <w:iCs/>
          <w:color w:val="2E74B5" w:themeColor="accent5" w:themeShade="BF"/>
        </w:rPr>
      </w:pPr>
      <w:r w:rsidRPr="00287B68">
        <w:rPr>
          <w:rFonts w:ascii="Arial" w:hAnsi="Arial" w:cs="Arial"/>
          <w:i/>
          <w:iCs/>
          <w:color w:val="2E74B5" w:themeColor="accent5" w:themeShade="BF"/>
        </w:rPr>
        <w:br/>
      </w:r>
      <w:commentRangeStart w:id="6"/>
      <w:r w:rsidRPr="00287B68">
        <w:rPr>
          <w:rFonts w:ascii="Arial" w:hAnsi="Arial" w:cs="Arial"/>
          <w:i/>
          <w:iCs/>
          <w:color w:val="2E74B5" w:themeColor="accent5" w:themeShade="BF"/>
          <w:shd w:val="clear" w:color="auto" w:fill="FFFFFF"/>
        </w:rPr>
        <w:t xml:space="preserve">2.5 A prior study </w:t>
      </w:r>
      <w:commentRangeEnd w:id="6"/>
      <w:r w:rsidR="00CB3585" w:rsidRPr="00287B68">
        <w:rPr>
          <w:rStyle w:val="CommentReference"/>
          <w:rFonts w:ascii="Arial" w:hAnsi="Arial" w:cs="Arial"/>
          <w:i/>
          <w:iCs/>
          <w:color w:val="2E74B5" w:themeColor="accent5" w:themeShade="BF"/>
          <w:sz w:val="22"/>
          <w:szCs w:val="22"/>
          <w:shd w:val="clear" w:color="auto" w:fill="FFFFFF"/>
        </w:rPr>
        <w:commentReference w:id="6"/>
      </w:r>
      <w:r w:rsidRPr="00287B68">
        <w:rPr>
          <w:rFonts w:ascii="Arial" w:hAnsi="Arial" w:cs="Arial"/>
          <w:i/>
          <w:iCs/>
          <w:color w:val="2E74B5" w:themeColor="accent5" w:themeShade="BF"/>
          <w:shd w:val="clear" w:color="auto" w:fill="FFFFFF"/>
        </w:rPr>
        <w:t>(</w:t>
      </w:r>
      <w:commentRangeStart w:id="7"/>
      <w:r w:rsidRPr="00287B68">
        <w:rPr>
          <w:rFonts w:ascii="Arial" w:hAnsi="Arial" w:cs="Arial"/>
          <w:i/>
          <w:iCs/>
          <w:color w:val="2E74B5" w:themeColor="accent5" w:themeShade="BF"/>
          <w:shd w:val="clear" w:color="auto" w:fill="FFFFFF"/>
        </w:rPr>
        <w:t xml:space="preserve">doi: 10.1016/j.celrep.2017.07.062), </w:t>
      </w:r>
      <w:commentRangeEnd w:id="7"/>
      <w:r w:rsidR="00B74DBC" w:rsidRPr="00287B68">
        <w:rPr>
          <w:rStyle w:val="CommentReference"/>
          <w:rFonts w:ascii="Arial" w:hAnsi="Arial" w:cs="Arial"/>
          <w:i/>
          <w:iCs/>
          <w:color w:val="2E74B5" w:themeColor="accent5" w:themeShade="BF"/>
          <w:sz w:val="22"/>
          <w:szCs w:val="22"/>
          <w:shd w:val="clear" w:color="auto" w:fill="FFFFFF"/>
        </w:rPr>
        <w:commentReference w:id="7"/>
      </w:r>
      <w:r w:rsidRPr="00287B68">
        <w:rPr>
          <w:rFonts w:ascii="Arial" w:hAnsi="Arial" w:cs="Arial"/>
          <w:i/>
          <w:iCs/>
          <w:color w:val="2E74B5" w:themeColor="accent5" w:themeShade="BF"/>
          <w:shd w:val="clear" w:color="auto" w:fill="FFFFFF"/>
        </w:rPr>
        <w:t xml:space="preserve">showed a loss of gene-gene correlations during non-adaptive stress responses and a loss of fitness. Moreover, a second a prior study from the same group (doi: 10.1038/s41467-020-18134-z) used transcriptomic entropy to quantify the stress response in bulk RNA-seq data, where increased entropy is associated with dysregulation loss of fitness and survival. Importantly, in the introduction of this manuscript that paper is </w:t>
      </w:r>
      <w:r w:rsidR="00C5163C" w:rsidRPr="00287B68">
        <w:rPr>
          <w:rFonts w:ascii="Arial" w:hAnsi="Arial" w:cs="Arial"/>
          <w:i/>
          <w:iCs/>
          <w:color w:val="2E74B5" w:themeColor="accent5" w:themeShade="BF"/>
          <w:highlight w:val="yellow"/>
          <w:shd w:val="clear" w:color="auto" w:fill="FFFFFF"/>
        </w:rPr>
        <w:t>referenced</w:t>
      </w:r>
      <w:r w:rsidRPr="00287B68">
        <w:rPr>
          <w:rFonts w:ascii="Arial" w:hAnsi="Arial" w:cs="Arial"/>
          <w:i/>
          <w:iCs/>
          <w:color w:val="2E74B5" w:themeColor="accent5" w:themeShade="BF"/>
          <w:highlight w:val="yellow"/>
          <w:shd w:val="clear" w:color="auto" w:fill="FFFFFF"/>
        </w:rPr>
        <w:t xml:space="preserve"> but its main conclusions are misrepresented</w:t>
      </w:r>
      <w:r w:rsidRPr="00287B68">
        <w:rPr>
          <w:rFonts w:ascii="Arial" w:hAnsi="Arial" w:cs="Arial"/>
          <w:i/>
          <w:iCs/>
          <w:color w:val="2E74B5" w:themeColor="accent5" w:themeShade="BF"/>
          <w:shd w:val="clear" w:color="auto" w:fill="FFFFFF"/>
        </w:rPr>
        <w:t>. In addition, the GMP correlation index developed in the current study appears conceptually related, as both aim to capture global dysregulation rather than specific pathway changes</w:t>
      </w:r>
      <w:r w:rsidRPr="00287B68">
        <w:rPr>
          <w:rFonts w:ascii="Arial" w:hAnsi="Arial" w:cs="Arial"/>
          <w:i/>
          <w:iCs/>
          <w:color w:val="2E74B5" w:themeColor="accent5" w:themeShade="BF"/>
          <w:highlight w:val="yellow"/>
          <w:shd w:val="clear" w:color="auto" w:fill="FFFFFF"/>
        </w:rPr>
        <w:t xml:space="preserve">. It is important the authors integrate and reference these prior findings properly into this </w:t>
      </w:r>
      <w:r w:rsidRPr="00287B68">
        <w:rPr>
          <w:rFonts w:ascii="Arial" w:hAnsi="Arial" w:cs="Arial"/>
          <w:i/>
          <w:iCs/>
          <w:color w:val="2E74B5" w:themeColor="accent5" w:themeShade="BF"/>
          <w:highlight w:val="yellow"/>
          <w:shd w:val="clear" w:color="auto" w:fill="FFFFFF"/>
        </w:rPr>
        <w:lastRenderedPageBreak/>
        <w:t>manuscript, and they should specifically show the advantages and/or limitations of the GMP correlation index relative to entropy-based metrics.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p>
    <w:p w14:paraId="74B02A7E" w14:textId="17926767" w:rsidR="00A31FB3" w:rsidRDefault="00FD6C17" w:rsidP="00E7400D">
      <w:r>
        <w:rPr>
          <w:b/>
        </w:rPr>
        <w:t>Response (Comment 2.5).</w:t>
      </w:r>
      <w:r>
        <w:br/>
      </w:r>
      <w:r>
        <w:br/>
        <w:t>We thank the reviewer for pointing us to these studies, which are indeed closely related, and we have corrected and expanded our treatment of them.</w:t>
      </w:r>
      <w:r w:rsidR="00364539">
        <w:t xml:space="preserve"> </w:t>
      </w:r>
      <w:r>
        <w:t>We have rewritten the passage citing Zhu et al. so that its conclusions are represented accurately</w:t>
      </w:r>
      <w:r w:rsidR="00B8468A">
        <w:t>.</w:t>
      </w:r>
      <w:r>
        <w:t xml:space="preserve"> </w:t>
      </w:r>
      <w:r w:rsidR="00B8468A">
        <w:t>T</w:t>
      </w:r>
      <w:r>
        <w:t xml:space="preserve">hat work used transcriptomic entropy on bulk RNA-seq to show that increased entropy </w:t>
      </w:r>
      <w:r w:rsidR="00B8468A">
        <w:t>describes</w:t>
      </w:r>
      <w:r>
        <w:t xml:space="preserve"> a disorganized, non-adaptive stress response and is associated with reduced fitness and survival. We previously summarized this incorrectly and have fixed it.</w:t>
      </w:r>
      <w:r>
        <w:br/>
        <w:t xml:space="preserve">We now also cite </w:t>
      </w:r>
      <w:r w:rsidR="00364539">
        <w:t>Jensen</w:t>
      </w:r>
      <w:r>
        <w:t xml:space="preserve"> et al., which reported a loss of gene–gene correlation during non-adaptive stress and its link to loss of fitness. This is the closest precedent to our observable, and we present it as direct conceptual support: that study demonstrated the phenomenon at the bulk level, whereas GMP-Cor quantifies the same loss of coordination within </w:t>
      </w:r>
      <w:r w:rsidR="002940DE">
        <w:t>different</w:t>
      </w:r>
      <w:r>
        <w:t xml:space="preserve"> condition</w:t>
      </w:r>
      <w:r w:rsidR="002940DE">
        <w:t>s</w:t>
      </w:r>
      <w:r>
        <w:t xml:space="preserve"> at single-cell resolution.</w:t>
      </w:r>
      <w:r>
        <w:br/>
      </w:r>
      <w:r>
        <w:br/>
      </w:r>
      <w:r>
        <w:rPr>
          <w:b/>
        </w:rPr>
        <w:t xml:space="preserve">Advantages and limitations versus entropy. </w:t>
      </w:r>
      <w:r>
        <w:t xml:space="preserve">The two approaches are complementary and address different questions on different data. Transcriptomic entropy measures the disorder of an expression distribution and is naturally a bulk, across-perturbation readout — it characterizes how broadly cells sample expression space </w:t>
      </w:r>
      <w:r w:rsidR="00807488">
        <w:t>after a perturbation</w:t>
      </w:r>
      <w:r>
        <w:t>, and it requires a defined reference distribution</w:t>
      </w:r>
      <w:r w:rsidR="00807488">
        <w:t xml:space="preserve"> and time series</w:t>
      </w:r>
      <w:r>
        <w:t>. GMP-Cor, by contrast, is a single-cell, within-condition measure of whether the gene–gene correlation structure is preserved relative to a scrambled null, and so requires no external reference</w:t>
      </w:r>
      <w:r w:rsidR="00807488">
        <w:t xml:space="preserve">. </w:t>
      </w:r>
      <w:r>
        <w:t xml:space="preserve">Their respective limitations follow directly: entropy cannot be computed within a single steady-state snapshot </w:t>
      </w:r>
      <w:r w:rsidR="00807488">
        <w:t xml:space="preserve">of time </w:t>
      </w:r>
      <w:r>
        <w:t>at single-cell resolution</w:t>
      </w:r>
      <w:r w:rsidR="00807488">
        <w:t>. This is precisely</w:t>
      </w:r>
      <w:r>
        <w:t xml:space="preserve"> the regime in which Dis-Arrest is defined</w:t>
      </w:r>
      <w:r w:rsidR="00807488">
        <w:t xml:space="preserve"> (usually &gt;24 hours after the perturbation) </w:t>
      </w:r>
      <w:r>
        <w:t xml:space="preserve">where </w:t>
      </w:r>
      <w:r w:rsidR="00807488">
        <w:t>arrested</w:t>
      </w:r>
      <w:r>
        <w:t xml:space="preserve"> cells are </w:t>
      </w:r>
      <w:r w:rsidR="00807488">
        <w:t>already</w:t>
      </w:r>
      <w:r>
        <w:t xml:space="preserve"> </w:t>
      </w:r>
      <w:r w:rsidR="00807488">
        <w:t>at a steady state.</w:t>
      </w:r>
      <w:r>
        <w:t xml:space="preserve"> GMP-Cor is extensive in gene number and requires single-cell data</w:t>
      </w:r>
      <w:r w:rsidR="00807488">
        <w:t xml:space="preserve">, which can be less </w:t>
      </w:r>
      <w:r w:rsidR="00B8468A">
        <w:t>accessible</w:t>
      </w:r>
      <w:r w:rsidR="00807488">
        <w:t xml:space="preserve"> than bulk data, especially in bacterial studies</w:t>
      </w:r>
      <w:r>
        <w:t>. The metrics therefore capture global dysregulation from two complementary vantage points rather than substituting for one another.</w:t>
      </w:r>
    </w:p>
    <w:p w14:paraId="16D97122" w14:textId="77777777" w:rsidR="00A31FB3" w:rsidRDefault="00A31FB3" w:rsidP="00E7400D">
      <w:r>
        <w:t>We added to the introduction the following sentences, representing the main conclusions of the discussed paper and comparing our it to our approach:</w:t>
      </w:r>
    </w:p>
    <w:p w14:paraId="58C01933" w14:textId="7EB6ED1C" w:rsidR="00FD6C17" w:rsidRDefault="00A31FB3" w:rsidP="00E7400D">
      <w:r>
        <w:rPr>
          <w:i/>
          <w:iCs/>
        </w:rPr>
        <w:t>“</w:t>
      </w:r>
      <w:r w:rsidRPr="00A31FB3">
        <w:rPr>
          <w:i/>
          <w:iCs/>
        </w:rPr>
        <w:t>It was shown that the transcriptomic entropy of a stress response quantifies how dysregulated the global expression program is, and that higher entropy predicts reduced fitness and increased antibiotic sensitivity across conditions. This established that the degree of organization of a stress response, rather than any single pathway, carries predictive information. We extend this principal by asking whether gene</w:t>
      </w:r>
      <w:r w:rsidR="00B8468A">
        <w:rPr>
          <w:i/>
          <w:iCs/>
        </w:rPr>
        <w:t>-</w:t>
      </w:r>
      <w:r w:rsidRPr="00A31FB3">
        <w:rPr>
          <w:i/>
          <w:iCs/>
        </w:rPr>
        <w:t>gene coordination is preserved within a steady-state population of cells deep in Dis-Arrest (long after a strong perturbation).</w:t>
      </w:r>
      <w:r>
        <w:rPr>
          <w:i/>
          <w:iCs/>
        </w:rPr>
        <w:t>”</w:t>
      </w:r>
      <w:r w:rsidR="00FD6C17">
        <w:br/>
      </w:r>
      <w:r w:rsidR="00FD6C17">
        <w:br/>
      </w:r>
      <w:r w:rsidR="00FD6C17">
        <w:rPr>
          <w:b/>
        </w:rPr>
        <w:t xml:space="preserve">Jensen et al. (2017). </w:t>
      </w:r>
      <w:r w:rsidR="00FD6C17">
        <w:t>As also raised by Reviewer #4, we have added a brief Discussion paragraph relating our work to the Tn-seq vs. RNA-seq comparisons from the same group, noting the shared theme of connecting global expression organization to fitness while distinguishing our correlation-spectrum approach</w:t>
      </w:r>
      <w:r w:rsidR="009B7AFF">
        <w:t>:</w:t>
      </w:r>
    </w:p>
    <w:p w14:paraId="37490D5A" w14:textId="268B639B" w:rsidR="009B7AFF" w:rsidRPr="00094BA8" w:rsidRDefault="009B7AFF" w:rsidP="00E7400D">
      <w:pPr>
        <w:rPr>
          <w:bCs/>
          <w:lang w:val="en-US"/>
        </w:rPr>
      </w:pPr>
      <w:r>
        <w:t>“</w:t>
      </w:r>
      <w:r w:rsidRPr="009B7AFF">
        <w:t xml:space="preserve">Non-adaptive stress-responses have been shown to be associated with dysregulation. For example, Jensen et al. showed that antibiotics decouple the transcriptional response from the genes required </w:t>
      </w:r>
      <w:r w:rsidRPr="009B7AFF">
        <w:lastRenderedPageBreak/>
        <w:t>for survival</w:t>
      </w:r>
      <w:r>
        <w:t>,</w:t>
      </w:r>
      <w:r w:rsidRPr="009B7AFF">
        <w:t xml:space="preserve"> and the transcriptomic-entropy measure later generalized this, with more disordered responses predicting lower fitness</w:t>
      </w:r>
      <w:r>
        <w:t xml:space="preserve">. </w:t>
      </w:r>
      <w:r w:rsidRPr="009B7AFF">
        <w:t>GMP-Cor captures the same loss of coordination but from a single time-point dataset alone, measuring gene-gene correlation structure within the transcriptome rather than its agreement with an external fitness assay, providing a complementary readout of dysregulation.</w:t>
      </w:r>
      <w:r>
        <w:t>”</w:t>
      </w:r>
    </w:p>
    <w:p w14:paraId="5C93B04A" w14:textId="77777777" w:rsidR="00C81F7F" w:rsidRPr="00287B68" w:rsidRDefault="00C81F7F" w:rsidP="00C81F7F">
      <w:pPr>
        <w:rPr>
          <w:i/>
          <w:iCs/>
          <w:color w:val="2E74B5" w:themeColor="accent5" w:themeShade="BF"/>
        </w:rPr>
      </w:pPr>
      <w:r w:rsidRPr="00287B68">
        <w:rPr>
          <w:rFonts w:ascii="Arial" w:hAnsi="Arial" w:cs="Arial"/>
          <w:i/>
          <w:iCs/>
          <w:color w:val="2E74B5" w:themeColor="accent5" w:themeShade="BF"/>
          <w:shd w:val="clear" w:color="auto" w:fill="FFFFFF"/>
        </w:rPr>
        <w:t>3. It is unclear why the GO term analysis was not performed on the scRNA-seq dataset, which would have made the analysis more consistent with the results presented in Section 2.1.</w:t>
      </w:r>
      <w:r w:rsidRPr="00287B68">
        <w:rPr>
          <w:rFonts w:ascii="Arial" w:hAnsi="Arial" w:cs="Arial"/>
          <w:i/>
          <w:iCs/>
          <w:color w:val="2E74B5" w:themeColor="accent5" w:themeShade="BF"/>
          <w:highlight w:val="yellow"/>
          <w:shd w:val="clear" w:color="auto" w:fill="FFFFFF"/>
        </w:rPr>
        <w:t>Could the authors perform GO term enrichment analysis using the scRNA-seq data as well, including analyses considering subpopulation</w:t>
      </w:r>
      <w:r w:rsidRPr="00287B68">
        <w:rPr>
          <w:rFonts w:ascii="Arial" w:hAnsi="Arial" w:cs="Arial"/>
          <w:i/>
          <w:iCs/>
          <w:color w:val="2E74B5" w:themeColor="accent5" w:themeShade="BF"/>
          <w:shd w:val="clear" w:color="auto" w:fill="FFFFFF"/>
        </w:rPr>
        <w:t xml:space="preserve">s? Additionally, it would be helpful to know how </w:t>
      </w:r>
      <w:r w:rsidRPr="00287B68">
        <w:rPr>
          <w:rFonts w:ascii="Arial" w:hAnsi="Arial" w:cs="Arial"/>
          <w:i/>
          <w:iCs/>
          <w:color w:val="2E74B5" w:themeColor="accent5" w:themeShade="BF"/>
          <w:highlight w:val="yellow"/>
          <w:shd w:val="clear" w:color="auto" w:fill="FFFFFF"/>
        </w:rPr>
        <w:t>well the scRNA-seq data correlate with the bulk RNA-seq data used for the GO enrichment analysis.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p>
    <w:p w14:paraId="272E08EA" w14:textId="2BAA3A26" w:rsidR="00C81F7F" w:rsidRPr="00BC610C" w:rsidRDefault="00C81F7F" w:rsidP="00BC610C">
      <w:r>
        <w:rPr>
          <w:b/>
        </w:rPr>
        <w:t>Response (Comment 3).</w:t>
      </w:r>
      <w:r>
        <w:br/>
      </w:r>
      <w:r>
        <w:br/>
        <w:t>We thank the reviewer. We have now (i) performed GO enrichment on the scRNA-seq data and (ii) quantified the agreement between the scRNA-seq and bulk RNA-seq data, both reported in new supplementary material.</w:t>
      </w:r>
      <w:r>
        <w:br/>
      </w:r>
      <w:r>
        <w:br/>
      </w:r>
      <w:r>
        <w:rPr>
          <w:b/>
        </w:rPr>
        <w:t xml:space="preserve">GO enrichment on scRNA-seq. </w:t>
      </w:r>
      <w:r>
        <w:t>GO</w:t>
      </w:r>
      <w:r w:rsidR="00B8468A">
        <w:t xml:space="preserve"> </w:t>
      </w:r>
      <w:r>
        <w:t>require</w:t>
      </w:r>
      <w:r w:rsidR="00B8468A">
        <w:t>s</w:t>
      </w:r>
      <w:r>
        <w:t xml:space="preserve"> a per-condition differential-expression contrast rather than a per-cell quantity, so we aggregated the single-cell counts into per-replicate pseudobulk profiles (full gene panel) and ran the same DESeq2 </w:t>
      </w:r>
      <w:r w:rsidR="00B8468A">
        <w:t>+</w:t>
      </w:r>
      <w:r>
        <w:t xml:space="preserve"> goatools pipeline used for the bulk data in Section 2.1, using a matched study set of the 500 most strongly down-regulated genes in each condition. The single-cell data recover the same growth-arrest GO terms as the bulk analysis (translation, ribosome biogenesis, flagellar motility, chemotaxis, TCA cycle, ATP synthesis), confirming consistency between the two. Among the terms significant in both conditions, the core translation/ribosome-biogenesis program is far more strongly and coherently enriched in Reg-Arrest than in Dis-Arrest (e.g., “translation” FDR ≈ 10⁻³⁷ vs 10⁻⁴; new Supplementary Fig</w:t>
      </w:r>
      <w:r w:rsidR="00BC610C">
        <w:t>. S9D</w:t>
      </w:r>
      <w:r>
        <w:t>) — the single-cell counterpart of the weaker coherent repression of the growth program reported in Section 2.1. For</w:t>
      </w:r>
      <w:r w:rsidR="00B8468A">
        <w:t xml:space="preserve"> most of</w:t>
      </w:r>
      <w:r>
        <w:t xml:space="preserve"> the remaining shared </w:t>
      </w:r>
      <w:r w:rsidR="00B8468A">
        <w:t>terms,</w:t>
      </w:r>
      <w:r>
        <w:t xml:space="preserve"> the difference between conditions is not statistically significant.</w:t>
      </w:r>
      <w:r>
        <w:br/>
      </w:r>
      <w:r>
        <w:br/>
      </w:r>
      <w:r>
        <w:rPr>
          <w:b/>
        </w:rPr>
        <w:t xml:space="preserve">Considering subpopulations. </w:t>
      </w:r>
      <w:r>
        <w:t>As detailed in our responses to Comments 1 and 2.3, we do not observe distinct functional subpopulations within a condition: the two clusters visible in Fig. 1H arise from forcing a higher clustering resolution, do not separate growing from non-growing cells (marker-gene analysis), and one of them also absorbs cells from other conditions. A per-subpopulation GO contrast is therefore not biologically meaningful here, and the pseudobulk analysis above already integrates the entire cell population of each condition.</w:t>
      </w:r>
      <w:r>
        <w:br/>
      </w:r>
      <w:r>
        <w:br/>
      </w:r>
      <w:r>
        <w:rPr>
          <w:b/>
        </w:rPr>
        <w:t xml:space="preserve">scRNA-seq vs bulk correlation. </w:t>
      </w:r>
      <w:r>
        <w:t xml:space="preserve">We quantified the agreement between the two data types across the full gene panel (new Supplementary Fig. </w:t>
      </w:r>
      <w:r w:rsidR="00BC610C">
        <w:t>S9</w:t>
      </w:r>
      <w:r>
        <w:t xml:space="preserve">). Per-gene mean expression (Dis-Arrest scRNA-seq vs Disrupted bulk) is correlated across ~3,100 shared genes (Pearson r = 0.61, Spearman ρ = 0.56), and the single-cell pseudobulk log2 fold-changes track the bulk DESeq2 log2 fold-changes (Dis-Arrest vs control: Pearson r = 0.61 over ~3,500 genes; Reg-Arrest vs control: r = 0.33). We note, however, that the bulk and single-cell data were generated by different experimental techniques: the single-cell protocol relies on a pre-synthesized cDNA probe set, whose composition and capture efficiency differ from bulk RNA-seq. This unavoidably shapes the measured gene abundances and every </w:t>
      </w:r>
      <w:r>
        <w:lastRenderedPageBreak/>
        <w:t xml:space="preserve">downstream analysis, so perfect agreement with bulk is not expected. The </w:t>
      </w:r>
      <w:r w:rsidR="00B8468A">
        <w:t>reasonable</w:t>
      </w:r>
      <w:r>
        <w:t xml:space="preserve"> positive correlation at both the expression and fold-change level nonetheless supports the internal consistency of the bulk-based GO analysis with the single-cell data.</w:t>
      </w:r>
    </w:p>
    <w:p w14:paraId="0EB2AD67" w14:textId="77777777" w:rsidR="00A260EB" w:rsidRDefault="00C81F7F" w:rsidP="00C81F7F">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4. In Fig. 4A, several genes upregulated in Dis-arrest cells belong to operons other than flg and fli, and many could be assigned to GO terms beyond chemotaxis. This raises the question of whether Fig. 4A truly reflects a specific regulatory program in Dis-arrest cells. Given that chemotaxis is a relatively broad, high-level GO category, </w:t>
      </w:r>
      <w:r w:rsidRPr="00287B68">
        <w:rPr>
          <w:rFonts w:ascii="Arial" w:hAnsi="Arial" w:cs="Arial"/>
          <w:i/>
          <w:iCs/>
          <w:color w:val="2E74B5" w:themeColor="accent5" w:themeShade="BF"/>
          <w:highlight w:val="yellow"/>
          <w:shd w:val="clear" w:color="auto" w:fill="FFFFFF"/>
        </w:rPr>
        <w:t>how sensitive is the GO-term–based analysis to the choice of GO terms included (e.g., the minimum and maximum gene-set size parameters in GSEA)</w:t>
      </w:r>
      <w:r w:rsidRPr="00287B68">
        <w:rPr>
          <w:rFonts w:ascii="Arial" w:hAnsi="Arial" w:cs="Arial"/>
          <w:i/>
          <w:iCs/>
          <w:color w:val="2E74B5" w:themeColor="accent5" w:themeShade="BF"/>
          <w:shd w:val="clear" w:color="auto" w:fill="FFFFFF"/>
        </w:rPr>
        <w:t xml:space="preserve">? Are the differences in enrichment scores between Dis-arrest and Reg-arrest more pronounced for GO terms in gene sets with more genes? Additionally, for clarity, please revise the x-axis labels in Fig. 4B to display the GO term </w:t>
      </w:r>
      <w:r w:rsidRPr="00287B68">
        <w:rPr>
          <w:rFonts w:ascii="Arial" w:hAnsi="Arial" w:cs="Arial"/>
          <w:i/>
          <w:iCs/>
          <w:color w:val="2E74B5" w:themeColor="accent5" w:themeShade="BF"/>
          <w:highlight w:val="yellow"/>
          <w:shd w:val="clear" w:color="auto" w:fill="FFFFFF"/>
        </w:rPr>
        <w:t>names along with their gene counts, rather than numeric identifiers</w:t>
      </w:r>
      <w:r w:rsidRPr="00287B68">
        <w:rPr>
          <w:rFonts w:ascii="Arial" w:hAnsi="Arial" w:cs="Arial"/>
          <w:i/>
          <w:iCs/>
          <w:color w:val="2E74B5" w:themeColor="accent5" w:themeShade="BF"/>
          <w:shd w:val="clear" w:color="auto" w:fill="FFFFFF"/>
        </w:rPr>
        <w:t>.</w:t>
      </w:r>
    </w:p>
    <w:p w14:paraId="4C6ECFD1" w14:textId="3359F20F" w:rsidR="00A260EB" w:rsidRDefault="00A260EB" w:rsidP="008301FE">
      <w:r w:rsidRPr="00A260EB">
        <w:t>We</w:t>
      </w:r>
      <w:r>
        <w:t xml:space="preserve"> thank the reviewer for this comment, which lead us to perform a more rigorous analysis. Regarding Fig. 4A: we added this panel to illustrate the idea of GO term coherence – Stronger coherence (which is quantified by the enrichment score), translates to a more coherent coloring of the heatmap (entirely blue in Reg-Arrest, vs. mostly blue and some red in Dis-Arrest).</w:t>
      </w:r>
      <w:r w:rsidR="00F614C1">
        <w:t xml:space="preserve"> We chose to present chemotaxis because it is a broad GO term and the concept we are trying to portray appears visually. The same qualitative conclusion would be apparent for any GO term that shows a pronounced difference in enrichment scores between Dis-Arrest and Reg-Arrest in Fig. 4B.</w:t>
      </w:r>
      <w:r w:rsidRPr="00F614C1">
        <w:rPr>
          <w:b/>
          <w:bCs/>
        </w:rPr>
        <w:t xml:space="preserve"> We believe that </w:t>
      </w:r>
      <w:r w:rsidR="00F614C1" w:rsidRPr="00F614C1">
        <w:rPr>
          <w:b/>
          <w:bCs/>
        </w:rPr>
        <w:t>this panel, especially when presenting the chemotaxis GO term,</w:t>
      </w:r>
      <w:r w:rsidRPr="00F614C1">
        <w:rPr>
          <w:b/>
          <w:bCs/>
        </w:rPr>
        <w:t xml:space="preserve"> </w:t>
      </w:r>
      <w:r w:rsidR="00F614C1" w:rsidRPr="00F614C1">
        <w:rPr>
          <w:b/>
          <w:bCs/>
        </w:rPr>
        <w:t>helps readers</w:t>
      </w:r>
      <w:r w:rsidRPr="00F614C1">
        <w:rPr>
          <w:b/>
          <w:bCs/>
        </w:rPr>
        <w:t xml:space="preserve"> understand the reasoning behind Fig. 4B</w:t>
      </w:r>
      <w:r>
        <w:t>, which presents the main conclusion of this chapter.</w:t>
      </w:r>
      <w:r w:rsidR="00F614C1">
        <w:t xml:space="preserve"> Nevertheless, as the reviewer pointed out, it is important to check that there is no bias based on the gene-set size of the GO terms. To address this, we tested the correlation between the enrichment score difference and the gene-set size in each GO terms. Across the 20 terms significant in both conditions, </w:t>
      </w:r>
      <w:r w:rsidR="00F614C1" w:rsidRPr="00F614C1">
        <w:rPr>
          <w:b/>
          <w:bCs/>
        </w:rPr>
        <w:t>the signed difference in enrichment score between Reg-Arrest and Dis-Arrest shows no significant dependence on gene-set size (Spearman ρ = 0.30, p = 0.2)</w:t>
      </w:r>
      <w:r w:rsidR="00F614C1">
        <w:t xml:space="preserve"> - i.e., the direction of the effect (stronger, more coherent enrichment in Reg-Arrest) is independent of how many genes a term contains.</w:t>
      </w:r>
    </w:p>
    <w:p w14:paraId="62341CF6" w14:textId="558C22A9" w:rsidR="00F614C1" w:rsidRPr="00A260EB" w:rsidRDefault="00F614C1" w:rsidP="00F614C1">
      <w:r>
        <w:t>As requested, we revised the x-axis in Fig. 4B to now display GO term names along with gene counts.</w:t>
      </w:r>
    </w:p>
    <w:p w14:paraId="4E92FF97" w14:textId="680C40F6" w:rsidR="00E86F47" w:rsidRDefault="00822512" w:rsidP="004A08A3">
      <w:r>
        <w:rPr>
          <w:rFonts w:ascii="Arial" w:hAnsi="Arial" w:cs="Arial"/>
          <w:i/>
          <w:iCs/>
          <w:noProof/>
          <w:color w:val="2E74B5" w:themeColor="accent5" w:themeShade="BF"/>
        </w:rPr>
        <w:drawing>
          <wp:inline distT="0" distB="0" distL="0" distR="0" wp14:anchorId="5D191EC0" wp14:editId="638EF6DC">
            <wp:extent cx="3381375" cy="2705100"/>
            <wp:effectExtent l="0" t="0" r="9525" b="0"/>
            <wp:docPr id="80600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2487" cy="2705990"/>
                    </a:xfrm>
                    <a:prstGeom prst="rect">
                      <a:avLst/>
                    </a:prstGeom>
                    <a:noFill/>
                    <a:ln>
                      <a:noFill/>
                    </a:ln>
                  </pic:spPr>
                </pic:pic>
              </a:graphicData>
            </a:graphic>
          </wp:inline>
        </w:drawing>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5. The authors report that all VapC-induced cells exhibit prolonged lag times (Fig. 5H), yet only the 24-hour sample displays a Dis-arrest–like correlation index. </w:t>
      </w:r>
      <w:r w:rsidR="00C81F7F" w:rsidRPr="00287B68">
        <w:rPr>
          <w:rFonts w:ascii="Arial" w:hAnsi="Arial" w:cs="Arial"/>
          <w:i/>
          <w:iCs/>
          <w:color w:val="2E74B5" w:themeColor="accent5" w:themeShade="BF"/>
          <w:highlight w:val="yellow"/>
          <w:shd w:val="clear" w:color="auto" w:fill="FFFFFF"/>
        </w:rPr>
        <w:t xml:space="preserve">This apparent </w:t>
      </w:r>
      <w:r w:rsidR="00C81F7F" w:rsidRPr="00287B68">
        <w:rPr>
          <w:rFonts w:ascii="Arial" w:hAnsi="Arial" w:cs="Arial"/>
          <w:i/>
          <w:iCs/>
          <w:color w:val="2E74B5" w:themeColor="accent5" w:themeShade="BF"/>
          <w:highlight w:val="yellow"/>
          <w:shd w:val="clear" w:color="auto" w:fill="FFFFFF"/>
        </w:rPr>
        <w:lastRenderedPageBreak/>
        <w:t>discrepancy should be clearly discussed as it suggests the presented approach is not really predictive of/does not really define the occurrence of persistence.</w:t>
      </w:r>
      <w:r w:rsidR="00C81F7F" w:rsidRPr="00287B68">
        <w:rPr>
          <w:rFonts w:ascii="Arial" w:hAnsi="Arial" w:cs="Arial"/>
          <w:i/>
          <w:iCs/>
          <w:color w:val="2E74B5" w:themeColor="accent5" w:themeShade="BF"/>
          <w:shd w:val="clear" w:color="auto" w:fill="FFFFFF"/>
        </w:rPr>
        <w:t xml:space="preserve"> Specifically, is the “Dis-arrest” state defined primarily by the long-lag phenotype or by the correlation index? If the latter, does this imply that a prolonged lag time alone does not necessarily lead to transcriptional dysregulation, and therefore may not be sufficient to drive persistence? Because the manuscript suggests a connection between the Dis-arrest–like state, prolonged lag times, and persistence, </w:t>
      </w:r>
      <w:r w:rsidR="00C81F7F" w:rsidRPr="00287B68">
        <w:rPr>
          <w:rFonts w:ascii="Arial" w:hAnsi="Arial" w:cs="Arial"/>
          <w:i/>
          <w:iCs/>
          <w:color w:val="2E74B5" w:themeColor="accent5" w:themeShade="BF"/>
          <w:highlight w:val="yellow"/>
          <w:shd w:val="clear" w:color="auto" w:fill="FFFFFF"/>
        </w:rPr>
        <w:t>a direct persistence assay would greatly strengthen this conclusion and help distinguish phenotypic lag from true persister beh</w:t>
      </w:r>
      <w:commentRangeStart w:id="8"/>
      <w:r w:rsidR="00C81F7F" w:rsidRPr="00287B68">
        <w:rPr>
          <w:rFonts w:ascii="Arial" w:hAnsi="Arial" w:cs="Arial"/>
          <w:i/>
          <w:iCs/>
          <w:color w:val="2E74B5" w:themeColor="accent5" w:themeShade="BF"/>
          <w:highlight w:val="yellow"/>
          <w:shd w:val="clear" w:color="auto" w:fill="FFFFFF"/>
        </w:rPr>
        <w:t>avio</w:t>
      </w:r>
      <w:commentRangeEnd w:id="8"/>
      <w:r w:rsidR="00F179F6" w:rsidRPr="00287B68">
        <w:rPr>
          <w:rStyle w:val="CommentReference"/>
          <w:rFonts w:ascii="Arial" w:hAnsi="Arial" w:cs="Arial"/>
          <w:i/>
          <w:iCs/>
          <w:color w:val="2E74B5" w:themeColor="accent5" w:themeShade="BF"/>
          <w:sz w:val="22"/>
          <w:szCs w:val="22"/>
          <w:highlight w:val="yellow"/>
          <w:shd w:val="clear" w:color="auto" w:fill="FFFFFF"/>
        </w:rPr>
        <w:commentReference w:id="8"/>
      </w:r>
      <w:r w:rsidR="00C81F7F" w:rsidRPr="00287B68">
        <w:rPr>
          <w:rFonts w:ascii="Arial" w:hAnsi="Arial" w:cs="Arial"/>
          <w:i/>
          <w:iCs/>
          <w:color w:val="2E74B5" w:themeColor="accent5" w:themeShade="BF"/>
          <w:highlight w:val="yellow"/>
          <w:shd w:val="clear" w:color="auto" w:fill="FFFFFF"/>
        </w:rPr>
        <w:t>r.</w:t>
      </w:r>
      <w:r w:rsidR="00C81F7F" w:rsidRPr="00287B68">
        <w:rPr>
          <w:rFonts w:ascii="Arial" w:hAnsi="Arial" w:cs="Arial"/>
          <w:i/>
          <w:iCs/>
          <w:color w:val="2E74B5" w:themeColor="accent5" w:themeShade="BF"/>
          <w:shd w:val="clear" w:color="auto" w:fill="FFFFFF"/>
        </w:rPr>
        <w:t xml:space="preserve"> Additionally, is the lag time presented in Fig. 5H directly comparable to the lag times shown in Figs. 1E and 4D?</w:t>
      </w:r>
      <w:r w:rsidR="00C81F7F" w:rsidRPr="00287B68">
        <w:rPr>
          <w:rFonts w:ascii="Arial" w:hAnsi="Arial" w:cs="Arial"/>
          <w:i/>
          <w:iCs/>
          <w:color w:val="2E74B5" w:themeColor="accent5" w:themeShade="BF"/>
        </w:rPr>
        <w:br/>
      </w:r>
      <w:r w:rsidR="004A08A3" w:rsidRPr="004A08A3">
        <w:t xml:space="preserve">This is a very good point, and </w:t>
      </w:r>
      <w:r w:rsidR="004A08A3">
        <w:t xml:space="preserve">it </w:t>
      </w:r>
      <w:r w:rsidR="004A08A3" w:rsidRPr="004A08A3">
        <w:t xml:space="preserve">clarifies the </w:t>
      </w:r>
      <w:r w:rsidR="004A08A3">
        <w:t>main goal</w:t>
      </w:r>
      <w:r w:rsidR="004A08A3" w:rsidRPr="004A08A3">
        <w:t xml:space="preserve"> of this work. </w:t>
      </w:r>
      <w:r w:rsidR="004A08A3">
        <w:t xml:space="preserve">The connection between long lag times and Dis-Arrest to persistence was already established in previous works (Kaplan et. al., </w:t>
      </w:r>
      <w:r w:rsidR="004A08A3">
        <w:rPr>
          <w:i/>
          <w:iCs/>
        </w:rPr>
        <w:t xml:space="preserve">Nature </w:t>
      </w:r>
      <w:r w:rsidR="004A08A3">
        <w:t xml:space="preserve">2021; Rotem et. al., </w:t>
      </w:r>
      <w:r w:rsidR="004A08A3">
        <w:rPr>
          <w:i/>
          <w:iCs/>
        </w:rPr>
        <w:t xml:space="preserve">Sci. Adv. </w:t>
      </w:r>
      <w:r w:rsidR="004A08A3">
        <w:t>2026).</w:t>
      </w:r>
      <w:r w:rsidR="00E86F47">
        <w:t xml:space="preserve"> Undoubtfully, including a direct persistence assay in this study would have made this connection much clearer - we</w:t>
      </w:r>
      <w:r w:rsidR="00E86F47" w:rsidRPr="00E86F47">
        <w:rPr>
          <w:highlight w:val="yellow"/>
        </w:rPr>
        <w:t xml:space="preserve"> now present an adapted persistence assay from Rotem et. al, as well as a new VapC persistence assay</w:t>
      </w:r>
      <w:r w:rsidR="00E750B5">
        <w:t xml:space="preserve"> (Fig. 1C and Fig. 5B)</w:t>
      </w:r>
      <w:r w:rsidR="00E86F47" w:rsidRPr="00E86F47">
        <w:rPr>
          <w:b/>
          <w:bCs/>
        </w:rPr>
        <w:t xml:space="preserve">. </w:t>
      </w:r>
      <w:r w:rsidR="004A08A3" w:rsidRPr="00E86F47">
        <w:rPr>
          <w:b/>
          <w:bCs/>
        </w:rPr>
        <w:t xml:space="preserve">In the context of this study, GMP-Cor does not predict whether cells have long lags, but rather why </w:t>
      </w:r>
      <w:r w:rsidR="004A08A3">
        <w:t xml:space="preserve">- </w:t>
      </w:r>
      <w:r w:rsidR="004A08A3" w:rsidRPr="004A08A3">
        <w:t>distinguishing transcriptional dysregulation (Dis-Arrest) from a regulated prolonged arrest. The 2h/5h VapC points have long lags but retain coordination</w:t>
      </w:r>
      <w:r w:rsidR="004A08A3">
        <w:t>, while</w:t>
      </w:r>
      <w:r w:rsidR="004A08A3" w:rsidRPr="004A08A3">
        <w:t xml:space="preserve"> the 24h point </w:t>
      </w:r>
      <w:r w:rsidR="004A08A3">
        <w:t>eventually loses</w:t>
      </w:r>
      <w:r w:rsidR="004A08A3" w:rsidRPr="004A08A3">
        <w:t xml:space="preserve"> coordination</w:t>
      </w:r>
      <w:r w:rsidR="004A08A3">
        <w:t xml:space="preserve"> due to the prolonged stress</w:t>
      </w:r>
      <w:r w:rsidR="004A08A3" w:rsidRPr="004A08A3">
        <w:t xml:space="preserve">. </w:t>
      </w:r>
      <w:r w:rsidR="004A08A3" w:rsidRPr="00E86F47">
        <w:rPr>
          <w:b/>
          <w:bCs/>
        </w:rPr>
        <w:t>This is not a contradiction</w:t>
      </w:r>
      <w:r w:rsidR="00E86F47" w:rsidRPr="00E86F47">
        <w:rPr>
          <w:b/>
          <w:bCs/>
        </w:rPr>
        <w:t>, because we suggest that both dysregulation and long lag times are consequences of a mal-adaptive response to a</w:t>
      </w:r>
      <w:r w:rsidR="00E750B5">
        <w:rPr>
          <w:b/>
          <w:bCs/>
        </w:rPr>
        <w:t xml:space="preserve">n acute </w:t>
      </w:r>
      <w:r w:rsidR="00E86F47" w:rsidRPr="00E86F47">
        <w:rPr>
          <w:b/>
          <w:bCs/>
        </w:rPr>
        <w:t>stress</w:t>
      </w:r>
      <w:r w:rsidR="00E86F47">
        <w:t>, they do not necessarily have to follow the same time scales following a perturbation</w:t>
      </w:r>
      <w:r w:rsidR="004A08A3" w:rsidRPr="004A08A3">
        <w:t>.</w:t>
      </w:r>
      <w:r w:rsidR="00E86F47">
        <w:t xml:space="preserve"> Furthermore, in the case of VapC this connection is even more complicated, because VapC itself inhibits growth and the lag is bound from below by the minimal time it takes for VapC to degrade.</w:t>
      </w:r>
    </w:p>
    <w:p w14:paraId="5A8697E2" w14:textId="7B391F4F" w:rsidR="00E86F47" w:rsidRDefault="00E86F47" w:rsidP="004A08A3">
      <w:r>
        <w:t xml:space="preserve">Regarding the lag times presented in Fig. 5H: We </w:t>
      </w:r>
      <w:r w:rsidR="00D01121">
        <w:t>thank the reviewer for pointing this out, this is caused by a minor mistake in our analysis. We mistakenly presented some of the lag time data as raw colony appearance time and others as normalized lag time (to present actual lag time, we normalize the colony appearance times by the fastest appearing colony of the exponential control from the same strain). We have addressed this by normalizing all the presented lag time distributions to show actual lag times, and now they are directly comparable.</w:t>
      </w:r>
    </w:p>
    <w:p w14:paraId="5778708E" w14:textId="77777777" w:rsidR="00403613" w:rsidRDefault="00C81F7F" w:rsidP="004A08A3">
      <w:pPr>
        <w:rPr>
          <w:rFonts w:ascii="Arial" w:hAnsi="Arial" w:cs="Arial"/>
          <w:i/>
          <w:iCs/>
          <w:color w:val="2E74B5" w:themeColor="accent5" w:themeShade="BF"/>
          <w:shd w:val="clear" w:color="auto" w:fill="FFFFFF"/>
        </w:rPr>
      </w:pPr>
      <w:r w:rsidRPr="004A08A3">
        <w:br/>
      </w:r>
      <w:r w:rsidRPr="00287B68">
        <w:rPr>
          <w:rFonts w:ascii="Arial" w:hAnsi="Arial" w:cs="Arial"/>
          <w:i/>
          <w:iCs/>
          <w:color w:val="2E74B5" w:themeColor="accent5" w:themeShade="BF"/>
          <w:shd w:val="clear" w:color="auto" w:fill="FFFFFF"/>
        </w:rPr>
        <w:t>Minor comments:</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1. There appear to be four distributions shown in Fig. 5H, but the legend only includes three labels. Could the authors clarify or correct the labeling for consistency?</w:t>
      </w:r>
    </w:p>
    <w:p w14:paraId="6F727B9B" w14:textId="25C5B5E9" w:rsidR="00403613" w:rsidRPr="00403613" w:rsidRDefault="00403613" w:rsidP="004A08A3">
      <w:r w:rsidRPr="00403613">
        <w:t xml:space="preserve">This was an issue </w:t>
      </w:r>
      <w:r w:rsidR="00AD0635">
        <w:t>with</w:t>
      </w:r>
      <w:r w:rsidRPr="00403613">
        <w:t xml:space="preserve"> the opacity of the histogram, making it appear like there </w:t>
      </w:r>
      <w:r w:rsidR="00240990">
        <w:t>are</w:t>
      </w:r>
      <w:r w:rsidRPr="00403613">
        <w:t xml:space="preserve"> 4 histograms when there </w:t>
      </w:r>
      <w:r w:rsidR="00240990">
        <w:t>are</w:t>
      </w:r>
      <w:r w:rsidRPr="00403613">
        <w:t xml:space="preserve"> only 3. We addressed this by setting the opacity to 100%.</w:t>
      </w:r>
    </w:p>
    <w:p w14:paraId="247C0537" w14:textId="77777777" w:rsidR="00240990" w:rsidRDefault="00C81F7F" w:rsidP="004A08A3">
      <w:pPr>
        <w:rPr>
          <w:rFonts w:ascii="Arial" w:hAnsi="Arial" w:cs="Arial"/>
          <w:i/>
          <w:iCs/>
          <w:color w:val="2E74B5" w:themeColor="accent5" w:themeShade="BF"/>
        </w:rPr>
      </w:pPr>
      <w:r w:rsidRPr="00287B68">
        <w:rPr>
          <w:rFonts w:ascii="Arial" w:hAnsi="Arial" w:cs="Arial"/>
          <w:i/>
          <w:iCs/>
          <w:color w:val="2E74B5" w:themeColor="accent5" w:themeShade="BF"/>
        </w:rPr>
        <w:br/>
      </w:r>
      <w:r w:rsidRPr="004A08A3">
        <w:rPr>
          <w:rFonts w:ascii="Arial" w:hAnsi="Arial" w:cs="Arial"/>
          <w:i/>
          <w:iCs/>
          <w:color w:val="2E74B5" w:themeColor="accent5" w:themeShade="BF"/>
          <w:highlight w:val="yellow"/>
          <w:shd w:val="clear" w:color="auto" w:fill="FFFFFF"/>
        </w:rPr>
        <w:t>2. Please include the version information for all packages and software used, to ensure reproducibility and clarity.</w:t>
      </w:r>
      <w:r w:rsidRPr="00287B68">
        <w:rPr>
          <w:rFonts w:ascii="Arial" w:hAnsi="Arial" w:cs="Arial"/>
          <w:i/>
          <w:iCs/>
          <w:color w:val="2E74B5" w:themeColor="accent5" w:themeShade="BF"/>
        </w:rPr>
        <w:br/>
      </w:r>
    </w:p>
    <w:p w14:paraId="50E45AC0" w14:textId="5A1A097A" w:rsidR="0067117D" w:rsidRDefault="00240990" w:rsidP="004A08A3">
      <w:pPr>
        <w:rPr>
          <w:rFonts w:ascii="Arial" w:hAnsi="Arial" w:cs="Arial"/>
          <w:i/>
          <w:iCs/>
          <w:color w:val="2E74B5" w:themeColor="accent5" w:themeShade="BF"/>
          <w:shd w:val="clear" w:color="auto" w:fill="FFFFFF"/>
        </w:rPr>
      </w:pPr>
      <w:r w:rsidRPr="00240990">
        <w:t>Package and software versions are now added in the methods section</w:t>
      </w:r>
      <w:r w:rsidR="00C81F7F" w:rsidRPr="00240990">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Reviewer #2 (Remarks to the Author):</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lastRenderedPageBreak/>
        <w:t>I co-reviewed this manuscript with one of the reviewers who provided the listed reports. This is part of the Nature Communications initiative to facilitate training in peer review and to provide appropriate recognition for Early Career Researchers who co-review manuscripts.</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Reviewer #3 (Remarks to the Author):</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Much of the work can be interpreted within the well-established framework in which RpoS-mediated regulation governs a gradual transition from logarithmic growth to stationary phase, allowing cells sufficient time to prepare for stress. In contrast, abrupt or dysregulated growth arrest bypasses this regulatory architecture, potentially leaving cells in a physiologically unprepared state. Viewed in this context, the study raises an interesting and potentially valuable hypothesis regarding how different modes of growth arrest may generate heterogeneous stress responses. </w:t>
      </w:r>
    </w:p>
    <w:p w14:paraId="67F4BB57" w14:textId="2129925D" w:rsidR="0067117D" w:rsidRPr="0067117D" w:rsidRDefault="0067117D" w:rsidP="004A08A3">
      <w:pPr>
        <w:rPr>
          <w:rFonts w:ascii="Arial" w:hAnsi="Arial" w:cs="Arial"/>
          <w:shd w:val="clear" w:color="auto" w:fill="FFFFFF"/>
          <w:lang w:val="en-US"/>
        </w:rPr>
      </w:pPr>
      <w:r w:rsidRPr="0067117D">
        <w:rPr>
          <w:rFonts w:ascii="Arial" w:hAnsi="Arial" w:cs="Arial"/>
          <w:shd w:val="clear" w:color="auto" w:fill="FFFFFF"/>
          <w:lang w:val="en-US"/>
        </w:rPr>
        <w:t xml:space="preserve">We thank the reviewer for </w:t>
      </w:r>
      <w:r>
        <w:rPr>
          <w:rFonts w:ascii="Arial" w:hAnsi="Arial" w:cs="Arial"/>
          <w:shd w:val="clear" w:color="auto" w:fill="FFFFFF"/>
          <w:lang w:val="en-US"/>
        </w:rPr>
        <w:t xml:space="preserve">appreciating the importance of distinguishing the different modes of growth arrest. </w:t>
      </w:r>
    </w:p>
    <w:p w14:paraId="151AFEB3" w14:textId="77777777" w:rsidR="0067117D" w:rsidRDefault="00C81F7F" w:rsidP="004A08A3">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However, while the work is conceptually intriguing, the experimental evidence provided </w:t>
      </w:r>
      <w:r w:rsidRPr="00287B68">
        <w:rPr>
          <w:rFonts w:ascii="Arial" w:hAnsi="Arial" w:cs="Arial"/>
          <w:i/>
          <w:iCs/>
          <w:color w:val="2E74B5" w:themeColor="accent5" w:themeShade="BF"/>
          <w:highlight w:val="yellow"/>
          <w:shd w:val="clear" w:color="auto" w:fill="FFFFFF"/>
        </w:rPr>
        <w:t>does not adequately support the manuscript’s strongest claims, particularly the direct equivalence drawn between Dis-Arrest cells and bona fide antibiotic persisters.</w:t>
      </w:r>
      <w:r w:rsidRPr="00287B68">
        <w:rPr>
          <w:rFonts w:ascii="Arial" w:hAnsi="Arial" w:cs="Arial"/>
          <w:i/>
          <w:iCs/>
          <w:color w:val="2E74B5" w:themeColor="accent5" w:themeShade="BF"/>
          <w:shd w:val="clear" w:color="auto" w:fill="FFFFFF"/>
        </w:rPr>
        <w:t xml:space="preserve"> For example, the statement that “screens designed to pinpoint ‘persistence genes’ may yield irreproducible hits whenever persistence arises from broad dysregulation” goes well beyond what is directly demonstrated by the presented data. As currently written, multiple methodological, terminological, and interpretative issues weaken the central conclusions and require substantial clarification and revision. The broader claims should therefore be scaled back to more closely reflect the scope of the data, and in its present form, the manuscript would benefit from a substantial rewrite, including a revised title that more accurately reflects the </w:t>
      </w:r>
      <w:r w:rsidRPr="00561E40">
        <w:rPr>
          <w:rFonts w:ascii="Arial" w:hAnsi="Arial" w:cs="Arial"/>
          <w:i/>
          <w:iCs/>
          <w:color w:val="2E74B5" w:themeColor="accent5" w:themeShade="BF"/>
          <w:highlight w:val="yellow"/>
          <w:shd w:val="clear" w:color="auto" w:fill="FFFFFF"/>
        </w:rPr>
        <w:t>manuscript’s emphasis on the GMP-Cor metric rather than antibiotic persistence.</w:t>
      </w:r>
    </w:p>
    <w:p w14:paraId="7886057C" w14:textId="62A428F7" w:rsidR="00981EE2" w:rsidRDefault="0067117D" w:rsidP="004A08A3">
      <w:pPr>
        <w:rPr>
          <w:rFonts w:ascii="Arial" w:hAnsi="Arial" w:cs="Arial"/>
          <w:i/>
          <w:iCs/>
          <w:color w:val="2E74B5" w:themeColor="accent5" w:themeShade="BF"/>
          <w:shd w:val="clear" w:color="auto" w:fill="FFFFFF"/>
        </w:rPr>
      </w:pPr>
      <w:r>
        <w:rPr>
          <w:rFonts w:ascii="Arial" w:hAnsi="Arial" w:cs="Arial"/>
          <w:shd w:val="clear" w:color="auto" w:fill="FFFFFF"/>
          <w:lang w:val="en-US"/>
        </w:rPr>
        <w:t xml:space="preserve">We have now better shown the connection between disrupted growth arrest and antibiotic persistence, as well as substantially rewritten the text. Following this reviewer’s suggestion, we have put a bigger emphasis </w:t>
      </w:r>
      <w:r w:rsidR="00240990">
        <w:rPr>
          <w:rFonts w:ascii="Arial" w:hAnsi="Arial" w:cs="Arial"/>
          <w:shd w:val="clear" w:color="auto" w:fill="FFFFFF"/>
          <w:lang w:val="en-US"/>
        </w:rPr>
        <w:t>on</w:t>
      </w:r>
      <w:r>
        <w:rPr>
          <w:rFonts w:ascii="Arial" w:hAnsi="Arial" w:cs="Arial"/>
          <w:shd w:val="clear" w:color="auto" w:fill="FFFFFF"/>
          <w:lang w:val="en-US"/>
        </w:rPr>
        <w:t xml:space="preserve"> the GMP-Cor metric</w:t>
      </w:r>
      <w:r w:rsidR="00981EE2">
        <w:rPr>
          <w:rFonts w:ascii="Arial" w:hAnsi="Arial" w:cs="Arial"/>
          <w:shd w:val="clear" w:color="auto" w:fill="FFFFFF"/>
          <w:lang w:val="en-US"/>
        </w:rPr>
        <w:t xml:space="preserve">, </w:t>
      </w:r>
      <w:commentRangeStart w:id="9"/>
      <w:r w:rsidR="00981EE2">
        <w:rPr>
          <w:rFonts w:ascii="Arial" w:hAnsi="Arial" w:cs="Arial"/>
          <w:shd w:val="clear" w:color="auto" w:fill="FFFFFF"/>
          <w:lang w:val="en-US"/>
        </w:rPr>
        <w:t>changed the title accordingly</w:t>
      </w:r>
      <w:r>
        <w:rPr>
          <w:rFonts w:ascii="Arial" w:hAnsi="Arial" w:cs="Arial"/>
          <w:shd w:val="clear" w:color="auto" w:fill="FFFFFF"/>
          <w:lang w:val="en-US"/>
        </w:rPr>
        <w:t xml:space="preserve"> </w:t>
      </w:r>
      <w:commentRangeEnd w:id="9"/>
      <w:r w:rsidR="00981EE2">
        <w:rPr>
          <w:rStyle w:val="CommentReference"/>
          <w:rFonts w:ascii="Arial" w:hAnsi="Arial" w:cs="Arial"/>
          <w:sz w:val="22"/>
          <w:szCs w:val="22"/>
          <w:shd w:val="clear" w:color="auto" w:fill="FFFFFF"/>
          <w:lang w:val="en-US"/>
        </w:rPr>
        <w:commentReference w:id="9"/>
      </w:r>
      <w:r>
        <w:rPr>
          <w:rFonts w:ascii="Arial" w:hAnsi="Arial" w:cs="Arial"/>
          <w:shd w:val="clear" w:color="auto" w:fill="FFFFFF"/>
          <w:lang w:val="en-US"/>
        </w:rPr>
        <w:t xml:space="preserve">and extended its relevance to mammalian cells. The details of the new data and extensive rewriting </w:t>
      </w:r>
      <w:r w:rsidR="004B09CA">
        <w:rPr>
          <w:rFonts w:ascii="Arial" w:hAnsi="Arial" w:cs="Arial"/>
          <w:shd w:val="clear" w:color="auto" w:fill="FFFFFF"/>
          <w:lang w:val="en-US"/>
        </w:rPr>
        <w:t>are</w:t>
      </w:r>
      <w:r>
        <w:rPr>
          <w:rFonts w:ascii="Arial" w:hAnsi="Arial" w:cs="Arial"/>
          <w:shd w:val="clear" w:color="auto" w:fill="FFFFFF"/>
          <w:lang w:val="en-US"/>
        </w:rPr>
        <w:t xml:space="preserve"> listed in the point-by-point answers below.</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The proposed connection between Dis-Arrest cells and persistence is intriguing and merits further investigation, but the results support a more nuanced relationship than is currently conveyed. A clearer and more explicit discussion of the distinctions, overlaps, and limitations between Dis-Arrest cells and classical persisters is necessary to place the work on a solid conceptual footing. Several critical methodological gaps and implicit assumptions underpinning the authors’ conclusions are not directly addressed in the manuscript, yet they play a central role in interpreting the results. These assumptions should be specifically stated and justified, so that readers can properly evaluate the strength and generality of the conclusions.</w:t>
      </w:r>
    </w:p>
    <w:p w14:paraId="4A2AB4E9" w14:textId="01FB4A66" w:rsidR="0067117D" w:rsidRDefault="00981EE2" w:rsidP="004A08A3">
      <w:pPr>
        <w:rPr>
          <w:rFonts w:ascii="Arial" w:hAnsi="Arial" w:cs="Arial"/>
          <w:i/>
          <w:iCs/>
          <w:color w:val="2E74B5" w:themeColor="accent5" w:themeShade="BF"/>
          <w:shd w:val="clear" w:color="auto" w:fill="FFFFFF"/>
        </w:rPr>
      </w:pPr>
      <w:r>
        <w:rPr>
          <w:rFonts w:ascii="Arial" w:hAnsi="Arial" w:cs="Arial"/>
          <w:color w:val="2E74B5" w:themeColor="accent5" w:themeShade="BF"/>
          <w:shd w:val="clear" w:color="auto" w:fill="FFFFFF"/>
          <w:lang w:val="en-US"/>
        </w:rPr>
        <w:t xml:space="preserve">We have better described the distinction between regulated growth arrest and DisArrest state. We note however, that there are no clear “classical persisters”, as the assays so far do </w:t>
      </w:r>
      <w:r>
        <w:rPr>
          <w:rFonts w:ascii="Arial" w:hAnsi="Arial" w:cs="Arial"/>
          <w:color w:val="2E74B5" w:themeColor="accent5" w:themeShade="BF"/>
          <w:shd w:val="clear" w:color="auto" w:fill="FFFFFF"/>
          <w:lang w:val="en-US"/>
        </w:rPr>
        <w:lastRenderedPageBreak/>
        <w:t xml:space="preserve">not distinguish between these two very distinct growth arrested states. </w:t>
      </w:r>
      <w:r w:rsidRPr="006070E4">
        <w:rPr>
          <w:rFonts w:ascii="Arial" w:hAnsi="Arial" w:cs="Arial"/>
          <w:color w:val="2E74B5" w:themeColor="accent5" w:themeShade="BF"/>
          <w:highlight w:val="yellow"/>
          <w:shd w:val="clear" w:color="auto" w:fill="FFFFFF"/>
          <w:lang w:val="en-US"/>
        </w:rPr>
        <w:t>This recent distinction allows reso</w:t>
      </w:r>
      <w:r w:rsidR="006070E4" w:rsidRPr="006070E4">
        <w:rPr>
          <w:rFonts w:ascii="Arial" w:hAnsi="Arial" w:cs="Arial"/>
          <w:color w:val="2E74B5" w:themeColor="accent5" w:themeShade="BF"/>
          <w:highlight w:val="yellow"/>
          <w:shd w:val="clear" w:color="auto" w:fill="FFFFFF"/>
          <w:lang w:val="en-US"/>
        </w:rPr>
        <w:t>l</w:t>
      </w:r>
      <w:r w:rsidRPr="006070E4">
        <w:rPr>
          <w:rFonts w:ascii="Arial" w:hAnsi="Arial" w:cs="Arial"/>
          <w:color w:val="2E74B5" w:themeColor="accent5" w:themeShade="BF"/>
          <w:highlight w:val="yellow"/>
          <w:shd w:val="clear" w:color="auto" w:fill="FFFFFF"/>
          <w:lang w:val="en-US"/>
        </w:rPr>
        <w:t xml:space="preserve">ving discrepancies between </w:t>
      </w:r>
      <w:r w:rsidR="006070E4" w:rsidRPr="006070E4">
        <w:rPr>
          <w:rFonts w:ascii="Arial" w:hAnsi="Arial" w:cs="Arial"/>
          <w:color w:val="2E74B5" w:themeColor="accent5" w:themeShade="BF"/>
          <w:highlight w:val="yellow"/>
          <w:shd w:val="clear" w:color="auto" w:fill="FFFFFF"/>
          <w:lang w:val="en-US"/>
        </w:rPr>
        <w:t xml:space="preserve">seemingly </w:t>
      </w:r>
      <w:r w:rsidRPr="006070E4">
        <w:rPr>
          <w:rFonts w:ascii="Arial" w:hAnsi="Arial" w:cs="Arial"/>
          <w:color w:val="2E74B5" w:themeColor="accent5" w:themeShade="BF"/>
          <w:highlight w:val="yellow"/>
          <w:shd w:val="clear" w:color="auto" w:fill="FFFFFF"/>
          <w:lang w:val="en-US"/>
        </w:rPr>
        <w:t xml:space="preserve">similar assays, simply by </w:t>
      </w:r>
      <w:r w:rsidR="006070E4" w:rsidRPr="006070E4">
        <w:rPr>
          <w:rFonts w:ascii="Arial" w:hAnsi="Arial" w:cs="Arial"/>
          <w:color w:val="2E74B5" w:themeColor="accent5" w:themeShade="BF"/>
          <w:highlight w:val="yellow"/>
          <w:shd w:val="clear" w:color="auto" w:fill="FFFFFF"/>
          <w:lang w:val="en-US"/>
        </w:rPr>
        <w:t>noting that they study different growth arrested states.</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Major concerns:</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1. Long Lag Times Do Not Establish Persister Identity (Fig. 1C)</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highlight w:val="yellow"/>
          <w:shd w:val="clear" w:color="auto" w:fill="FFFFFF"/>
        </w:rPr>
        <w:t>It is unclear whether the cells exhibiting long lag times in Fig. 1C are bona fide antibiotic persisters</w:t>
      </w:r>
      <w:r w:rsidR="00C81F7F" w:rsidRPr="00287B68">
        <w:rPr>
          <w:rFonts w:ascii="Arial" w:hAnsi="Arial" w:cs="Arial"/>
          <w:i/>
          <w:iCs/>
          <w:color w:val="2E74B5" w:themeColor="accent5" w:themeShade="BF"/>
          <w:shd w:val="clear" w:color="auto" w:fill="FFFFFF"/>
        </w:rPr>
        <w:t xml:space="preserve">. By definition, persisters are identified through </w:t>
      </w:r>
      <w:r w:rsidR="00C81F7F" w:rsidRPr="00287B68">
        <w:rPr>
          <w:rFonts w:ascii="Arial" w:hAnsi="Arial" w:cs="Arial"/>
          <w:i/>
          <w:iCs/>
          <w:color w:val="2E74B5" w:themeColor="accent5" w:themeShade="BF"/>
          <w:highlight w:val="yellow"/>
          <w:shd w:val="clear" w:color="auto" w:fill="FFFFFF"/>
        </w:rPr>
        <w:t>biphasic killing curves</w:t>
      </w:r>
      <w:r w:rsidR="00C81F7F" w:rsidRPr="00287B68">
        <w:rPr>
          <w:rFonts w:ascii="Arial" w:hAnsi="Arial" w:cs="Arial"/>
          <w:i/>
          <w:iCs/>
          <w:color w:val="2E74B5" w:themeColor="accent5" w:themeShade="BF"/>
          <w:shd w:val="clear" w:color="auto" w:fill="FFFFFF"/>
        </w:rPr>
        <w:t xml:space="preserve">, in which the first phase consists primarily of short-term tolerant cells that are slow growing and difficult to kill, whereas the second phase represents true persisters that survive prolonged antibiotic exposure. To support the claim that “the recovery phase produces persisters in the disrupted culture due to their long lag times,” the lag-time measurements shown in Fig. 1C must be paired with a corresponding </w:t>
      </w:r>
      <w:r w:rsidR="00C81F7F" w:rsidRPr="00287B68">
        <w:rPr>
          <w:rFonts w:ascii="Arial" w:hAnsi="Arial" w:cs="Arial"/>
          <w:i/>
          <w:iCs/>
          <w:color w:val="2E74B5" w:themeColor="accent5" w:themeShade="BF"/>
          <w:highlight w:val="yellow"/>
          <w:shd w:val="clear" w:color="auto" w:fill="FFFFFF"/>
        </w:rPr>
        <w:t>biphasic killing curve demonstrating that the long-lag cells arise from the persister fraction rather than from the short-term tolerant population</w:t>
      </w:r>
      <w:r w:rsidR="00C81F7F" w:rsidRPr="00287B68">
        <w:rPr>
          <w:rFonts w:ascii="Arial" w:hAnsi="Arial" w:cs="Arial"/>
          <w:i/>
          <w:iCs/>
          <w:color w:val="2E74B5" w:themeColor="accent5" w:themeShade="BF"/>
          <w:shd w:val="clear" w:color="auto" w:fill="FFFFFF"/>
        </w:rPr>
        <w:t xml:space="preserve">. Because most antibiotics (including ampicillin in this case) primarily kill actively growing cells and do so more slowly when growth is reduced, it is expected that cells in the first phase of the killing curve (i.e., predominantly short-term tolerant cells) will take longer to die and will also display longer lag times upon recovery. Thus, the observation that slower-growing cells exhibit extended lag times is not, on its own, </w:t>
      </w:r>
      <w:commentRangeStart w:id="10"/>
      <w:r w:rsidR="00C81F7F" w:rsidRPr="00287B68">
        <w:rPr>
          <w:rFonts w:ascii="Arial" w:hAnsi="Arial" w:cs="Arial"/>
          <w:i/>
          <w:iCs/>
          <w:color w:val="2E74B5" w:themeColor="accent5" w:themeShade="BF"/>
          <w:shd w:val="clear" w:color="auto" w:fill="FFFFFF"/>
        </w:rPr>
        <w:t>sufficient evidence of persistence.</w:t>
      </w:r>
      <w:commentRangeEnd w:id="10"/>
      <w:r w:rsidR="00F428C1" w:rsidRPr="00287B68">
        <w:rPr>
          <w:rStyle w:val="CommentReference"/>
          <w:rFonts w:ascii="Arial" w:hAnsi="Arial" w:cs="Arial"/>
          <w:i/>
          <w:iCs/>
          <w:color w:val="2E74B5" w:themeColor="accent5" w:themeShade="BF"/>
          <w:sz w:val="22"/>
          <w:szCs w:val="22"/>
        </w:rPr>
        <w:commentReference w:id="10"/>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Although these data are cited from a prior study, </w:t>
      </w:r>
      <w:r w:rsidR="00C81F7F" w:rsidRPr="00287B68">
        <w:rPr>
          <w:rFonts w:ascii="Arial" w:hAnsi="Arial" w:cs="Arial"/>
          <w:i/>
          <w:iCs/>
          <w:color w:val="2E74B5" w:themeColor="accent5" w:themeShade="BF"/>
          <w:highlight w:val="yellow"/>
          <w:shd w:val="clear" w:color="auto" w:fill="FFFFFF"/>
        </w:rPr>
        <w:t xml:space="preserve">supplementary data showing a biphasic killing curve for the overall population are still required to substantiate the persister claim in the present manuscript. If such data exist, they should be included explicitly and </w:t>
      </w:r>
      <w:commentRangeStart w:id="11"/>
      <w:r w:rsidR="00C81F7F" w:rsidRPr="00287B68">
        <w:rPr>
          <w:rFonts w:ascii="Arial" w:hAnsi="Arial" w:cs="Arial"/>
          <w:i/>
          <w:iCs/>
          <w:color w:val="2E74B5" w:themeColor="accent5" w:themeShade="BF"/>
          <w:highlight w:val="yellow"/>
          <w:shd w:val="clear" w:color="auto" w:fill="FFFFFF"/>
        </w:rPr>
        <w:t xml:space="preserve">clearly </w:t>
      </w:r>
      <w:commentRangeEnd w:id="11"/>
      <w:r w:rsidR="00CB3585" w:rsidRPr="00287B68">
        <w:rPr>
          <w:rStyle w:val="CommentReference"/>
          <w:rFonts w:ascii="Arial" w:hAnsi="Arial" w:cs="Arial"/>
          <w:i/>
          <w:iCs/>
          <w:color w:val="2E74B5" w:themeColor="accent5" w:themeShade="BF"/>
          <w:sz w:val="22"/>
          <w:szCs w:val="22"/>
          <w:highlight w:val="yellow"/>
          <w:shd w:val="clear" w:color="auto" w:fill="FFFFFF"/>
        </w:rPr>
        <w:commentReference w:id="11"/>
      </w:r>
      <w:r w:rsidR="00C81F7F" w:rsidRPr="00287B68">
        <w:rPr>
          <w:rFonts w:ascii="Arial" w:hAnsi="Arial" w:cs="Arial"/>
          <w:i/>
          <w:iCs/>
          <w:color w:val="2E74B5" w:themeColor="accent5" w:themeShade="BF"/>
          <w:highlight w:val="yellow"/>
          <w:shd w:val="clear" w:color="auto" w:fill="FFFFFF"/>
        </w:rPr>
        <w:t>referenced in the Fig. 1C legend, rather than inferred indirectly.</w:t>
      </w:r>
    </w:p>
    <w:p w14:paraId="27986924" w14:textId="2C5ED6A4" w:rsidR="007703BE" w:rsidRPr="002C5155" w:rsidRDefault="0067117D" w:rsidP="008520D4">
      <w:pPr>
        <w:spacing w:line="240" w:lineRule="auto"/>
        <w:rPr>
          <w:rFonts w:ascii="Arial" w:hAnsi="Arial" w:cs="Arial"/>
          <w:i/>
          <w:iCs/>
          <w:color w:val="2E74B5" w:themeColor="accent5" w:themeShade="BF"/>
          <w:shd w:val="clear" w:color="auto" w:fill="FFFFFF"/>
          <w:lang w:val="en-US"/>
        </w:rPr>
      </w:pPr>
      <w:r w:rsidRPr="0067117D">
        <w:rPr>
          <w:rFonts w:ascii="Arial" w:hAnsi="Arial" w:cs="Arial"/>
          <w:shd w:val="clear" w:color="auto" w:fill="FFFFFF"/>
          <w:lang w:val="en-US"/>
        </w:rPr>
        <w:t xml:space="preserve">We now </w:t>
      </w:r>
      <w:r w:rsidR="008520D4">
        <w:rPr>
          <w:rFonts w:ascii="Arial" w:hAnsi="Arial" w:cs="Arial"/>
          <w:shd w:val="clear" w:color="auto" w:fill="FFFFFF"/>
          <w:lang w:val="en-US"/>
        </w:rPr>
        <w:t>show the killing curve explicitly. As stated, the biphasic killing curve obtained from SHX induced Dis-Arrest was shown in a previous work (Rotem et. al, 2026).</w:t>
      </w:r>
      <w:r w:rsidR="00240990">
        <w:rPr>
          <w:rFonts w:ascii="Arial" w:hAnsi="Arial" w:cs="Arial"/>
          <w:shd w:val="clear" w:color="auto" w:fill="FFFFFF"/>
          <w:lang w:val="en-US"/>
        </w:rPr>
        <w:t xml:space="preserve"> W</w:t>
      </w:r>
      <w:r w:rsidR="008520D4">
        <w:rPr>
          <w:rFonts w:ascii="Arial" w:hAnsi="Arial" w:cs="Arial"/>
          <w:shd w:val="clear" w:color="auto" w:fill="FFFFFF"/>
          <w:lang w:val="en-US"/>
        </w:rPr>
        <w:t xml:space="preserve">e adapted this data into </w:t>
      </w:r>
      <w:r w:rsidR="008520D4" w:rsidRPr="008520D4">
        <w:rPr>
          <w:rFonts w:ascii="Arial" w:hAnsi="Arial" w:cs="Arial"/>
          <w:shd w:val="clear" w:color="auto" w:fill="FFFFFF"/>
          <w:lang w:val="en-US"/>
        </w:rPr>
        <w:t xml:space="preserve">Fig. 1C </w:t>
      </w:r>
      <w:r w:rsidR="008520D4">
        <w:rPr>
          <w:rFonts w:ascii="Arial" w:hAnsi="Arial" w:cs="Arial"/>
          <w:shd w:val="clear" w:color="auto" w:fill="FFFFFF"/>
          <w:lang w:val="en-US"/>
        </w:rPr>
        <w:t xml:space="preserve">to put this observation under the spotlight. </w:t>
      </w:r>
      <w:r w:rsidR="008520D4" w:rsidRPr="008520D4">
        <w:rPr>
          <w:rFonts w:ascii="Arial" w:hAnsi="Arial" w:cs="Arial"/>
          <w:shd w:val="clear" w:color="auto" w:fill="FFFFFF"/>
          <w:lang w:val="en-US"/>
        </w:rPr>
        <w:t>Reg-Arrest</w:t>
      </w:r>
      <w:r w:rsidR="008520D4">
        <w:rPr>
          <w:rFonts w:ascii="Arial" w:hAnsi="Arial" w:cs="Arial"/>
          <w:shd w:val="clear" w:color="auto" w:fill="FFFFFF"/>
          <w:lang w:val="en-US"/>
        </w:rPr>
        <w:t xml:space="preserve"> </w:t>
      </w:r>
      <w:r w:rsidR="008520D4" w:rsidRPr="008520D4">
        <w:rPr>
          <w:rFonts w:ascii="Arial" w:hAnsi="Arial" w:cs="Arial"/>
          <w:shd w:val="clear" w:color="auto" w:fill="FFFFFF"/>
          <w:lang w:val="en-US"/>
        </w:rPr>
        <w:t>survival falls monotonically and steeply</w:t>
      </w:r>
      <w:r w:rsidR="008520D4">
        <w:rPr>
          <w:rFonts w:ascii="Arial" w:hAnsi="Arial" w:cs="Arial"/>
          <w:shd w:val="clear" w:color="auto" w:fill="FFFFFF"/>
          <w:lang w:val="en-US"/>
        </w:rPr>
        <w:t>.</w:t>
      </w:r>
      <w:r w:rsidR="008520D4" w:rsidRPr="008520D4">
        <w:rPr>
          <w:rFonts w:ascii="Arial" w:hAnsi="Arial" w:cs="Arial"/>
          <w:shd w:val="clear" w:color="auto" w:fill="FFFFFF"/>
          <w:lang w:val="en-US"/>
        </w:rPr>
        <w:t xml:space="preserve"> Dis-Arrest falls </w:t>
      </w:r>
      <w:r w:rsidR="008520D4">
        <w:rPr>
          <w:rFonts w:ascii="Arial" w:hAnsi="Arial" w:cs="Arial"/>
          <w:shd w:val="clear" w:color="auto" w:fill="FFFFFF"/>
          <w:lang w:val="en-US"/>
        </w:rPr>
        <w:t>steeply</w:t>
      </w:r>
      <w:r w:rsidR="008520D4" w:rsidRPr="008520D4">
        <w:rPr>
          <w:rFonts w:ascii="Arial" w:hAnsi="Arial" w:cs="Arial"/>
          <w:shd w:val="clear" w:color="auto" w:fill="FFFFFF"/>
          <w:lang w:val="en-US"/>
        </w:rPr>
        <w:t xml:space="preserve"> by 2 h and then</w:t>
      </w:r>
      <w:r w:rsidR="008520D4">
        <w:rPr>
          <w:rFonts w:ascii="Arial" w:hAnsi="Arial" w:cs="Arial"/>
          <w:shd w:val="clear" w:color="auto" w:fill="FFFFFF"/>
          <w:lang w:val="en-US"/>
        </w:rPr>
        <w:t xml:space="preserve"> </w:t>
      </w:r>
      <w:r w:rsidR="008520D4" w:rsidRPr="008520D4">
        <w:rPr>
          <w:rFonts w:ascii="Arial" w:hAnsi="Arial" w:cs="Arial"/>
          <w:shd w:val="clear" w:color="auto" w:fill="FFFFFF"/>
          <w:lang w:val="en-US"/>
        </w:rPr>
        <w:t>plateaus:</w:t>
      </w:r>
      <w:r w:rsidR="008520D4">
        <w:rPr>
          <w:rFonts w:ascii="Arial" w:hAnsi="Arial" w:cs="Arial"/>
          <w:shd w:val="clear" w:color="auto" w:fill="FFFFFF"/>
          <w:lang w:val="en-US"/>
        </w:rPr>
        <w:t xml:space="preserve"> </w:t>
      </w:r>
      <w:r w:rsidR="008520D4" w:rsidRPr="008520D4">
        <w:rPr>
          <w:rFonts w:ascii="Arial" w:hAnsi="Arial" w:cs="Arial"/>
          <w:shd w:val="clear" w:color="auto" w:fill="FFFFFF"/>
          <w:lang w:val="en-US"/>
        </w:rPr>
        <w:t>The near</w:t>
      </w:r>
      <w:r w:rsidR="008520D4">
        <w:rPr>
          <w:rFonts w:ascii="Arial" w:hAnsi="Arial" w:cs="Arial"/>
          <w:shd w:val="clear" w:color="auto" w:fill="FFFFFF"/>
          <w:lang w:val="en-US"/>
        </w:rPr>
        <w:t xml:space="preserve"> </w:t>
      </w:r>
      <w:r w:rsidR="008520D4" w:rsidRPr="008520D4">
        <w:rPr>
          <w:rFonts w:ascii="Arial" w:hAnsi="Arial" w:cs="Arial"/>
          <w:shd w:val="clear" w:color="auto" w:fill="FFFFFF"/>
          <w:lang w:val="en-US"/>
        </w:rPr>
        <w:t>flat 2</w:t>
      </w:r>
      <w:r w:rsidR="008520D4">
        <w:rPr>
          <w:rFonts w:ascii="Arial" w:hAnsi="Arial" w:cs="Arial"/>
          <w:shd w:val="clear" w:color="auto" w:fill="FFFFFF"/>
          <w:lang w:val="en-US"/>
        </w:rPr>
        <w:t>-</w:t>
      </w:r>
      <w:r w:rsidR="008520D4" w:rsidRPr="008520D4">
        <w:rPr>
          <w:rFonts w:ascii="Arial" w:hAnsi="Arial" w:cs="Arial"/>
          <w:shd w:val="clear" w:color="auto" w:fill="FFFFFF"/>
          <w:lang w:val="en-US"/>
        </w:rPr>
        <w:t>9 h segment at ~10</w:t>
      </w:r>
      <w:r w:rsidR="008520D4" w:rsidRPr="008520D4">
        <w:rPr>
          <w:rFonts w:ascii="Cambria Math" w:hAnsi="Cambria Math" w:cs="Cambria Math"/>
          <w:shd w:val="clear" w:color="auto" w:fill="FFFFFF"/>
          <w:lang w:val="en-US"/>
        </w:rPr>
        <w:t>⁻</w:t>
      </w:r>
      <w:r w:rsidR="008520D4" w:rsidRPr="008520D4">
        <w:rPr>
          <w:rFonts w:ascii="Arial" w:hAnsi="Arial" w:cs="Arial"/>
          <w:shd w:val="clear" w:color="auto" w:fill="FFFFFF"/>
          <w:lang w:val="en-US"/>
        </w:rPr>
        <w:t>² is the second phase of a biphasic curve. As stated correctly by the reviewer, tolerance in the VapC condition was assumed by observation of the long lag times</w:t>
      </w:r>
      <w:r w:rsidR="008520D4">
        <w:rPr>
          <w:rFonts w:ascii="Arial" w:hAnsi="Arial" w:cs="Arial"/>
          <w:shd w:val="clear" w:color="auto" w:fill="FFFFFF"/>
          <w:lang w:val="en-US"/>
        </w:rPr>
        <w:t xml:space="preserve"> – which is not sufficient</w:t>
      </w:r>
      <w:r w:rsidR="008520D4" w:rsidRPr="008520D4">
        <w:rPr>
          <w:rFonts w:ascii="Arial" w:hAnsi="Arial" w:cs="Arial"/>
          <w:shd w:val="clear" w:color="auto" w:fill="FFFFFF"/>
          <w:lang w:val="en-US"/>
        </w:rPr>
        <w:t xml:space="preserve">. </w:t>
      </w:r>
      <w:r w:rsidR="008520D4">
        <w:rPr>
          <w:rFonts w:ascii="Arial" w:hAnsi="Arial" w:cs="Arial"/>
          <w:shd w:val="clear" w:color="auto" w:fill="FFFFFF"/>
          <w:lang w:val="en-US"/>
        </w:rPr>
        <w:t>To address this important point, we performed the ampicillin killing assay on the VapC condition and present this new data in Fig. 5B. The</w:t>
      </w:r>
      <w:r>
        <w:rPr>
          <w:rFonts w:ascii="Arial" w:hAnsi="Arial" w:cs="Arial"/>
          <w:shd w:val="clear" w:color="auto" w:fill="FFFFFF"/>
          <w:lang w:val="en-US"/>
        </w:rPr>
        <w:t xml:space="preserve"> kill curves show the </w:t>
      </w:r>
      <w:r w:rsidR="006070E4">
        <w:rPr>
          <w:rFonts w:ascii="Arial" w:hAnsi="Arial" w:cs="Arial"/>
          <w:shd w:val="clear" w:color="auto" w:fill="FFFFFF"/>
          <w:lang w:val="en-US"/>
        </w:rPr>
        <w:t xml:space="preserve">bi-phasic killing and significant </w:t>
      </w:r>
      <w:r>
        <w:rPr>
          <w:rFonts w:ascii="Arial" w:hAnsi="Arial" w:cs="Arial"/>
          <w:shd w:val="clear" w:color="auto" w:fill="FFFFFF"/>
          <w:lang w:val="en-US"/>
        </w:rPr>
        <w:t xml:space="preserve">enhanced survival in both </w:t>
      </w:r>
      <w:r w:rsidR="006070E4">
        <w:rPr>
          <w:rFonts w:ascii="Arial" w:hAnsi="Arial" w:cs="Arial"/>
          <w:shd w:val="clear" w:color="auto" w:fill="FFFFFF"/>
          <w:lang w:val="en-US"/>
        </w:rPr>
        <w:t>conditions studied, namely after 24 hours SHX or 24 hours of VapC induction</w:t>
      </w:r>
      <w:r>
        <w:rPr>
          <w:rFonts w:ascii="Arial" w:hAnsi="Arial" w:cs="Arial"/>
          <w:shd w:val="clear" w:color="auto" w:fill="FFFFFF"/>
          <w:lang w:val="en-US"/>
        </w:rPr>
        <w:t>, when compared to equivalent measurements done on the regulated growth arrested cells.</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2. Lack of Discussion of RpoS and Established Growth-Arrest Physiology</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The manuscript does not adequately discuss the well-established distinction between regulated growth arrest and disrupted growth arrest, despite this </w:t>
      </w:r>
      <w:commentRangeStart w:id="12"/>
      <w:r w:rsidR="00C81F7F" w:rsidRPr="00287B68">
        <w:rPr>
          <w:rFonts w:ascii="Arial" w:hAnsi="Arial" w:cs="Arial"/>
          <w:i/>
          <w:iCs/>
          <w:color w:val="2E74B5" w:themeColor="accent5" w:themeShade="BF"/>
          <w:shd w:val="clear" w:color="auto" w:fill="FFFFFF"/>
        </w:rPr>
        <w:t>distinction being recognized for decades</w:t>
      </w:r>
      <w:commentRangeEnd w:id="12"/>
      <w:r w:rsidR="00CB3585" w:rsidRPr="00287B68">
        <w:rPr>
          <w:rStyle w:val="CommentReference"/>
          <w:rFonts w:ascii="Arial" w:hAnsi="Arial" w:cs="Arial"/>
          <w:i/>
          <w:iCs/>
          <w:color w:val="2E74B5" w:themeColor="accent5" w:themeShade="BF"/>
          <w:sz w:val="22"/>
          <w:szCs w:val="22"/>
          <w:shd w:val="clear" w:color="auto" w:fill="FFFFFF"/>
        </w:rPr>
        <w:commentReference w:id="12"/>
      </w:r>
      <w:r w:rsidR="00C81F7F" w:rsidRPr="00287B68">
        <w:rPr>
          <w:rFonts w:ascii="Arial" w:hAnsi="Arial" w:cs="Arial"/>
          <w:i/>
          <w:iCs/>
          <w:color w:val="2E74B5" w:themeColor="accent5" w:themeShade="BF"/>
          <w:shd w:val="clear" w:color="auto" w:fill="FFFFFF"/>
        </w:rPr>
        <w:t>. The canonical mechanism underlying regulated growth arrest in E. coli is governed by the sigma factor RpoS (sigma S), whose protein levels increase in response to stresses such as nutrient limitation.</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During exponential growth, RpoS is degraded by ClpXP via the RssB adaptor, whereas under stress, anti-adaptors inhibit RssB and stabilize RpoS. Accumulated RpoS redirects transcription toward stress-response and stationary-phase genes, producing a reversible, growth-arrested but stress-tolerant state. In contrast, acute or abrupt stress can lead to disrupted growth arrest, as the gradual regulatory mechanisms (particularly RpoS-mediated regulation) that allow E. coli to prepare for stress are bypassed. </w:t>
      </w:r>
      <w:commentRangeStart w:id="13"/>
      <w:r w:rsidR="00C81F7F" w:rsidRPr="00287B68">
        <w:rPr>
          <w:rFonts w:ascii="Arial" w:hAnsi="Arial" w:cs="Arial"/>
          <w:i/>
          <w:iCs/>
          <w:color w:val="2E74B5" w:themeColor="accent5" w:themeShade="BF"/>
          <w:shd w:val="clear" w:color="auto" w:fill="FFFFFF"/>
        </w:rPr>
        <w:t>This conceptual distinction between regulated and disrupted growth arrest has been recognized for at least three decades, yet it is not specifically addressed in the manuscri</w:t>
      </w:r>
      <w:commentRangeEnd w:id="13"/>
      <w:r w:rsidR="00F428C1" w:rsidRPr="00287B68">
        <w:rPr>
          <w:rStyle w:val="CommentReference"/>
          <w:rFonts w:ascii="Arial" w:hAnsi="Arial" w:cs="Arial"/>
          <w:i/>
          <w:iCs/>
          <w:color w:val="2E74B5" w:themeColor="accent5" w:themeShade="BF"/>
          <w:sz w:val="22"/>
          <w:szCs w:val="22"/>
          <w:shd w:val="clear" w:color="auto" w:fill="FFFFFF"/>
        </w:rPr>
        <w:commentReference w:id="13"/>
      </w:r>
      <w:r w:rsidR="00C81F7F" w:rsidRPr="00287B68">
        <w:rPr>
          <w:rFonts w:ascii="Arial" w:hAnsi="Arial" w:cs="Arial"/>
          <w:i/>
          <w:iCs/>
          <w:color w:val="2E74B5" w:themeColor="accent5" w:themeShade="BF"/>
          <w:shd w:val="clear" w:color="auto" w:fill="FFFFFF"/>
        </w:rPr>
        <w:t xml:space="preserve">pt. Given that the central claims of the study hinge on differences between these two states, this omission represents a </w:t>
      </w:r>
      <w:r w:rsidR="00C81F7F" w:rsidRPr="00287B68">
        <w:rPr>
          <w:rFonts w:ascii="Arial" w:hAnsi="Arial" w:cs="Arial"/>
          <w:i/>
          <w:iCs/>
          <w:color w:val="2E74B5" w:themeColor="accent5" w:themeShade="BF"/>
          <w:shd w:val="clear" w:color="auto" w:fill="FFFFFF"/>
        </w:rPr>
        <w:lastRenderedPageBreak/>
        <w:t>significant conceptual gap. A few relevant prior works include:</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w:t>
      </w:r>
      <w:hyperlink r:id="rId12" w:tgtFrame="_blank" w:history="1">
        <w:r w:rsidR="00C81F7F" w:rsidRPr="00287B68">
          <w:rPr>
            <w:rStyle w:val="Hyperlink"/>
            <w:rFonts w:ascii="Arial" w:hAnsi="Arial" w:cs="Arial"/>
            <w:i/>
            <w:iCs/>
            <w:color w:val="2E74B5" w:themeColor="accent5" w:themeShade="BF"/>
            <w:shd w:val="clear" w:color="auto" w:fill="FFFFFF"/>
          </w:rPr>
          <w:t>https://doi.org/10.1016/j.resmic.2009.08.014</w:t>
        </w:r>
      </w:hyperlink>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DOI: 10.1101/gad.229617.113</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DOI: 10.1146/annurev-micro-090110-102946</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w:t>
      </w:r>
      <w:hyperlink r:id="rId13" w:tgtFrame="_blank" w:history="1">
        <w:r w:rsidR="00C81F7F" w:rsidRPr="00287B68">
          <w:rPr>
            <w:rStyle w:val="Hyperlink"/>
            <w:rFonts w:ascii="Arial" w:hAnsi="Arial" w:cs="Arial"/>
            <w:i/>
            <w:iCs/>
            <w:color w:val="2E74B5" w:themeColor="accent5" w:themeShade="BF"/>
            <w:shd w:val="clear" w:color="auto" w:fill="FFFFFF"/>
          </w:rPr>
          <w:t>https://doi.org/10.1128/mmbr.66.3.373-395.2002</w:t>
        </w:r>
      </w:hyperlink>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DOI: 10.1128/jb.178.2.470-476.1996</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DOI: 10.1007/978-94-007-5940-4_5</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DOI: 10.1128/jb.180.5.1154-1158.1998</w:t>
      </w:r>
    </w:p>
    <w:p w14:paraId="5D61DE12" w14:textId="7DC0FF47" w:rsidR="00217ECC" w:rsidRDefault="007703BE" w:rsidP="004A08A3">
      <w:pPr>
        <w:rPr>
          <w:rFonts w:ascii="Arial" w:hAnsi="Arial" w:cs="Arial"/>
          <w:shd w:val="clear" w:color="auto" w:fill="FFFFFF"/>
          <w:lang w:val="en-US"/>
        </w:rPr>
      </w:pPr>
      <w:r w:rsidRPr="007703BE">
        <w:rPr>
          <w:rFonts w:ascii="Arial" w:hAnsi="Arial" w:cs="Arial"/>
          <w:shd w:val="clear" w:color="auto" w:fill="FFFFFF"/>
          <w:lang w:val="en-US"/>
        </w:rPr>
        <w:t xml:space="preserve">We thank the reviewer for these references, which we have </w:t>
      </w:r>
      <w:r w:rsidR="002C5155">
        <w:rPr>
          <w:rFonts w:ascii="Arial" w:hAnsi="Arial" w:cs="Arial"/>
          <w:shd w:val="clear" w:color="auto" w:fill="FFFFFF"/>
          <w:lang w:val="en-US"/>
        </w:rPr>
        <w:t xml:space="preserve">now </w:t>
      </w:r>
      <w:r w:rsidRPr="007703BE">
        <w:rPr>
          <w:rFonts w:ascii="Arial" w:hAnsi="Arial" w:cs="Arial"/>
          <w:shd w:val="clear" w:color="auto" w:fill="FFFFFF"/>
          <w:lang w:val="en-US"/>
        </w:rPr>
        <w:t>addressed in the text</w:t>
      </w:r>
      <w:r>
        <w:rPr>
          <w:rFonts w:ascii="Arial" w:hAnsi="Arial" w:cs="Arial"/>
          <w:shd w:val="clear" w:color="auto" w:fill="FFFFFF"/>
          <w:lang w:val="en-US"/>
        </w:rPr>
        <w:t xml:space="preserve">. </w:t>
      </w:r>
      <w:r w:rsidR="00134ED8">
        <w:rPr>
          <w:rFonts w:ascii="Arial" w:hAnsi="Arial" w:cs="Arial"/>
          <w:shd w:val="clear" w:color="auto" w:fill="FFFFFF"/>
          <w:lang w:val="en-US"/>
        </w:rPr>
        <w:t>Indeed, the regulated growth arrest at stationary phase and the central role of RpoS regulation has been extensively studied. The focus was mainly on characterizing the genes involved in this regulation. When regulation was impaired, for example by genetic manipulations of RpoS or its regulators, this regulated response failed.</w:t>
      </w:r>
      <w:r w:rsidR="002C5155" w:rsidRPr="002C5155">
        <w:rPr>
          <w:rFonts w:ascii="Arial" w:hAnsi="Arial" w:cs="Arial"/>
          <w:shd w:val="clear" w:color="auto" w:fill="FFFFFF"/>
          <w:lang w:val="en-US"/>
        </w:rPr>
        <w:t xml:space="preserve"> </w:t>
      </w:r>
      <w:r w:rsidR="002C5155">
        <w:rPr>
          <w:rFonts w:ascii="Arial" w:hAnsi="Arial" w:cs="Arial"/>
          <w:shd w:val="clear" w:color="auto" w:fill="FFFFFF"/>
          <w:lang w:val="en-US"/>
        </w:rPr>
        <w:t xml:space="preserve">We do not claim that the regulated growth-arrest is new; on the contrary, this is usually what is characterized in studies that dissect the role of regulators on the entry into that regulated state. </w:t>
      </w:r>
      <w:r w:rsidR="00134ED8">
        <w:rPr>
          <w:rFonts w:ascii="Arial" w:hAnsi="Arial" w:cs="Arial"/>
          <w:shd w:val="clear" w:color="auto" w:fill="FFFFFF"/>
          <w:lang w:val="en-US"/>
        </w:rPr>
        <w:t xml:space="preserve"> However, </w:t>
      </w:r>
      <w:r w:rsidR="00217ECC">
        <w:rPr>
          <w:rFonts w:ascii="Arial" w:hAnsi="Arial" w:cs="Arial"/>
          <w:shd w:val="clear" w:color="auto" w:fill="FFFFFF"/>
          <w:lang w:val="en-US"/>
        </w:rPr>
        <w:t>the recently introduced disrupted state framework provides a theoretical and experimental basis leading to quantitative predictions</w:t>
      </w:r>
      <w:r w:rsidR="00134ED8">
        <w:rPr>
          <w:rFonts w:ascii="Arial" w:hAnsi="Arial" w:cs="Arial"/>
          <w:shd w:val="clear" w:color="auto" w:fill="FFFFFF"/>
          <w:lang w:val="en-US"/>
        </w:rPr>
        <w:t xml:space="preserve"> for the disrupted phenotype that were not reported before</w:t>
      </w:r>
      <w:r w:rsidR="00217ECC">
        <w:rPr>
          <w:rFonts w:ascii="Arial" w:hAnsi="Arial" w:cs="Arial"/>
          <w:shd w:val="clear" w:color="auto" w:fill="FFFFFF"/>
          <w:lang w:val="en-US"/>
        </w:rPr>
        <w:t xml:space="preserve">. We realize that this crucial distinction was not well explained and have substantially rewritten the introduction to make </w:t>
      </w:r>
      <w:r w:rsidR="002C5155">
        <w:rPr>
          <w:rFonts w:ascii="Arial" w:hAnsi="Arial" w:cs="Arial"/>
          <w:shd w:val="clear" w:color="auto" w:fill="FFFFFF"/>
          <w:lang w:val="en-US"/>
        </w:rPr>
        <w:t>clearer the accumulated knowledge on the regulated growth-arrest and the novelty in the disrupted arrest framework</w:t>
      </w:r>
      <w:r w:rsidR="0096296A">
        <w:rPr>
          <w:rFonts w:ascii="Arial" w:hAnsi="Arial" w:cs="Arial"/>
          <w:shd w:val="clear" w:color="auto" w:fill="FFFFFF"/>
          <w:lang w:val="en-US"/>
        </w:rPr>
        <w:t>, that goes beyond “lack of regulation” and leads to quantitative predictions for the macroscopic behavior of DisArrest cells.</w:t>
      </w:r>
      <w:r w:rsidR="00217ECC">
        <w:rPr>
          <w:rFonts w:ascii="Arial" w:hAnsi="Arial" w:cs="Arial"/>
          <w:shd w:val="clear" w:color="auto" w:fill="FFFFFF"/>
          <w:lang w:val="en-US"/>
        </w:rPr>
        <w:t xml:space="preserve"> </w:t>
      </w:r>
    </w:p>
    <w:p w14:paraId="41470449" w14:textId="350BE01F" w:rsidR="002C5155" w:rsidRDefault="00217ECC" w:rsidP="004A08A3">
      <w:pPr>
        <w:rPr>
          <w:rFonts w:ascii="Arial" w:hAnsi="Arial" w:cs="Arial"/>
          <w:shd w:val="clear" w:color="auto" w:fill="FFFFFF"/>
          <w:lang w:val="en-US"/>
        </w:rPr>
      </w:pPr>
      <w:r>
        <w:rPr>
          <w:rFonts w:ascii="Arial" w:hAnsi="Arial" w:cs="Arial"/>
          <w:shd w:val="clear" w:color="auto" w:fill="FFFFFF"/>
          <w:lang w:val="en-US"/>
        </w:rPr>
        <w:t xml:space="preserve">First, the framework enables to distinguish between regulated and disrupted growth arrest without relying on specific knowledge on how the disruption was attained. Second, it predicts how the duration of the growth arrest will impact the lag time distribution. Third, it connects disruption with antibiotic tolerance and persistence </w:t>
      </w:r>
      <w:r w:rsidR="00990E76">
        <w:rPr>
          <w:rFonts w:ascii="Arial" w:hAnsi="Arial" w:cs="Arial"/>
          <w:shd w:val="clear" w:color="auto" w:fill="FFFFFF"/>
          <w:lang w:val="en-US"/>
        </w:rPr>
        <w:t>w</w:t>
      </w:r>
      <w:r w:rsidR="00990E76" w:rsidRPr="00990E76">
        <w:rPr>
          <w:rFonts w:ascii="Arial" w:hAnsi="Arial" w:cs="Arial"/>
          <w:shd w:val="clear" w:color="auto" w:fill="FFFFFF"/>
          <w:lang w:val="en-US"/>
        </w:rPr>
        <w:t xml:space="preserve">hile </w:t>
      </w:r>
      <w:r w:rsidR="00990E76">
        <w:rPr>
          <w:rFonts w:ascii="Arial" w:hAnsi="Arial" w:cs="Arial"/>
          <w:shd w:val="clear" w:color="auto" w:fill="FFFFFF"/>
          <w:lang w:val="en-US"/>
        </w:rPr>
        <w:t>identifying collateral sensitivity to membrane targeting agents</w:t>
      </w:r>
      <w:r>
        <w:rPr>
          <w:rFonts w:ascii="Arial" w:hAnsi="Arial" w:cs="Arial"/>
          <w:shd w:val="clear" w:color="auto" w:fill="FFFFFF"/>
          <w:lang w:val="en-US"/>
        </w:rPr>
        <w:t xml:space="preserve"> (Rotem et al. 2026).</w:t>
      </w:r>
      <w:r w:rsidR="00990E76">
        <w:rPr>
          <w:rFonts w:ascii="Arial" w:hAnsi="Arial" w:cs="Arial"/>
          <w:shd w:val="clear" w:color="auto" w:fill="FFFFFF"/>
          <w:lang w:val="en-US"/>
        </w:rPr>
        <w:t xml:space="preserve"> Finally, it predicts the loss of gene-gene correlations which is the main focus of the current work. We provide</w:t>
      </w:r>
      <w:r w:rsidR="004B09CA">
        <w:rPr>
          <w:rFonts w:ascii="Arial" w:hAnsi="Arial" w:cs="Arial"/>
          <w:shd w:val="clear" w:color="auto" w:fill="FFFFFF"/>
          <w:lang w:val="en-US"/>
        </w:rPr>
        <w:t xml:space="preserve"> here</w:t>
      </w:r>
      <w:r w:rsidR="00990E76">
        <w:rPr>
          <w:rFonts w:ascii="Arial" w:hAnsi="Arial" w:cs="Arial"/>
          <w:shd w:val="clear" w:color="auto" w:fill="FFFFFF"/>
          <w:lang w:val="en-US"/>
        </w:rPr>
        <w:t xml:space="preserve"> a new metric and demonstrate its power in regulated and disrupted growth arrests conditions</w:t>
      </w:r>
      <w:r w:rsidR="002C5155">
        <w:rPr>
          <w:rFonts w:ascii="Arial" w:hAnsi="Arial" w:cs="Arial"/>
          <w:shd w:val="clear" w:color="auto" w:fill="FFFFFF"/>
          <w:lang w:val="en-US"/>
        </w:rPr>
        <w:t>, showing that disrupted conditions lead to a loss of gene-gene correlations</w:t>
      </w:r>
      <w:r w:rsidR="00746284">
        <w:rPr>
          <w:rFonts w:ascii="Arial" w:hAnsi="Arial" w:cs="Arial"/>
          <w:shd w:val="clear" w:color="auto" w:fill="FFFFFF"/>
          <w:lang w:val="en-US"/>
        </w:rPr>
        <w:t>.</w:t>
      </w:r>
    </w:p>
    <w:p w14:paraId="6E171E58" w14:textId="6A89F6F8" w:rsidR="00746284" w:rsidRPr="00746284" w:rsidRDefault="00746284" w:rsidP="004A08A3">
      <w:pPr>
        <w:rPr>
          <w:rFonts w:ascii="Arial" w:hAnsi="Arial" w:cs="Arial"/>
          <w:shd w:val="clear" w:color="auto" w:fill="FFFFFF"/>
          <w:lang w:val="en-US"/>
        </w:rPr>
      </w:pPr>
      <w:r>
        <w:rPr>
          <w:rFonts w:ascii="Arial" w:hAnsi="Arial" w:cs="Arial"/>
          <w:shd w:val="clear" w:color="auto" w:fill="FFFFFF"/>
          <w:lang w:val="en-US"/>
        </w:rPr>
        <w:t xml:space="preserve">To put our results </w:t>
      </w:r>
      <w:r w:rsidR="000C4F08">
        <w:rPr>
          <w:rFonts w:ascii="Arial" w:hAnsi="Arial" w:cs="Arial"/>
          <w:shd w:val="clear" w:color="auto" w:fill="FFFFFF"/>
          <w:lang w:val="en-US"/>
        </w:rPr>
        <w:t>in line</w:t>
      </w:r>
      <w:r>
        <w:rPr>
          <w:rFonts w:ascii="Arial" w:hAnsi="Arial" w:cs="Arial"/>
          <w:shd w:val="clear" w:color="auto" w:fill="FFFFFF"/>
          <w:lang w:val="en-US"/>
        </w:rPr>
        <w:t xml:space="preserve"> with the predictions of the RpoS framework, we performed a thorough analysis of the RpoS regulon on our transcriptomic data. We marked the RpoS regulated genes (obtained from RegulonDB) in the DESeq2 differential expression </w:t>
      </w:r>
      <w:r w:rsidR="00240990">
        <w:rPr>
          <w:rFonts w:ascii="Arial" w:hAnsi="Arial" w:cs="Arial"/>
          <w:shd w:val="clear" w:color="auto" w:fill="FFFFFF"/>
          <w:lang w:val="en-US"/>
        </w:rPr>
        <w:t>analyses</w:t>
      </w:r>
      <w:r>
        <w:rPr>
          <w:rFonts w:ascii="Arial" w:hAnsi="Arial" w:cs="Arial"/>
          <w:shd w:val="clear" w:color="auto" w:fill="FFFFFF"/>
          <w:lang w:val="en-US"/>
        </w:rPr>
        <w:t xml:space="preserve"> performed in this study in contrast to exponential growth</w:t>
      </w:r>
      <w:r w:rsidR="000C4F08">
        <w:rPr>
          <w:rFonts w:ascii="Arial" w:hAnsi="Arial" w:cs="Arial"/>
          <w:shd w:val="clear" w:color="auto" w:fill="FFFFFF"/>
          <w:lang w:val="en-US"/>
        </w:rPr>
        <w:t xml:space="preserve"> (Now presented in extended data Fig. S8)</w:t>
      </w:r>
      <w:r>
        <w:rPr>
          <w:rFonts w:ascii="Arial" w:hAnsi="Arial" w:cs="Arial"/>
          <w:shd w:val="clear" w:color="auto" w:fill="FFFFFF"/>
          <w:lang w:val="en-US"/>
        </w:rPr>
        <w:t xml:space="preserve">. The main results of this analysis show a pronounced up-regulation of the RpoS regulon in Reg-Arrest, a more subtle (marginally significant) up-regulation in Dis-Arrest induced by SHX and </w:t>
      </w:r>
      <w:r w:rsidR="00EC4A09">
        <w:rPr>
          <w:rFonts w:ascii="Arial" w:hAnsi="Arial" w:cs="Arial"/>
          <w:shd w:val="clear" w:color="auto" w:fill="FFFFFF"/>
          <w:lang w:val="en-US"/>
        </w:rPr>
        <w:t>rather</w:t>
      </w:r>
      <w:r>
        <w:rPr>
          <w:rFonts w:ascii="Arial" w:hAnsi="Arial" w:cs="Arial"/>
          <w:shd w:val="clear" w:color="auto" w:fill="FFFFFF"/>
          <w:lang w:val="en-US"/>
        </w:rPr>
        <w:t xml:space="preserve"> a marginal </w:t>
      </w:r>
      <w:r>
        <w:rPr>
          <w:rFonts w:ascii="Arial" w:hAnsi="Arial" w:cs="Arial"/>
          <w:b/>
          <w:bCs/>
          <w:shd w:val="clear" w:color="auto" w:fill="FFFFFF"/>
          <w:lang w:val="en-US"/>
        </w:rPr>
        <w:t xml:space="preserve">down-regulation </w:t>
      </w:r>
      <w:r>
        <w:rPr>
          <w:rFonts w:ascii="Arial" w:hAnsi="Arial" w:cs="Arial"/>
          <w:shd w:val="clear" w:color="auto" w:fill="FFFFFF"/>
          <w:lang w:val="en-US"/>
        </w:rPr>
        <w:t>of the regulon in VapC. These results correspond very well with the RpoS framework; natural starvation leads to a strong, well-defined activation of the stringent response, while Dis-Arrest induced by SHX (a disrupted case of the stringent response)</w:t>
      </w:r>
      <w:r w:rsidR="000C4F08">
        <w:rPr>
          <w:rFonts w:ascii="Arial" w:hAnsi="Arial" w:cs="Arial"/>
          <w:shd w:val="clear" w:color="auto" w:fill="FFFFFF"/>
          <w:lang w:val="en-US"/>
        </w:rPr>
        <w:t xml:space="preserve"> leads to a weaker activation.</w:t>
      </w:r>
      <w:r>
        <w:rPr>
          <w:rFonts w:ascii="Arial" w:hAnsi="Arial" w:cs="Arial"/>
          <w:shd w:val="clear" w:color="auto" w:fill="FFFFFF"/>
          <w:lang w:val="en-US"/>
        </w:rPr>
        <w:t xml:space="preserve"> </w:t>
      </w:r>
      <w:r w:rsidR="000C4F08">
        <w:rPr>
          <w:rFonts w:ascii="Arial" w:hAnsi="Arial" w:cs="Arial"/>
          <w:shd w:val="clear" w:color="auto" w:fill="FFFFFF"/>
          <w:lang w:val="en-US"/>
        </w:rPr>
        <w:t>VapC, which has no a-priori relation to the stringent response, does not show any upregulation of the regulon, but rather marginal down-regulation of these genes. This suggests that the framework of Dis-Arrest goes beyond the disruption of the RpoS controlled stringent response but to disruption of cellular stress response mechanisms altogether.</w:t>
      </w:r>
    </w:p>
    <w:p w14:paraId="7715E558" w14:textId="6A5B07CC" w:rsidR="00A817F5" w:rsidRDefault="00990E76" w:rsidP="004A08A3">
      <w:pPr>
        <w:rPr>
          <w:rFonts w:ascii="Arial" w:hAnsi="Arial" w:cs="Arial"/>
          <w:i/>
          <w:iCs/>
          <w:color w:val="2E74B5" w:themeColor="accent5" w:themeShade="BF"/>
          <w:shd w:val="clear" w:color="auto" w:fill="FFFFFF"/>
        </w:rPr>
      </w:pPr>
      <w:commentRangeStart w:id="14"/>
      <w:r w:rsidRPr="00990E76">
        <w:rPr>
          <w:rFonts w:ascii="Arial" w:hAnsi="Arial" w:cs="Arial"/>
          <w:shd w:val="clear" w:color="auto" w:fill="FFFFFF"/>
          <w:lang w:val="en-US"/>
        </w:rPr>
        <w:t xml:space="preserve">We agree with the reviewer that the GMP-Cor can </w:t>
      </w:r>
      <w:r w:rsidR="002C5155">
        <w:rPr>
          <w:rFonts w:ascii="Arial" w:hAnsi="Arial" w:cs="Arial"/>
          <w:shd w:val="clear" w:color="auto" w:fill="FFFFFF"/>
          <w:lang w:val="en-US"/>
        </w:rPr>
        <w:t xml:space="preserve">also </w:t>
      </w:r>
      <w:r w:rsidRPr="00990E76">
        <w:rPr>
          <w:rFonts w:ascii="Arial" w:hAnsi="Arial" w:cs="Arial"/>
          <w:shd w:val="clear" w:color="auto" w:fill="FFFFFF"/>
          <w:lang w:val="en-US"/>
        </w:rPr>
        <w:t>be useful to quantify regulation impairment in milder cases, when the disrupted growth arrest may not be attained.</w:t>
      </w:r>
      <w:r w:rsidR="002C5155">
        <w:rPr>
          <w:rFonts w:ascii="Arial" w:hAnsi="Arial" w:cs="Arial"/>
          <w:shd w:val="clear" w:color="auto" w:fill="FFFFFF"/>
          <w:lang w:val="en-US"/>
        </w:rPr>
        <w:t xml:space="preserve"> Therefore, we have extended our analysis to cancer cells under treatments.</w:t>
      </w:r>
      <w:r w:rsidR="00C81F7F" w:rsidRPr="00990E76">
        <w:rPr>
          <w:rFonts w:ascii="Arial" w:hAnsi="Arial" w:cs="Arial"/>
          <w:i/>
          <w:iCs/>
        </w:rPr>
        <w:br/>
      </w:r>
      <w:commentRangeEnd w:id="14"/>
      <w:r w:rsidR="000C4F08" w:rsidRPr="00287B68">
        <w:rPr>
          <w:rStyle w:val="CommentReference"/>
          <w:rFonts w:ascii="Arial" w:hAnsi="Arial" w:cs="Arial"/>
          <w:i/>
          <w:iCs/>
          <w:color w:val="2E74B5" w:themeColor="accent5" w:themeShade="BF"/>
          <w:sz w:val="22"/>
          <w:szCs w:val="22"/>
        </w:rPr>
        <w:commentReference w:id="14"/>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3. Interpretation of Serine Hydroxamate-Induced Stress</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The use of serine hydroxamate to block serine tRNA charging is initially a reasonable </w:t>
      </w:r>
      <w:r w:rsidR="00C81F7F" w:rsidRPr="00287B68">
        <w:rPr>
          <w:rFonts w:ascii="Arial" w:hAnsi="Arial" w:cs="Arial"/>
          <w:i/>
          <w:iCs/>
          <w:color w:val="2E74B5" w:themeColor="accent5" w:themeShade="BF"/>
          <w:shd w:val="clear" w:color="auto" w:fill="FFFFFF"/>
        </w:rPr>
        <w:lastRenderedPageBreak/>
        <w:t xml:space="preserve">approach to study bacterial responses to abrupt translational stress. However, there are several concerns. Mechanistically, uncharged tRNA entering the ribosomal A site activates RelA, leading to rapid synthesis of (p)ppGpp. At high levels, (p)ppGpp functions as a global transcriptional regulator, broadly repressing growth-associated transcription (particularly rRNA and ribosomal protein genes), thereby slowing cellular growth and increasing lag time during recovery. </w:t>
      </w:r>
      <w:r w:rsidR="00C81F7F" w:rsidRPr="00287B68">
        <w:rPr>
          <w:rFonts w:ascii="Arial" w:hAnsi="Arial" w:cs="Arial"/>
          <w:i/>
          <w:iCs/>
          <w:color w:val="2E74B5" w:themeColor="accent5" w:themeShade="BF"/>
          <w:highlight w:val="yellow"/>
          <w:shd w:val="clear" w:color="auto" w:fill="FFFFFF"/>
        </w:rPr>
        <w:t>These well-established aspects of the stringent response are not discussed in the manuscript, despite being directly relevant to the observed phenotypes. Furthermore, the manuscript used an E. coli strain with relA and spoT knocked out, and the effect of the knockout on the response is not explained.</w:t>
      </w:r>
    </w:p>
    <w:p w14:paraId="26C6D037" w14:textId="6D07F674" w:rsidR="0096296A" w:rsidRDefault="00A817F5" w:rsidP="004A08A3">
      <w:pPr>
        <w:rPr>
          <w:rFonts w:ascii="Arial" w:hAnsi="Arial" w:cs="Arial"/>
          <w:lang w:val="en-US"/>
        </w:rPr>
      </w:pPr>
      <w:r w:rsidRPr="0093694D">
        <w:rPr>
          <w:rFonts w:ascii="Arial" w:hAnsi="Arial" w:cs="Arial"/>
          <w:lang w:val="en-US"/>
        </w:rPr>
        <w:t>In our previous work (Kaplan 2021), we showed that a disrupted state can be attained by different stresses</w:t>
      </w:r>
      <w:r w:rsidR="0093694D" w:rsidRPr="0093694D">
        <w:rPr>
          <w:rFonts w:ascii="Arial" w:hAnsi="Arial" w:cs="Arial"/>
          <w:lang w:val="en-US"/>
        </w:rPr>
        <w:t>, two of them unrelated to the stringent response (chloramphenicol, sodium azide). SHX disrupts cells only if the stringent response is impaired</w:t>
      </w:r>
      <w:r w:rsidR="0093694D">
        <w:rPr>
          <w:rFonts w:ascii="Arial" w:hAnsi="Arial" w:cs="Arial"/>
          <w:lang w:val="en-US"/>
        </w:rPr>
        <w:t xml:space="preserve"> but </w:t>
      </w:r>
      <w:commentRangeStart w:id="15"/>
      <w:r w:rsidR="0093694D">
        <w:rPr>
          <w:rFonts w:ascii="Arial" w:hAnsi="Arial" w:cs="Arial"/>
          <w:lang w:val="en-US"/>
        </w:rPr>
        <w:t>not totally deleted</w:t>
      </w:r>
      <w:r w:rsidR="0093694D" w:rsidRPr="0093694D">
        <w:rPr>
          <w:rFonts w:ascii="Arial" w:hAnsi="Arial" w:cs="Arial"/>
          <w:lang w:val="en-US"/>
        </w:rPr>
        <w:t xml:space="preserve">. </w:t>
      </w:r>
      <w:commentRangeEnd w:id="15"/>
      <w:r w:rsidR="0093694D" w:rsidRPr="0093694D">
        <w:rPr>
          <w:rStyle w:val="CommentReference"/>
          <w:rFonts w:ascii="Arial" w:hAnsi="Arial" w:cs="Arial"/>
          <w:sz w:val="22"/>
          <w:szCs w:val="22"/>
          <w:lang w:val="en-US"/>
        </w:rPr>
        <w:commentReference w:id="15"/>
      </w:r>
      <w:r w:rsidR="0093694D" w:rsidRPr="0093694D">
        <w:rPr>
          <w:rFonts w:ascii="Arial" w:hAnsi="Arial" w:cs="Arial"/>
          <w:lang w:val="en-US"/>
        </w:rPr>
        <w:t>Therefore, a relaxed mutant of the stringent response was used</w:t>
      </w:r>
      <w:r w:rsidR="0096296A">
        <w:rPr>
          <w:rFonts w:ascii="Arial" w:hAnsi="Arial" w:cs="Arial"/>
          <w:lang w:val="en-US"/>
        </w:rPr>
        <w:t xml:space="preserve"> in </w:t>
      </w:r>
      <w:r w:rsidR="0084500A">
        <w:rPr>
          <w:rFonts w:ascii="Arial" w:hAnsi="Arial" w:cs="Arial"/>
          <w:lang w:val="en-US"/>
        </w:rPr>
        <w:t>previous</w:t>
      </w:r>
      <w:r w:rsidR="0096296A">
        <w:rPr>
          <w:rFonts w:ascii="Arial" w:hAnsi="Arial" w:cs="Arial"/>
          <w:lang w:val="en-US"/>
        </w:rPr>
        <w:t xml:space="preserve"> work and in the current one</w:t>
      </w:r>
      <w:r w:rsidR="00447C81">
        <w:rPr>
          <w:rFonts w:ascii="Arial" w:hAnsi="Arial" w:cs="Arial"/>
          <w:lang w:val="en-US"/>
        </w:rPr>
        <w:t xml:space="preserve"> as </w:t>
      </w:r>
      <w:r w:rsidR="00EC4A09">
        <w:rPr>
          <w:rFonts w:ascii="Arial" w:hAnsi="Arial" w:cs="Arial"/>
          <w:lang w:val="en-US"/>
        </w:rPr>
        <w:t>an</w:t>
      </w:r>
      <w:r w:rsidR="00447C81">
        <w:rPr>
          <w:rFonts w:ascii="Arial" w:hAnsi="Arial" w:cs="Arial"/>
          <w:lang w:val="en-US"/>
        </w:rPr>
        <w:t xml:space="preserve"> example of disruption</w:t>
      </w:r>
      <w:r w:rsidR="0093694D" w:rsidRPr="0093694D">
        <w:rPr>
          <w:rFonts w:ascii="Arial" w:hAnsi="Arial" w:cs="Arial"/>
          <w:lang w:val="en-US"/>
        </w:rPr>
        <w:t>. However,</w:t>
      </w:r>
      <w:r w:rsidR="0093694D">
        <w:rPr>
          <w:rFonts w:ascii="Arial" w:hAnsi="Arial" w:cs="Arial"/>
          <w:lang w:val="en-US"/>
        </w:rPr>
        <w:t xml:space="preserve"> we showed that even in this mutant, if SHX is administered slowly, the regulated growth arrest is attained</w:t>
      </w:r>
      <w:r w:rsidR="0096296A">
        <w:rPr>
          <w:rFonts w:ascii="Arial" w:hAnsi="Arial" w:cs="Arial"/>
          <w:lang w:val="en-US"/>
        </w:rPr>
        <w:t xml:space="preserve">. </w:t>
      </w:r>
      <w:r w:rsidR="00447C81">
        <w:rPr>
          <w:rFonts w:ascii="Arial" w:hAnsi="Arial" w:cs="Arial"/>
          <w:lang w:val="en-US"/>
        </w:rPr>
        <w:t xml:space="preserve">Our second example of disruption in the present study is achieved by inducing the VapC toxin. We have now analyzed the genes of the stringent response and show that no induction of the </w:t>
      </w:r>
      <w:commentRangeStart w:id="16"/>
      <w:r w:rsidR="00447C81">
        <w:rPr>
          <w:rFonts w:ascii="Arial" w:hAnsi="Arial" w:cs="Arial"/>
          <w:lang w:val="en-US"/>
        </w:rPr>
        <w:t>stringent response is observed in these DisArrest conditions</w:t>
      </w:r>
      <w:commentRangeEnd w:id="16"/>
      <w:r w:rsidR="00447C81">
        <w:rPr>
          <w:rStyle w:val="CommentReference"/>
          <w:rFonts w:ascii="Arial" w:hAnsi="Arial" w:cs="Arial"/>
          <w:sz w:val="22"/>
          <w:szCs w:val="22"/>
          <w:lang w:val="en-US"/>
        </w:rPr>
        <w:commentReference w:id="16"/>
      </w:r>
      <w:r w:rsidR="00447C81">
        <w:rPr>
          <w:rFonts w:ascii="Arial" w:hAnsi="Arial" w:cs="Arial"/>
          <w:lang w:val="en-US"/>
        </w:rPr>
        <w:t xml:space="preserve">. Moreover, other conditions that have led to DisArrest such as chloramphenicol are known </w:t>
      </w:r>
      <w:r w:rsidR="00EC4A09">
        <w:rPr>
          <w:rFonts w:ascii="Arial" w:hAnsi="Arial" w:cs="Arial"/>
          <w:lang w:val="en-US"/>
        </w:rPr>
        <w:t>t</w:t>
      </w:r>
      <w:r w:rsidR="00447C81">
        <w:rPr>
          <w:rFonts w:ascii="Arial" w:hAnsi="Arial" w:cs="Arial"/>
          <w:lang w:val="en-US"/>
        </w:rPr>
        <w:t xml:space="preserve">o not trigger the stringent response. We </w:t>
      </w:r>
      <w:r w:rsidR="00EC4A09">
        <w:rPr>
          <w:rFonts w:ascii="Arial" w:hAnsi="Arial" w:cs="Arial"/>
          <w:lang w:val="en-US"/>
        </w:rPr>
        <w:t>conclude</w:t>
      </w:r>
      <w:r w:rsidR="00447C81">
        <w:rPr>
          <w:rFonts w:ascii="Arial" w:hAnsi="Arial" w:cs="Arial"/>
          <w:lang w:val="en-US"/>
        </w:rPr>
        <w:t xml:space="preserve"> that while the stringent response is very relevant to understand the details of the pathways activated by SHX, it is not an essential part of the macroscopic picture of DisArrest cells.</w:t>
      </w:r>
    </w:p>
    <w:p w14:paraId="76887E75" w14:textId="25897E81" w:rsidR="00D2204D" w:rsidRDefault="00C81F7F" w:rsidP="004A08A3">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commentRangeStart w:id="17"/>
      <w:r w:rsidRPr="00287B68">
        <w:rPr>
          <w:rFonts w:ascii="Arial" w:hAnsi="Arial" w:cs="Arial"/>
          <w:i/>
          <w:iCs/>
          <w:color w:val="2E74B5" w:themeColor="accent5" w:themeShade="BF"/>
          <w:shd w:val="clear" w:color="auto" w:fill="FFFFFF"/>
        </w:rPr>
        <w:t xml:space="preserve">Moreover, it is not demonstrated how abrupt or synchronous this stress is at the single-cell </w:t>
      </w:r>
      <w:commentRangeEnd w:id="17"/>
      <w:r w:rsidR="00930175" w:rsidRPr="00287B68">
        <w:rPr>
          <w:rStyle w:val="CommentReference"/>
          <w:rFonts w:ascii="Arial" w:hAnsi="Arial" w:cs="Arial"/>
          <w:i/>
          <w:iCs/>
          <w:color w:val="2E74B5" w:themeColor="accent5" w:themeShade="BF"/>
          <w:sz w:val="22"/>
          <w:szCs w:val="22"/>
          <w:shd w:val="clear" w:color="auto" w:fill="FFFFFF"/>
        </w:rPr>
        <w:commentReference w:id="17"/>
      </w:r>
      <w:r w:rsidRPr="00287B68">
        <w:rPr>
          <w:rFonts w:ascii="Arial" w:hAnsi="Arial" w:cs="Arial"/>
          <w:i/>
          <w:iCs/>
          <w:color w:val="2E74B5" w:themeColor="accent5" w:themeShade="BF"/>
          <w:shd w:val="clear" w:color="auto" w:fill="FFFFFF"/>
        </w:rPr>
        <w:t>level, nor whether serine hydroxamate enters all cells simultaneously. tRNA abundance and charging states are known to fluctuate among individual cells, contributing to single-cell variability in translation efficiency, growth rate, and stress responses. Although no study, to my knowledge, has directly measured tRNA levels at single-cell resolution to demonstrate large differences among genetically identical cells, such heterogeneity is frequently inferred from population-level analyses (e.g., DOI: 10.1126/science.1141967).</w:t>
      </w:r>
    </w:p>
    <w:p w14:paraId="619C4A3D" w14:textId="22F9E8DE" w:rsidR="00D2204D" w:rsidRDefault="00C81F7F" w:rsidP="004A08A3">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Regardless of whether tRNA heterogeneity is the dominant source of variation, the use of serine hydroxamate introduces an exogenous chemical whose uptake and intracellular concentration may vary between cells, owing to differences in envelope permeability, transport, or metabolic state. As a result, some of the observed heterogeneity may reflect variability in drug uptake or action rather than intrinsic regulatory dysregulation. In addition, the observed effects may be specific to serine limitation, rather than reflecting a generalizable response to nutrient stress, and this distinction is not addressed in the manuscript.</w:t>
      </w:r>
    </w:p>
    <w:p w14:paraId="60143673" w14:textId="77777777" w:rsidR="00C37E18" w:rsidRDefault="00C37E18" w:rsidP="00C37E18">
      <w:pPr>
        <w:spacing w:line="240" w:lineRule="auto"/>
        <w:rPr>
          <w:rFonts w:ascii="Arial" w:hAnsi="Arial" w:cs="Arial"/>
          <w:shd w:val="clear" w:color="auto" w:fill="FFFFFF"/>
          <w:lang w:val="en-US"/>
        </w:rPr>
      </w:pPr>
      <w:r>
        <w:rPr>
          <w:rFonts w:ascii="Arial" w:hAnsi="Arial" w:cs="Arial"/>
          <w:shd w:val="clear" w:color="auto" w:fill="FFFFFF"/>
          <w:lang w:val="en-US"/>
        </w:rPr>
        <w:t xml:space="preserve">Following this comment, we now show the variability of growth arrest in cells exposed to SHX (extended data Fig. S13). </w:t>
      </w:r>
      <w:r w:rsidRPr="000C4F08">
        <w:rPr>
          <w:rFonts w:ascii="Arial" w:hAnsi="Arial" w:cs="Arial"/>
          <w:shd w:val="clear" w:color="auto" w:fill="FFFFFF"/>
          <w:lang w:val="en-US"/>
        </w:rPr>
        <w:t>We performed</w:t>
      </w:r>
      <w:r>
        <w:rPr>
          <w:rFonts w:ascii="Arial" w:hAnsi="Arial" w:cs="Arial"/>
          <w:shd w:val="clear" w:color="auto" w:fill="FFFFFF"/>
          <w:lang w:val="en-US"/>
        </w:rPr>
        <w:t xml:space="preserve"> </w:t>
      </w:r>
      <w:r w:rsidRPr="000C4F08">
        <w:rPr>
          <w:rFonts w:ascii="Arial" w:hAnsi="Arial" w:cs="Arial"/>
          <w:shd w:val="clear" w:color="auto" w:fill="FFFFFF"/>
          <w:lang w:val="en-US"/>
        </w:rPr>
        <w:t>mother-machine microfluidics with time-lapse imaging</w:t>
      </w:r>
      <w:r>
        <w:rPr>
          <w:rFonts w:ascii="Arial" w:hAnsi="Arial" w:cs="Arial"/>
          <w:shd w:val="clear" w:color="auto" w:fill="FFFFFF"/>
          <w:lang w:val="en-US"/>
        </w:rPr>
        <w:t xml:space="preserve"> and recorded</w:t>
      </w:r>
      <w:r w:rsidRPr="000C4F08">
        <w:rPr>
          <w:rFonts w:ascii="Arial" w:hAnsi="Arial" w:cs="Arial"/>
          <w:shd w:val="clear" w:color="auto" w:fill="FFFFFF"/>
          <w:lang w:val="en-US"/>
        </w:rPr>
        <w:t xml:space="preserve"> every growth-halt and division event</w:t>
      </w:r>
      <w:r>
        <w:rPr>
          <w:rFonts w:ascii="Arial" w:hAnsi="Arial" w:cs="Arial"/>
          <w:shd w:val="clear" w:color="auto" w:fill="FFFFFF"/>
          <w:lang w:val="en-US"/>
        </w:rPr>
        <w:t>. Of all the 234 evaluable tracks in the analyzed time-lapse, we observed essentially 0 cells elongating or dividing beyond 220min from SHX addition, with a median elongation arrest of 40 min and the 95</w:t>
      </w:r>
      <w:r w:rsidRPr="00D63822">
        <w:rPr>
          <w:rFonts w:ascii="Arial" w:hAnsi="Arial" w:cs="Arial"/>
          <w:shd w:val="clear" w:color="auto" w:fill="FFFFFF"/>
          <w:vertAlign w:val="superscript"/>
          <w:lang w:val="en-US"/>
        </w:rPr>
        <w:t>th</w:t>
      </w:r>
      <w:r>
        <w:rPr>
          <w:rFonts w:ascii="Arial" w:hAnsi="Arial" w:cs="Arial"/>
          <w:shd w:val="clear" w:color="auto" w:fill="FFFFFF"/>
          <w:lang w:val="en-US"/>
        </w:rPr>
        <w:t xml:space="preserve"> percentile at 120 min. Of the 62 validated division events, all but 5 occur before SHX addition and none are observed beyond the 40 min post-SHX point.</w:t>
      </w:r>
    </w:p>
    <w:p w14:paraId="0279BAE3" w14:textId="77777777" w:rsidR="00C37E18" w:rsidRDefault="00C37E18" w:rsidP="00C37E18">
      <w:pPr>
        <w:spacing w:line="240" w:lineRule="auto"/>
        <w:rPr>
          <w:rFonts w:ascii="Arial" w:hAnsi="Arial" w:cs="Arial"/>
          <w:shd w:val="clear" w:color="auto" w:fill="FFFFFF"/>
          <w:lang w:val="en-US"/>
        </w:rPr>
      </w:pPr>
      <w:r w:rsidRPr="00D63822">
        <w:rPr>
          <w:rFonts w:ascii="Arial" w:hAnsi="Arial" w:cs="Arial"/>
          <w:shd w:val="clear" w:color="auto" w:fill="FFFFFF"/>
          <w:lang w:val="en-US"/>
        </w:rPr>
        <w:t xml:space="preserve">The arrest is therefore both abrupt (median 40 min, </w:t>
      </w:r>
      <w:r>
        <w:rPr>
          <w:rFonts w:ascii="Arial" w:hAnsi="Arial" w:cs="Arial"/>
          <w:shd w:val="clear" w:color="auto" w:fill="FFFFFF"/>
          <w:lang w:val="en-US"/>
        </w:rPr>
        <w:t>on the order of</w:t>
      </w:r>
      <w:r w:rsidRPr="00D63822">
        <w:rPr>
          <w:rFonts w:ascii="Arial" w:hAnsi="Arial" w:cs="Arial"/>
          <w:shd w:val="clear" w:color="auto" w:fill="FFFFFF"/>
          <w:lang w:val="en-US"/>
        </w:rPr>
        <w:t xml:space="preserve"> one doubling time) and</w:t>
      </w:r>
      <w:r>
        <w:rPr>
          <w:rFonts w:ascii="Arial" w:hAnsi="Arial" w:cs="Arial"/>
          <w:shd w:val="clear" w:color="auto" w:fill="FFFFFF"/>
          <w:lang w:val="en-US"/>
        </w:rPr>
        <w:t xml:space="preserve"> relatively homogeneous</w:t>
      </w:r>
      <w:r w:rsidRPr="00D63822">
        <w:rPr>
          <w:rFonts w:ascii="Arial" w:hAnsi="Arial" w:cs="Arial"/>
          <w:shd w:val="clear" w:color="auto" w:fill="FFFFFF"/>
          <w:lang w:val="en-US"/>
        </w:rPr>
        <w:t xml:space="preserve"> across individual cells. Whatever cell-to-cell variation exists in SHX</w:t>
      </w:r>
      <w:r>
        <w:rPr>
          <w:rFonts w:ascii="Arial" w:hAnsi="Arial" w:cs="Arial"/>
          <w:shd w:val="clear" w:color="auto" w:fill="FFFFFF"/>
          <w:lang w:val="en-US"/>
        </w:rPr>
        <w:t xml:space="preserve"> </w:t>
      </w:r>
      <w:r w:rsidRPr="00D63822">
        <w:rPr>
          <w:rFonts w:ascii="Arial" w:hAnsi="Arial" w:cs="Arial"/>
          <w:shd w:val="clear" w:color="auto" w:fill="FFFFFF"/>
          <w:lang w:val="en-US"/>
        </w:rPr>
        <w:t>uptake or in tRNA charging state, it does not translate into meaningfully asynchronous</w:t>
      </w:r>
      <w:r>
        <w:rPr>
          <w:rFonts w:ascii="Arial" w:hAnsi="Arial" w:cs="Arial"/>
          <w:shd w:val="clear" w:color="auto" w:fill="FFFFFF"/>
          <w:lang w:val="en-US"/>
        </w:rPr>
        <w:t xml:space="preserve"> </w:t>
      </w:r>
      <w:r w:rsidRPr="00D63822">
        <w:rPr>
          <w:rFonts w:ascii="Arial" w:hAnsi="Arial" w:cs="Arial"/>
          <w:shd w:val="clear" w:color="auto" w:fill="FFFFFF"/>
          <w:lang w:val="en-US"/>
        </w:rPr>
        <w:t xml:space="preserve">arrest on the timescale </w:t>
      </w:r>
      <w:r>
        <w:rPr>
          <w:rFonts w:ascii="Arial" w:hAnsi="Arial" w:cs="Arial"/>
          <w:shd w:val="clear" w:color="auto" w:fill="FFFFFF"/>
          <w:lang w:val="en-US"/>
        </w:rPr>
        <w:t xml:space="preserve">relevant to our </w:t>
      </w:r>
      <w:r w:rsidRPr="00D63822">
        <w:rPr>
          <w:rFonts w:ascii="Arial" w:hAnsi="Arial" w:cs="Arial"/>
          <w:shd w:val="clear" w:color="auto" w:fill="FFFFFF"/>
          <w:lang w:val="en-US"/>
        </w:rPr>
        <w:t>experiment</w:t>
      </w:r>
      <w:r>
        <w:rPr>
          <w:rFonts w:ascii="Arial" w:hAnsi="Arial" w:cs="Arial"/>
          <w:shd w:val="clear" w:color="auto" w:fill="FFFFFF"/>
          <w:lang w:val="en-US"/>
        </w:rPr>
        <w:t xml:space="preserve"> (namely 24 hours after growth arrest)</w:t>
      </w:r>
      <w:r w:rsidRPr="00D63822">
        <w:rPr>
          <w:rFonts w:ascii="Arial" w:hAnsi="Arial" w:cs="Arial"/>
          <w:shd w:val="clear" w:color="auto" w:fill="FFFFFF"/>
          <w:lang w:val="en-US"/>
        </w:rPr>
        <w:t>.</w:t>
      </w:r>
    </w:p>
    <w:p w14:paraId="0F0AE603" w14:textId="77777777" w:rsidR="000B45FD" w:rsidRDefault="00C37E18" w:rsidP="000B45FD">
      <w:pPr>
        <w:spacing w:line="240" w:lineRule="auto"/>
        <w:rPr>
          <w:rFonts w:ascii="Arial" w:hAnsi="Arial" w:cs="Arial"/>
          <w:i/>
          <w:iCs/>
          <w:color w:val="2E74B5" w:themeColor="accent5" w:themeShade="BF"/>
          <w:shd w:val="clear" w:color="auto" w:fill="FFFFFF"/>
        </w:rPr>
      </w:pPr>
      <w:r w:rsidRPr="0016398E">
        <w:rPr>
          <w:rFonts w:ascii="Arial" w:hAnsi="Arial" w:cs="Arial"/>
          <w:shd w:val="clear" w:color="auto" w:fill="FFFFFF"/>
          <w:lang w:val="en-US"/>
        </w:rPr>
        <w:lastRenderedPageBreak/>
        <w:t xml:space="preserve">Nevertheless, we cannot </w:t>
      </w:r>
      <w:r w:rsidR="0016398E" w:rsidRPr="0016398E">
        <w:rPr>
          <w:rFonts w:ascii="Arial" w:hAnsi="Arial" w:cs="Arial"/>
          <w:shd w:val="clear" w:color="auto" w:fill="FFFFFF"/>
          <w:lang w:val="en-US"/>
        </w:rPr>
        <w:t>rule out that</w:t>
      </w:r>
      <w:r w:rsidRPr="0016398E">
        <w:rPr>
          <w:rFonts w:ascii="Arial" w:hAnsi="Arial" w:cs="Arial"/>
          <w:shd w:val="clear" w:color="auto" w:fill="FFFFFF"/>
          <w:lang w:val="en-US"/>
        </w:rPr>
        <w:t xml:space="preserve"> SHX intake or </w:t>
      </w:r>
      <w:r w:rsidR="0016398E" w:rsidRPr="0016398E">
        <w:rPr>
          <w:rFonts w:ascii="Arial" w:hAnsi="Arial" w:cs="Arial"/>
          <w:shd w:val="clear" w:color="auto" w:fill="FFFFFF"/>
          <w:lang w:val="en-US"/>
        </w:rPr>
        <w:t>tRNA levels does not have cascading effects that influence the cell state many hours after the arrest – this can be one of the possible mechanisms leading to the global dysregulation we observe.</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4. Regulated vs Disrupted Arrest Controls </w:t>
      </w:r>
      <w:commentRangeStart w:id="18"/>
      <w:r w:rsidR="00C81F7F" w:rsidRPr="00287B68">
        <w:rPr>
          <w:rFonts w:ascii="Arial" w:hAnsi="Arial" w:cs="Arial"/>
          <w:i/>
          <w:iCs/>
          <w:color w:val="2E74B5" w:themeColor="accent5" w:themeShade="BF"/>
          <w:shd w:val="clear" w:color="auto" w:fill="FFFFFF"/>
        </w:rPr>
        <w:t>Are Not Matched</w:t>
      </w:r>
      <w:commentRangeEnd w:id="18"/>
      <w:r w:rsidR="00930175" w:rsidRPr="00287B68">
        <w:rPr>
          <w:rStyle w:val="CommentReference"/>
          <w:rFonts w:ascii="Arial" w:hAnsi="Arial" w:cs="Arial"/>
          <w:i/>
          <w:iCs/>
          <w:color w:val="2E74B5" w:themeColor="accent5" w:themeShade="BF"/>
          <w:sz w:val="22"/>
          <w:szCs w:val="22"/>
        </w:rPr>
        <w:commentReference w:id="18"/>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The Reg-Arrest control is not clearly defined with respect to the underlying limiting nutrient. The Reg-Arrest condition was said to be generated by the gradual depletion of amino acids, leading to natural starvation and entry into stationary phase. However, it is unclear which amino acid becomes limiting under these conditions. If the implicit assumption is that serine is depleted before other amino acids, this would be highly unusual, and the rationale for such an experimental design is unclear, particularly given that E. coli can synthesize serine from glycine (one of the simplest amino acid, and glycine can be synthesized from other amino acids).</w:t>
      </w:r>
    </w:p>
    <w:p w14:paraId="4500F961" w14:textId="2F19E249" w:rsidR="000B45FD" w:rsidRDefault="00C81F7F" w:rsidP="000B45FD">
      <w:pPr>
        <w:spacing w:line="240" w:lineRule="auto"/>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More fundamentally, the assumption that E. coli enters stationary phase due primarily to amino-acid limitation is questionable. Most wild-type E. coli strains (e.g., K-12) have the ability to synthesize all 20 amino acids and grow well in amino-acid-free media. In batch culture, carbon limitation is the dominant trigger of stationary phase, with nitrogen limitation, phosphate limitation, or overcrowding also contributing. Amino-acid limitation is rarely the primary cause. Moreover, E. coli can recycle amino acids through protein turnover and de novo biosynthesis as long as carbon and energy remain available.</w:t>
      </w:r>
    </w:p>
    <w:p w14:paraId="356C43ED" w14:textId="3DEC9327" w:rsidR="000B45FD" w:rsidRDefault="00C81F7F" w:rsidP="000B45FD">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Simple control experiments could clarify the physiological basis of cells entering stationary phase. For example, stationary phase cultures could be supplemented with (i) </w:t>
      </w:r>
      <w:commentRangeStart w:id="19"/>
      <w:r w:rsidRPr="00287B68">
        <w:rPr>
          <w:rFonts w:ascii="Arial" w:hAnsi="Arial" w:cs="Arial"/>
          <w:i/>
          <w:iCs/>
          <w:color w:val="2E74B5" w:themeColor="accent5" w:themeShade="BF"/>
          <w:shd w:val="clear" w:color="auto" w:fill="FFFFFF"/>
        </w:rPr>
        <w:t>all 20 amino acids, (ii) additional glucose, or (iii)</w:t>
      </w:r>
      <w:commentRangeEnd w:id="19"/>
      <w:r w:rsidR="00970BB5" w:rsidRPr="00287B68">
        <w:rPr>
          <w:rStyle w:val="CommentReference"/>
          <w:rFonts w:ascii="Arial" w:hAnsi="Arial" w:cs="Arial"/>
          <w:i/>
          <w:iCs/>
          <w:color w:val="2E74B5" w:themeColor="accent5" w:themeShade="BF"/>
          <w:sz w:val="22"/>
          <w:szCs w:val="22"/>
          <w:shd w:val="clear" w:color="auto" w:fill="FFFFFF"/>
        </w:rPr>
        <w:commentReference w:id="19"/>
      </w:r>
      <w:r w:rsidRPr="00287B68">
        <w:rPr>
          <w:rFonts w:ascii="Arial" w:hAnsi="Arial" w:cs="Arial"/>
          <w:i/>
          <w:iCs/>
          <w:color w:val="2E74B5" w:themeColor="accent5" w:themeShade="BF"/>
          <w:shd w:val="clear" w:color="auto" w:fill="FFFFFF"/>
        </w:rPr>
        <w:t xml:space="preserve"> an additional nitrogen source to assess whether cells exit stationary phase. Appropriate controls would require matching nitrogen content, as amino acids can serve as nitrogen sources. Casamino Acids and yeast extract should be avoided in such tests, as they contain additional components (e.g., salts and trace minerals) beyond amino acids. Based on the literature, only supplementation with glucose is likely to promote some growth, provided the medium remains at a permissive pH, as pH itself is a major independent inhibitor of growth.</w:t>
      </w:r>
      <w:r w:rsidRPr="00287B68">
        <w:rPr>
          <w:rFonts w:ascii="Arial" w:hAnsi="Arial" w:cs="Arial"/>
          <w:i/>
          <w:iCs/>
          <w:color w:val="2E74B5" w:themeColor="accent5" w:themeShade="BF"/>
        </w:rPr>
        <w:br/>
      </w:r>
    </w:p>
    <w:p w14:paraId="04F122D7" w14:textId="500364E3" w:rsidR="00FF351B" w:rsidRDefault="000B45FD" w:rsidP="00FF351B">
      <w:pPr>
        <w:spacing w:line="240" w:lineRule="auto"/>
        <w:rPr>
          <w:rFonts w:ascii="Arial" w:hAnsi="Arial" w:cs="Arial"/>
          <w:i/>
          <w:iCs/>
          <w:color w:val="2E74B5" w:themeColor="accent5" w:themeShade="BF"/>
          <w:shd w:val="clear" w:color="auto" w:fill="FFFFFF"/>
        </w:rPr>
      </w:pPr>
      <w:r w:rsidRPr="000B45FD">
        <w:rPr>
          <w:rFonts w:ascii="Arial" w:hAnsi="Arial" w:cs="Arial"/>
          <w:shd w:val="clear" w:color="auto" w:fill="FFFFFF"/>
          <w:lang w:val="en-US"/>
        </w:rPr>
        <w:t>The reviewer is right that we never</w:t>
      </w:r>
      <w:r>
        <w:rPr>
          <w:rFonts w:ascii="Arial" w:hAnsi="Arial" w:cs="Arial"/>
          <w:shd w:val="clear" w:color="auto" w:fill="FFFFFF"/>
          <w:lang w:val="en-US"/>
        </w:rPr>
        <w:t xml:space="preserve"> </w:t>
      </w:r>
      <w:r w:rsidRPr="000B45FD">
        <w:rPr>
          <w:rFonts w:ascii="Arial" w:hAnsi="Arial" w:cs="Arial"/>
          <w:shd w:val="clear" w:color="auto" w:fill="FFFFFF"/>
          <w:lang w:val="en-US"/>
        </w:rPr>
        <w:t>established t</w:t>
      </w:r>
      <w:r>
        <w:rPr>
          <w:rFonts w:ascii="Arial" w:hAnsi="Arial" w:cs="Arial"/>
          <w:shd w:val="clear" w:color="auto" w:fill="FFFFFF"/>
          <w:lang w:val="en-US"/>
        </w:rPr>
        <w:t>his</w:t>
      </w:r>
      <w:r w:rsidRPr="000B45FD">
        <w:rPr>
          <w:rFonts w:ascii="Arial" w:hAnsi="Arial" w:cs="Arial"/>
          <w:shd w:val="clear" w:color="auto" w:fill="FFFFFF"/>
          <w:lang w:val="en-US"/>
        </w:rPr>
        <w:t xml:space="preserve">. Reg-Arrest is defined operationally as gradual </w:t>
      </w:r>
      <w:r>
        <w:rPr>
          <w:rFonts w:ascii="Arial" w:hAnsi="Arial" w:cs="Arial"/>
          <w:shd w:val="clear" w:color="auto" w:fill="FFFFFF"/>
          <w:lang w:val="en-US"/>
        </w:rPr>
        <w:t xml:space="preserve">and controlled </w:t>
      </w:r>
      <w:r w:rsidRPr="000B45FD">
        <w:rPr>
          <w:rFonts w:ascii="Arial" w:hAnsi="Arial" w:cs="Arial"/>
          <w:shd w:val="clear" w:color="auto" w:fill="FFFFFF"/>
          <w:lang w:val="en-US"/>
        </w:rPr>
        <w:t>entry</w:t>
      </w:r>
      <w:r>
        <w:rPr>
          <w:rFonts w:ascii="Arial" w:hAnsi="Arial" w:cs="Arial"/>
          <w:shd w:val="clear" w:color="auto" w:fill="FFFFFF"/>
          <w:lang w:val="en-US"/>
        </w:rPr>
        <w:t xml:space="preserve"> </w:t>
      </w:r>
      <w:r w:rsidRPr="000B45FD">
        <w:rPr>
          <w:rFonts w:ascii="Arial" w:hAnsi="Arial" w:cs="Arial"/>
          <w:shd w:val="clear" w:color="auto" w:fill="FFFFFF"/>
          <w:lang w:val="en-US"/>
        </w:rPr>
        <w:t>into stationary phase in batch culture,</w:t>
      </w:r>
      <w:r>
        <w:rPr>
          <w:rFonts w:ascii="Arial" w:hAnsi="Arial" w:cs="Arial"/>
          <w:shd w:val="clear" w:color="auto" w:fill="FFFFFF"/>
          <w:lang w:val="en-US"/>
        </w:rPr>
        <w:t xml:space="preserve"> </w:t>
      </w:r>
      <w:r w:rsidRPr="000B45FD">
        <w:rPr>
          <w:rFonts w:ascii="Arial" w:hAnsi="Arial" w:cs="Arial"/>
          <w:shd w:val="clear" w:color="auto" w:fill="FFFFFF"/>
          <w:lang w:val="en-US"/>
        </w:rPr>
        <w:t xml:space="preserve">whose </w:t>
      </w:r>
      <w:r w:rsidR="00EC4A09">
        <w:rPr>
          <w:rFonts w:ascii="Arial" w:hAnsi="Arial" w:cs="Arial"/>
          <w:shd w:val="clear" w:color="auto" w:fill="FFFFFF"/>
          <w:lang w:val="en-US"/>
        </w:rPr>
        <w:t xml:space="preserve">importance </w:t>
      </w:r>
      <w:r w:rsidRPr="000B45FD">
        <w:rPr>
          <w:rFonts w:ascii="Arial" w:hAnsi="Arial" w:cs="Arial"/>
          <w:shd w:val="clear" w:color="auto" w:fill="FFFFFF"/>
          <w:lang w:val="en-US"/>
        </w:rPr>
        <w:t>here is that it is slow and allows the</w:t>
      </w:r>
      <w:r>
        <w:rPr>
          <w:rFonts w:ascii="Arial" w:hAnsi="Arial" w:cs="Arial"/>
          <w:shd w:val="clear" w:color="auto" w:fill="FFFFFF"/>
          <w:lang w:val="en-US"/>
        </w:rPr>
        <w:t xml:space="preserve"> </w:t>
      </w:r>
      <w:r w:rsidRPr="000B45FD">
        <w:rPr>
          <w:rFonts w:ascii="Arial" w:hAnsi="Arial" w:cs="Arial"/>
          <w:shd w:val="clear" w:color="auto" w:fill="FFFFFF"/>
          <w:lang w:val="en-US"/>
        </w:rPr>
        <w:t>regulatory program to run</w:t>
      </w:r>
      <w:r>
        <w:rPr>
          <w:rFonts w:ascii="Arial" w:hAnsi="Arial" w:cs="Arial"/>
          <w:shd w:val="clear" w:color="auto" w:fill="FFFFFF"/>
          <w:lang w:val="en-US"/>
        </w:rPr>
        <w:t xml:space="preserve">, </w:t>
      </w:r>
      <w:r w:rsidRPr="000B45FD">
        <w:rPr>
          <w:rFonts w:ascii="Arial" w:hAnsi="Arial" w:cs="Arial"/>
          <w:shd w:val="clear" w:color="auto" w:fill="FFFFFF"/>
          <w:lang w:val="en-US"/>
        </w:rPr>
        <w:t>which we now verify directly rather than assume, via the</w:t>
      </w:r>
      <w:r>
        <w:rPr>
          <w:rFonts w:ascii="Arial" w:hAnsi="Arial" w:cs="Arial"/>
          <w:shd w:val="clear" w:color="auto" w:fill="FFFFFF"/>
          <w:lang w:val="en-US"/>
        </w:rPr>
        <w:t xml:space="preserve"> RpoS</w:t>
      </w:r>
      <w:r w:rsidRPr="000B45FD">
        <w:rPr>
          <w:rFonts w:ascii="Arial" w:hAnsi="Arial" w:cs="Arial"/>
          <w:shd w:val="clear" w:color="auto" w:fill="FFFFFF"/>
          <w:lang w:val="en-US"/>
        </w:rPr>
        <w:t xml:space="preserve"> regulon </w:t>
      </w:r>
      <w:r>
        <w:rPr>
          <w:rFonts w:ascii="Arial" w:hAnsi="Arial" w:cs="Arial"/>
          <w:shd w:val="clear" w:color="auto" w:fill="FFFFFF"/>
          <w:lang w:val="en-US"/>
        </w:rPr>
        <w:t>analysis</w:t>
      </w:r>
      <w:r w:rsidRPr="000B45FD">
        <w:rPr>
          <w:rFonts w:ascii="Arial" w:hAnsi="Arial" w:cs="Arial"/>
          <w:shd w:val="clear" w:color="auto" w:fill="FFFFFF"/>
          <w:lang w:val="en-US"/>
        </w:rPr>
        <w:t xml:space="preserve"> </w:t>
      </w:r>
      <w:r>
        <w:rPr>
          <w:rFonts w:ascii="Arial" w:hAnsi="Arial" w:cs="Arial"/>
          <w:shd w:val="clear" w:color="auto" w:fill="FFFFFF"/>
          <w:lang w:val="en-US"/>
        </w:rPr>
        <w:t xml:space="preserve">described in our answer to comment #2. </w:t>
      </w:r>
      <w:r w:rsidRPr="000B45FD">
        <w:rPr>
          <w:rFonts w:ascii="Arial" w:hAnsi="Arial" w:cs="Arial"/>
          <w:shd w:val="clear" w:color="auto" w:fill="FFFFFF"/>
          <w:lang w:val="en-US"/>
        </w:rPr>
        <w:t>Whether the trigger is carbon, nitrogen, pH or crowding does not affect any</w:t>
      </w:r>
      <w:r>
        <w:rPr>
          <w:rFonts w:ascii="Arial" w:hAnsi="Arial" w:cs="Arial"/>
          <w:shd w:val="clear" w:color="auto" w:fill="FFFFFF"/>
          <w:lang w:val="en-US"/>
        </w:rPr>
        <w:t xml:space="preserve"> </w:t>
      </w:r>
      <w:r w:rsidRPr="000B45FD">
        <w:rPr>
          <w:rFonts w:ascii="Arial" w:hAnsi="Arial" w:cs="Arial"/>
          <w:shd w:val="clear" w:color="auto" w:fill="FFFFFF"/>
          <w:lang w:val="en-US"/>
        </w:rPr>
        <w:t>conclusion in the paper, and we no longer assert that it is amino-acid limitation</w:t>
      </w:r>
      <w:r>
        <w:rPr>
          <w:rFonts w:ascii="Arial" w:hAnsi="Arial" w:cs="Arial"/>
          <w:shd w:val="clear" w:color="auto" w:fill="FFFFFF"/>
          <w:lang w:val="en-US"/>
        </w:rPr>
        <w:t>.</w:t>
      </w:r>
      <w:r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A more direct and better-matched control would have been to impose an abrupt nutrient removal. Washing log-phase cells to abruptly remove a defined nutrient (e.g., carbon or a specific amino acid) would more </w:t>
      </w:r>
      <w:commentRangeStart w:id="20"/>
      <w:r w:rsidR="00C81F7F" w:rsidRPr="00287B68">
        <w:rPr>
          <w:rFonts w:ascii="Arial" w:hAnsi="Arial" w:cs="Arial"/>
          <w:i/>
          <w:iCs/>
          <w:color w:val="2E74B5" w:themeColor="accent5" w:themeShade="BF"/>
          <w:shd w:val="clear" w:color="auto" w:fill="FFFFFF"/>
        </w:rPr>
        <w:t>closely mirror the Dis-Arrest condition</w:t>
      </w:r>
      <w:commentRangeEnd w:id="20"/>
      <w:r w:rsidR="00930175" w:rsidRPr="00287B68">
        <w:rPr>
          <w:rStyle w:val="CommentReference"/>
          <w:rFonts w:ascii="Arial" w:hAnsi="Arial" w:cs="Arial"/>
          <w:i/>
          <w:iCs/>
          <w:color w:val="2E74B5" w:themeColor="accent5" w:themeShade="BF"/>
          <w:sz w:val="22"/>
          <w:szCs w:val="22"/>
          <w:shd w:val="clear" w:color="auto" w:fill="FFFFFF"/>
        </w:rPr>
        <w:commentReference w:id="20"/>
      </w:r>
      <w:r w:rsidR="00C81F7F" w:rsidRPr="00287B68">
        <w:rPr>
          <w:rFonts w:ascii="Arial" w:hAnsi="Arial" w:cs="Arial"/>
          <w:i/>
          <w:iCs/>
          <w:color w:val="2E74B5" w:themeColor="accent5" w:themeShade="BF"/>
          <w:shd w:val="clear" w:color="auto" w:fill="FFFFFF"/>
        </w:rPr>
        <w:t>. The use of an amino-acid auxotroph strain would also be appropriate and should not pose a barrier, particularly given that the study already relies on a mutant E. coli strain.</w:t>
      </w:r>
    </w:p>
    <w:p w14:paraId="7EDB4D1F" w14:textId="3E2AA462" w:rsidR="00FF351B" w:rsidRDefault="00C81F7F" w:rsidP="00FF351B">
      <w:pPr>
        <w:spacing w:line="240" w:lineRule="auto"/>
        <w:rPr>
          <w:rFonts w:ascii="Arial" w:hAnsi="Arial" w:cs="Arial"/>
          <w:shd w:val="clear" w:color="auto" w:fill="FFFFFF"/>
          <w:lang w:val="en-US"/>
        </w:rPr>
      </w:pPr>
      <w:r w:rsidRPr="00287B68">
        <w:rPr>
          <w:rFonts w:ascii="Arial" w:hAnsi="Arial" w:cs="Arial"/>
          <w:i/>
          <w:iCs/>
          <w:color w:val="2E74B5" w:themeColor="accent5" w:themeShade="BF"/>
        </w:rPr>
        <w:br/>
      </w:r>
      <w:r w:rsidR="000B45FD" w:rsidRPr="000B45FD">
        <w:rPr>
          <w:rFonts w:ascii="Arial" w:hAnsi="Arial" w:cs="Arial"/>
          <w:shd w:val="clear" w:color="auto" w:fill="FFFFFF"/>
          <w:lang w:val="en-US"/>
        </w:rPr>
        <w:t>We agree this would be a clean</w:t>
      </w:r>
      <w:r w:rsidR="000B45FD">
        <w:rPr>
          <w:rFonts w:ascii="Arial" w:hAnsi="Arial" w:cs="Arial"/>
          <w:shd w:val="clear" w:color="auto" w:fill="FFFFFF"/>
          <w:lang w:val="en-US"/>
        </w:rPr>
        <w:t xml:space="preserve"> </w:t>
      </w:r>
      <w:r w:rsidR="000B45FD" w:rsidRPr="000B45FD">
        <w:rPr>
          <w:rFonts w:ascii="Arial" w:hAnsi="Arial" w:cs="Arial"/>
          <w:shd w:val="clear" w:color="auto" w:fill="FFFFFF"/>
          <w:lang w:val="en-US"/>
        </w:rPr>
        <w:t xml:space="preserve">design. We would note that the symmetric SHX control </w:t>
      </w:r>
      <w:r w:rsidR="000B45FD">
        <w:rPr>
          <w:rFonts w:ascii="Arial" w:hAnsi="Arial" w:cs="Arial"/>
          <w:shd w:val="clear" w:color="auto" w:fill="FFFFFF"/>
          <w:lang w:val="en-US"/>
        </w:rPr>
        <w:t>described below</w:t>
      </w:r>
      <w:r w:rsidR="000B45FD" w:rsidRPr="000B45FD">
        <w:rPr>
          <w:rFonts w:ascii="Arial" w:hAnsi="Arial" w:cs="Arial"/>
          <w:shd w:val="clear" w:color="auto" w:fill="FFFFFF"/>
          <w:lang w:val="en-US"/>
        </w:rPr>
        <w:t xml:space="preserve"> addresses the same logical gap</w:t>
      </w:r>
      <w:r w:rsidR="000B45FD">
        <w:rPr>
          <w:rFonts w:ascii="Arial" w:hAnsi="Arial" w:cs="Arial"/>
          <w:shd w:val="clear" w:color="auto" w:fill="FFFFFF"/>
          <w:lang w:val="en-US"/>
        </w:rPr>
        <w:t>,</w:t>
      </w:r>
      <w:r w:rsidR="000B45FD" w:rsidRPr="000B45FD">
        <w:rPr>
          <w:rFonts w:ascii="Arial" w:hAnsi="Arial" w:cs="Arial"/>
          <w:shd w:val="clear" w:color="auto" w:fill="FFFFFF"/>
          <w:lang w:val="en-US"/>
        </w:rPr>
        <w:t xml:space="preserve"> it holds the perturbation fixed and varies the physiological state</w:t>
      </w:r>
      <w:r w:rsidR="000B45FD">
        <w:rPr>
          <w:rFonts w:ascii="Arial" w:hAnsi="Arial" w:cs="Arial"/>
          <w:shd w:val="clear" w:color="auto" w:fill="FFFFFF"/>
          <w:lang w:val="en-US"/>
        </w:rPr>
        <w:t>. Further,</w:t>
      </w:r>
      <w:r w:rsidR="000B45FD" w:rsidRPr="000B45FD">
        <w:rPr>
          <w:rFonts w:ascii="Arial" w:hAnsi="Arial" w:cs="Arial"/>
          <w:shd w:val="clear" w:color="auto" w:fill="FFFFFF"/>
          <w:lang w:val="en-US"/>
        </w:rPr>
        <w:t xml:space="preserve"> the VapC</w:t>
      </w:r>
      <w:r w:rsidR="000B45FD">
        <w:rPr>
          <w:rFonts w:ascii="Arial" w:hAnsi="Arial" w:cs="Arial"/>
          <w:shd w:val="clear" w:color="auto" w:fill="FFFFFF"/>
          <w:lang w:val="en-US"/>
        </w:rPr>
        <w:t xml:space="preserve"> </w:t>
      </w:r>
      <w:r w:rsidR="000B45FD" w:rsidRPr="000B45FD">
        <w:rPr>
          <w:rFonts w:ascii="Arial" w:hAnsi="Arial" w:cs="Arial"/>
          <w:shd w:val="clear" w:color="auto" w:fill="FFFFFF"/>
          <w:lang w:val="en-US"/>
        </w:rPr>
        <w:t>system provides a third, chemical-free route to arrest</w:t>
      </w:r>
      <w:r w:rsidR="000B45FD">
        <w:rPr>
          <w:rFonts w:ascii="Arial" w:hAnsi="Arial" w:cs="Arial"/>
          <w:shd w:val="clear" w:color="auto" w:fill="FFFFFF"/>
          <w:lang w:val="en-US"/>
        </w:rPr>
        <w:t xml:space="preserve"> the cells abruptly, and its results agree with the main conceptual idea of this study</w:t>
      </w:r>
      <w:r w:rsidR="000B45FD" w:rsidRPr="000B45FD">
        <w:rPr>
          <w:rFonts w:ascii="Arial" w:hAnsi="Arial" w:cs="Arial"/>
          <w:shd w:val="clear" w:color="auto" w:fill="FFFFFF"/>
          <w:lang w:val="en-US"/>
        </w:rPr>
        <w:t>.</w:t>
      </w:r>
    </w:p>
    <w:p w14:paraId="4174889B" w14:textId="0F10495E" w:rsidR="0016398E" w:rsidRDefault="00C81F7F" w:rsidP="00FF351B">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br/>
      </w:r>
      <w:commentRangeStart w:id="21"/>
      <w:r w:rsidRPr="00287B68">
        <w:rPr>
          <w:rFonts w:ascii="Arial" w:hAnsi="Arial" w:cs="Arial"/>
          <w:i/>
          <w:iCs/>
          <w:color w:val="2E74B5" w:themeColor="accent5" w:themeShade="BF"/>
          <w:shd w:val="clear" w:color="auto" w:fill="FFFFFF"/>
        </w:rPr>
        <w:t>At a minimum, the serine hydroxamate treatment should have been applied symmetrically to the Reg-Arrest control</w:t>
      </w:r>
      <w:commentRangeEnd w:id="21"/>
      <w:r w:rsidR="00930175" w:rsidRPr="00287B68">
        <w:rPr>
          <w:rStyle w:val="CommentReference"/>
          <w:rFonts w:ascii="Arial" w:hAnsi="Arial" w:cs="Arial"/>
          <w:i/>
          <w:iCs/>
          <w:color w:val="2E74B5" w:themeColor="accent5" w:themeShade="BF"/>
          <w:sz w:val="22"/>
          <w:szCs w:val="22"/>
          <w:shd w:val="clear" w:color="auto" w:fill="FFFFFF"/>
        </w:rPr>
        <w:commentReference w:id="21"/>
      </w:r>
      <w:r w:rsidRPr="00287B68">
        <w:rPr>
          <w:rFonts w:ascii="Arial" w:hAnsi="Arial" w:cs="Arial"/>
          <w:i/>
          <w:iCs/>
          <w:color w:val="2E74B5" w:themeColor="accent5" w:themeShade="BF"/>
          <w:shd w:val="clear" w:color="auto" w:fill="FFFFFF"/>
        </w:rPr>
        <w:t xml:space="preserve">. Dis-Arrest cells were pretreated with serine hydroxamate, analogous </w:t>
      </w:r>
      <w:r w:rsidRPr="00287B68">
        <w:rPr>
          <w:rFonts w:ascii="Arial" w:hAnsi="Arial" w:cs="Arial"/>
          <w:i/>
          <w:iCs/>
          <w:color w:val="2E74B5" w:themeColor="accent5" w:themeShade="BF"/>
          <w:shd w:val="clear" w:color="auto" w:fill="FFFFFF"/>
        </w:rPr>
        <w:lastRenderedPageBreak/>
        <w:t>to experimental strategies that use bacteriostatic pretreatments to enrich for persister populations (although whether such treatments generate bona fide persisters remains debated). In contrast, Reg-Arrest cells were not treated with serine hydroxamate, resulting in a control that does not match the experimental condition. If stationary-phase Reg-Arrest cells are truly amino-acid starved, particularly for serine, then serine hydroxamate treatment should have little effect. Conversely, if serine hydroxamate does alter the Reg-Arrest phenotype, this would suggest that additional mechanisms are at play.</w:t>
      </w:r>
      <w:r w:rsidRPr="00287B68">
        <w:rPr>
          <w:rFonts w:ascii="Arial" w:hAnsi="Arial" w:cs="Arial"/>
          <w:i/>
          <w:iCs/>
          <w:color w:val="2E74B5" w:themeColor="accent5" w:themeShade="BF"/>
        </w:rPr>
        <w:br/>
      </w:r>
    </w:p>
    <w:p w14:paraId="7990CF7C" w14:textId="1493874D" w:rsidR="0016398E" w:rsidRPr="0016398E" w:rsidRDefault="0016398E" w:rsidP="000B45FD">
      <w:pPr>
        <w:spacing w:line="240" w:lineRule="auto"/>
        <w:rPr>
          <w:rFonts w:ascii="Arial" w:hAnsi="Arial" w:cs="Arial"/>
          <w:shd w:val="clear" w:color="auto" w:fill="FFFFFF"/>
          <w:lang w:val="en-US"/>
        </w:rPr>
      </w:pPr>
      <w:r w:rsidRPr="0016398E">
        <w:rPr>
          <w:rFonts w:ascii="Arial" w:hAnsi="Arial" w:cs="Arial"/>
          <w:shd w:val="clear" w:color="auto" w:fill="FFFFFF"/>
          <w:lang w:val="en-US"/>
        </w:rPr>
        <w:t xml:space="preserve">We agree that this is a better approach, and this exact point was studied intensively in previous work. </w:t>
      </w:r>
      <w:r w:rsidR="000B45FD">
        <w:rPr>
          <w:rFonts w:ascii="Arial" w:hAnsi="Arial" w:cs="Arial"/>
          <w:shd w:val="clear" w:color="auto" w:fill="FFFFFF"/>
          <w:lang w:val="en-US"/>
        </w:rPr>
        <w:t>We now show in extended data Fig. S15 (adapted from Kaplan et. al.) that a</w:t>
      </w:r>
      <w:r w:rsidRPr="0016398E">
        <w:rPr>
          <w:rFonts w:ascii="Arial" w:hAnsi="Arial" w:cs="Arial"/>
          <w:shd w:val="clear" w:color="auto" w:fill="FFFFFF"/>
          <w:lang w:val="en-US"/>
        </w:rPr>
        <w:t xml:space="preserve">dding SHX to Reg-Arrest cells reproduces the Reg-Arrest phenotype exactly </w:t>
      </w:r>
      <w:r w:rsidR="000B45FD">
        <w:rPr>
          <w:rFonts w:ascii="Arial" w:hAnsi="Arial" w:cs="Arial"/>
          <w:shd w:val="clear" w:color="auto" w:fill="FFFFFF"/>
          <w:lang w:val="en-US"/>
        </w:rPr>
        <w:t>–</w:t>
      </w:r>
      <w:r w:rsidRPr="0016398E">
        <w:rPr>
          <w:rFonts w:ascii="Arial" w:hAnsi="Arial" w:cs="Arial"/>
          <w:shd w:val="clear" w:color="auto" w:fill="FFFFFF"/>
          <w:lang w:val="en-US"/>
        </w:rPr>
        <w:t xml:space="preserve"> lag</w:t>
      </w:r>
      <w:r w:rsidR="000B45FD">
        <w:rPr>
          <w:rFonts w:ascii="Arial" w:hAnsi="Arial" w:cs="Arial"/>
          <w:shd w:val="clear" w:color="auto" w:fill="FFFFFF"/>
          <w:lang w:val="en-US"/>
        </w:rPr>
        <w:t xml:space="preserve"> time distributions are practically indistinguishable in Reg-Arrest with or without adding SHX.</w:t>
      </w:r>
      <w:r w:rsidRPr="0016398E">
        <w:rPr>
          <w:rFonts w:ascii="Arial" w:hAnsi="Arial" w:cs="Arial"/>
          <w:shd w:val="clear" w:color="auto" w:fill="FFFFFF"/>
          <w:lang w:val="en-US"/>
        </w:rPr>
        <w:t xml:space="preserve"> The Dis-Arrest distribution is not only shifted (mean 268 min) but qualitatively</w:t>
      </w:r>
      <w:r w:rsidR="000B45FD">
        <w:rPr>
          <w:rFonts w:ascii="Arial" w:hAnsi="Arial" w:cs="Arial"/>
          <w:shd w:val="clear" w:color="auto" w:fill="FFFFFF"/>
          <w:lang w:val="en-US"/>
        </w:rPr>
        <w:t xml:space="preserve"> </w:t>
      </w:r>
      <w:r w:rsidRPr="0016398E">
        <w:rPr>
          <w:rFonts w:ascii="Arial" w:hAnsi="Arial" w:cs="Arial"/>
          <w:shd w:val="clear" w:color="auto" w:fill="FFFFFF"/>
          <w:lang w:val="en-US"/>
        </w:rPr>
        <w:t>different: SD 191 min, a heavy tail reaching 2067 min, and a 95th percentile more than</w:t>
      </w:r>
      <w:r w:rsidR="000B45FD">
        <w:rPr>
          <w:rFonts w:ascii="Arial" w:hAnsi="Arial" w:cs="Arial"/>
          <w:shd w:val="clear" w:color="auto" w:fill="FFFFFF"/>
          <w:lang w:val="en-US"/>
        </w:rPr>
        <w:t xml:space="preserve"> </w:t>
      </w:r>
      <w:r w:rsidRPr="0016398E">
        <w:rPr>
          <w:rFonts w:ascii="Arial" w:hAnsi="Arial" w:cs="Arial"/>
          <w:shd w:val="clear" w:color="auto" w:fill="FFFFFF"/>
          <w:lang w:val="en-US"/>
        </w:rPr>
        <w:t>double that of either regulated condition. This is precisely the outcome the reviewer</w:t>
      </w:r>
      <w:r w:rsidR="000B45FD">
        <w:rPr>
          <w:rFonts w:ascii="Arial" w:hAnsi="Arial" w:cs="Arial"/>
          <w:shd w:val="clear" w:color="auto" w:fill="FFFFFF"/>
          <w:lang w:val="en-US"/>
        </w:rPr>
        <w:t xml:space="preserve"> </w:t>
      </w:r>
      <w:r w:rsidRPr="0016398E">
        <w:rPr>
          <w:rFonts w:ascii="Arial" w:hAnsi="Arial" w:cs="Arial"/>
          <w:shd w:val="clear" w:color="auto" w:fill="FFFFFF"/>
          <w:lang w:val="en-US"/>
        </w:rPr>
        <w:t>predicts for the case where the control is already starve</w:t>
      </w:r>
      <w:r w:rsidR="000B45FD">
        <w:rPr>
          <w:rFonts w:ascii="Arial" w:hAnsi="Arial" w:cs="Arial"/>
          <w:shd w:val="clear" w:color="auto" w:fill="FFFFFF"/>
          <w:lang w:val="en-US"/>
        </w:rPr>
        <w:t xml:space="preserve">d. </w:t>
      </w:r>
      <w:r w:rsidRPr="0016398E">
        <w:rPr>
          <w:rFonts w:ascii="Arial" w:hAnsi="Arial" w:cs="Arial"/>
          <w:shd w:val="clear" w:color="auto" w:fill="FFFFFF"/>
          <w:lang w:val="en-US"/>
        </w:rPr>
        <w:t xml:space="preserve">It also establishes that the Dis-Arrest phenotype is not </w:t>
      </w:r>
      <w:r w:rsidR="00EC4A09" w:rsidRPr="0016398E">
        <w:rPr>
          <w:rFonts w:ascii="Arial" w:hAnsi="Arial" w:cs="Arial"/>
          <w:shd w:val="clear" w:color="auto" w:fill="FFFFFF"/>
          <w:lang w:val="en-US"/>
        </w:rPr>
        <w:t>an</w:t>
      </w:r>
      <w:r w:rsidRPr="0016398E">
        <w:rPr>
          <w:rFonts w:ascii="Arial" w:hAnsi="Arial" w:cs="Arial"/>
          <w:shd w:val="clear" w:color="auto" w:fill="FFFFFF"/>
          <w:lang w:val="en-US"/>
        </w:rPr>
        <w:t xml:space="preserve"> effect of SHX per se </w:t>
      </w:r>
      <w:r w:rsidR="000B45FD">
        <w:rPr>
          <w:rFonts w:ascii="Arial" w:hAnsi="Arial" w:cs="Arial"/>
          <w:shd w:val="clear" w:color="auto" w:fill="FFFFFF"/>
          <w:lang w:val="en-US"/>
        </w:rPr>
        <w:t>-</w:t>
      </w:r>
      <w:r w:rsidRPr="0016398E">
        <w:rPr>
          <w:rFonts w:ascii="Arial" w:hAnsi="Arial" w:cs="Arial"/>
          <w:shd w:val="clear" w:color="auto" w:fill="FFFFFF"/>
          <w:lang w:val="en-US"/>
        </w:rPr>
        <w:t xml:space="preserve"> the same drug, the same concentration, applied to stationary cells,</w:t>
      </w:r>
      <w:r w:rsidR="000B45FD">
        <w:rPr>
          <w:rFonts w:ascii="Arial" w:hAnsi="Arial" w:cs="Arial"/>
          <w:shd w:val="clear" w:color="auto" w:fill="FFFFFF"/>
          <w:lang w:val="en-US"/>
        </w:rPr>
        <w:t xml:space="preserve"> </w:t>
      </w:r>
      <w:r w:rsidRPr="0016398E">
        <w:rPr>
          <w:rFonts w:ascii="Arial" w:hAnsi="Arial" w:cs="Arial"/>
          <w:shd w:val="clear" w:color="auto" w:fill="FFFFFF"/>
          <w:lang w:val="en-US"/>
        </w:rPr>
        <w:t>produces nothing. The distinguishing variable is the state the cells are in when the stress</w:t>
      </w:r>
      <w:r w:rsidR="000B45FD">
        <w:rPr>
          <w:rFonts w:ascii="Arial" w:hAnsi="Arial" w:cs="Arial"/>
          <w:shd w:val="clear" w:color="auto" w:fill="FFFFFF"/>
          <w:lang w:val="en-US"/>
        </w:rPr>
        <w:t xml:space="preserve"> </w:t>
      </w:r>
      <w:r w:rsidRPr="0016398E">
        <w:rPr>
          <w:rFonts w:ascii="Arial" w:hAnsi="Arial" w:cs="Arial"/>
          <w:shd w:val="clear" w:color="auto" w:fill="FFFFFF"/>
          <w:lang w:val="en-US"/>
        </w:rPr>
        <w:t xml:space="preserve">arrives, </w:t>
      </w:r>
      <w:r w:rsidR="000B45FD">
        <w:rPr>
          <w:rFonts w:ascii="Arial" w:hAnsi="Arial" w:cs="Arial"/>
          <w:shd w:val="clear" w:color="auto" w:fill="FFFFFF"/>
          <w:lang w:val="en-US"/>
        </w:rPr>
        <w:t xml:space="preserve">and whether they have adequate time to adapt or not, </w:t>
      </w:r>
      <w:r w:rsidRPr="0016398E">
        <w:rPr>
          <w:rFonts w:ascii="Arial" w:hAnsi="Arial" w:cs="Arial"/>
          <w:shd w:val="clear" w:color="auto" w:fill="FFFFFF"/>
          <w:lang w:val="en-US"/>
        </w:rPr>
        <w:t xml:space="preserve">which is </w:t>
      </w:r>
      <w:r w:rsidR="000B45FD">
        <w:rPr>
          <w:rFonts w:ascii="Arial" w:hAnsi="Arial" w:cs="Arial"/>
          <w:shd w:val="clear" w:color="auto" w:fill="FFFFFF"/>
          <w:lang w:val="en-US"/>
        </w:rPr>
        <w:t>a main</w:t>
      </w:r>
      <w:r w:rsidRPr="0016398E">
        <w:rPr>
          <w:rFonts w:ascii="Arial" w:hAnsi="Arial" w:cs="Arial"/>
          <w:shd w:val="clear" w:color="auto" w:fill="FFFFFF"/>
          <w:lang w:val="en-US"/>
        </w:rPr>
        <w:t xml:space="preserve"> claim</w:t>
      </w:r>
      <w:r w:rsidR="000B45FD">
        <w:rPr>
          <w:rFonts w:ascii="Arial" w:hAnsi="Arial" w:cs="Arial"/>
          <w:shd w:val="clear" w:color="auto" w:fill="FFFFFF"/>
          <w:lang w:val="en-US"/>
        </w:rPr>
        <w:t xml:space="preserve"> of the current manuscript</w:t>
      </w:r>
      <w:r w:rsidRPr="0016398E">
        <w:rPr>
          <w:rFonts w:ascii="Arial" w:hAnsi="Arial" w:cs="Arial"/>
          <w:shd w:val="clear" w:color="auto" w:fill="FFFFFF"/>
          <w:lang w:val="en-US"/>
        </w:rPr>
        <w:t>.</w:t>
      </w:r>
    </w:p>
    <w:p w14:paraId="69FDDFB9" w14:textId="77777777" w:rsidR="00FF351B" w:rsidRDefault="00C81F7F" w:rsidP="004A08A3">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Critical details regarding the Reg-Arrest condition are missing. </w:t>
      </w:r>
      <w:commentRangeStart w:id="22"/>
      <w:r w:rsidRPr="00287B68">
        <w:rPr>
          <w:rFonts w:ascii="Arial" w:hAnsi="Arial" w:cs="Arial"/>
          <w:i/>
          <w:iCs/>
          <w:color w:val="2E74B5" w:themeColor="accent5" w:themeShade="BF"/>
          <w:highlight w:val="yellow"/>
          <w:shd w:val="clear" w:color="auto" w:fill="FFFFFF"/>
        </w:rPr>
        <w:t>It is unclear at what time point stationary-phase samples were collected for the Reg-Arrest condition</w:t>
      </w:r>
      <w:commentRangeEnd w:id="22"/>
      <w:r w:rsidR="00970BB5" w:rsidRPr="00287B68">
        <w:rPr>
          <w:rStyle w:val="CommentReference"/>
          <w:rFonts w:ascii="Arial" w:hAnsi="Arial" w:cs="Arial"/>
          <w:i/>
          <w:iCs/>
          <w:color w:val="2E74B5" w:themeColor="accent5" w:themeShade="BF"/>
          <w:sz w:val="22"/>
          <w:szCs w:val="22"/>
          <w:shd w:val="clear" w:color="auto" w:fill="FFFFFF"/>
        </w:rPr>
        <w:commentReference w:id="22"/>
      </w:r>
      <w:r w:rsidRPr="00287B68">
        <w:rPr>
          <w:rFonts w:ascii="Arial" w:hAnsi="Arial" w:cs="Arial"/>
          <w:i/>
          <w:iCs/>
          <w:color w:val="2E74B5" w:themeColor="accent5" w:themeShade="BF"/>
          <w:shd w:val="clear" w:color="auto" w:fill="FFFFFF"/>
        </w:rPr>
        <w:t>. Because cultures can enter stationary phase at different times and undergo substantial physiological changes the longer they remain in stationary phase. This information is essential for interpreting the results and for ensuring reproducibility.</w:t>
      </w:r>
    </w:p>
    <w:p w14:paraId="468CBFA0" w14:textId="77777777" w:rsidR="00FF351B" w:rsidRDefault="00FF351B" w:rsidP="00FF351B">
      <w:pPr>
        <w:spacing w:line="240" w:lineRule="auto"/>
        <w:rPr>
          <w:rFonts w:ascii="Arial" w:hAnsi="Arial" w:cs="Arial"/>
          <w:i/>
          <w:iCs/>
          <w:color w:val="2E74B5" w:themeColor="accent5" w:themeShade="BF"/>
          <w:shd w:val="clear" w:color="auto" w:fill="FFFFFF"/>
        </w:rPr>
      </w:pPr>
      <w:r w:rsidRPr="00FF351B">
        <w:rPr>
          <w:rFonts w:ascii="Arial" w:hAnsi="Arial" w:cs="Arial"/>
          <w:shd w:val="clear" w:color="auto" w:fill="FFFFFF"/>
          <w:lang w:val="en-US"/>
        </w:rPr>
        <w:t>We have now stated explicitly in the main text and methods the exact timing of Reg-Arrest collection.</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5. VapC-Induced Arrest Is an Overly Complex and Noisy Model</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The use of VapC-induced growth arrest introduces unnecessary complexity and substantial stochastic noise that complicates the interpretation of dysregulation. As written, the VapC system may generate phenotypes driven more by expression-related variability than by intrinsic physiological dysregulation. It is therefore unclear why VapC-induced arrest was chosen to quantify dysregulation, particularly given that antibiotic persistence is emphasized in the title. Although VapC has been linked to persistence, </w:t>
      </w:r>
      <w:r w:rsidR="00C81F7F" w:rsidRPr="00287B68">
        <w:rPr>
          <w:rFonts w:ascii="Arial" w:hAnsi="Arial" w:cs="Arial"/>
          <w:i/>
          <w:iCs/>
          <w:color w:val="2E74B5" w:themeColor="accent5" w:themeShade="BF"/>
          <w:highlight w:val="yellow"/>
          <w:shd w:val="clear" w:color="auto" w:fill="FFFFFF"/>
        </w:rPr>
        <w:t>the manuscript does not explain why antibiotics that induce abrupt growth arrest (e.g., bacteriostatic antibiotics) were not used as a more direct and physiologically relevant perturbation</w:t>
      </w:r>
      <w:r w:rsidR="00C81F7F" w:rsidRPr="00287B68">
        <w:rPr>
          <w:rFonts w:ascii="Arial" w:hAnsi="Arial" w:cs="Arial"/>
          <w:i/>
          <w:iCs/>
          <w:color w:val="2E74B5" w:themeColor="accent5" w:themeShade="BF"/>
          <w:shd w:val="clear" w:color="auto" w:fill="FFFFFF"/>
        </w:rPr>
        <w:t>.</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VapC induction inherently introduces multiple sources of cell-to-cell variability (including promoter activation, transcription, translation, protein folding, and enzymatic activity) that are difficult to disentangle from dysregulation itself. While the use of a fluorescent reporter partially addresses this issue, it cannot fully resolve differences in the timing or magnitude of </w:t>
      </w:r>
      <w:commentRangeStart w:id="23"/>
      <w:r w:rsidR="00C81F7F" w:rsidRPr="00287B68">
        <w:rPr>
          <w:rFonts w:ascii="Arial" w:hAnsi="Arial" w:cs="Arial"/>
          <w:i/>
          <w:iCs/>
          <w:color w:val="2E74B5" w:themeColor="accent5" w:themeShade="BF"/>
          <w:shd w:val="clear" w:color="auto" w:fill="FFFFFF"/>
        </w:rPr>
        <w:t>VapC activity across individual cells</w:t>
      </w:r>
      <w:commentRangeEnd w:id="23"/>
      <w:r w:rsidR="00970BB5" w:rsidRPr="00287B68">
        <w:rPr>
          <w:rStyle w:val="CommentReference"/>
          <w:rFonts w:ascii="Arial" w:hAnsi="Arial" w:cs="Arial"/>
          <w:i/>
          <w:iCs/>
          <w:color w:val="2E74B5" w:themeColor="accent5" w:themeShade="BF"/>
          <w:sz w:val="22"/>
          <w:szCs w:val="22"/>
          <w:shd w:val="clear" w:color="auto" w:fill="FFFFFF"/>
        </w:rPr>
        <w:commentReference w:id="23"/>
      </w:r>
      <w:r w:rsidR="00C81F7F" w:rsidRPr="00287B68">
        <w:rPr>
          <w:rFonts w:ascii="Arial" w:hAnsi="Arial" w:cs="Arial"/>
          <w:i/>
          <w:iCs/>
          <w:color w:val="2E74B5" w:themeColor="accent5" w:themeShade="BF"/>
          <w:shd w:val="clear" w:color="auto" w:fill="FFFFFF"/>
        </w:rPr>
        <w:t>. The CV for the VapC control should therefore be reported in the main text, as it is essential for interpreting the reported heterogeneity.</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The manuscript does not justify VapC as a superior or more appropriate model than antibiotic-induced arrest. Given the study’s emphasis on antibiotic tolerance and persistence, this omission is significant. Moreover, because no direct </w:t>
      </w:r>
      <w:commentRangeStart w:id="24"/>
      <w:r w:rsidR="00C81F7F" w:rsidRPr="00287B68">
        <w:rPr>
          <w:rFonts w:ascii="Arial" w:hAnsi="Arial" w:cs="Arial"/>
          <w:i/>
          <w:iCs/>
          <w:color w:val="2E74B5" w:themeColor="accent5" w:themeShade="BF"/>
          <w:shd w:val="clear" w:color="auto" w:fill="FFFFFF"/>
        </w:rPr>
        <w:t>antibiotic tolerance or persistence experiments are performed in the single-cell analyses</w:t>
      </w:r>
      <w:commentRangeEnd w:id="24"/>
      <w:r w:rsidR="007A4BE9" w:rsidRPr="00287B68">
        <w:rPr>
          <w:rStyle w:val="CommentReference"/>
          <w:rFonts w:ascii="Arial" w:hAnsi="Arial" w:cs="Arial"/>
          <w:i/>
          <w:iCs/>
          <w:color w:val="2E74B5" w:themeColor="accent5" w:themeShade="BF"/>
          <w:sz w:val="22"/>
          <w:szCs w:val="22"/>
          <w:shd w:val="clear" w:color="auto" w:fill="FFFFFF"/>
        </w:rPr>
        <w:commentReference w:id="24"/>
      </w:r>
      <w:r w:rsidR="00C81F7F" w:rsidRPr="00287B68">
        <w:rPr>
          <w:rFonts w:ascii="Arial" w:hAnsi="Arial" w:cs="Arial"/>
          <w:i/>
          <w:iCs/>
          <w:color w:val="2E74B5" w:themeColor="accent5" w:themeShade="BF"/>
          <w:shd w:val="clear" w:color="auto" w:fill="FFFFFF"/>
        </w:rPr>
        <w:t>, the title and abstract may be misleading and should be revised to better reflect the scope of the work.</w:t>
      </w:r>
    </w:p>
    <w:p w14:paraId="45D74B24" w14:textId="4F349BFE" w:rsidR="00FF351B" w:rsidRPr="00FF351B" w:rsidRDefault="00FF351B" w:rsidP="004736D1">
      <w:pPr>
        <w:spacing w:line="240" w:lineRule="auto"/>
        <w:rPr>
          <w:rFonts w:ascii="Arial" w:hAnsi="Arial" w:cs="Arial"/>
          <w:shd w:val="clear" w:color="auto" w:fill="FFFFFF"/>
          <w:lang w:val="en-US"/>
        </w:rPr>
      </w:pPr>
      <w:r w:rsidRPr="00FF351B">
        <w:rPr>
          <w:rFonts w:ascii="Arial" w:hAnsi="Arial" w:cs="Arial"/>
          <w:shd w:val="clear" w:color="auto" w:fill="FFFFFF"/>
          <w:lang w:val="en-US"/>
        </w:rPr>
        <w:lastRenderedPageBreak/>
        <w:t>We disagree that VapC is the wrong model, but we accept that its justification and its</w:t>
      </w:r>
      <w:r>
        <w:rPr>
          <w:rFonts w:ascii="Arial" w:hAnsi="Arial" w:cs="Arial"/>
          <w:shd w:val="clear" w:color="auto" w:fill="FFFFFF"/>
          <w:lang w:val="en-US"/>
        </w:rPr>
        <w:t xml:space="preserve"> </w:t>
      </w:r>
      <w:r w:rsidRPr="00FF351B">
        <w:rPr>
          <w:rFonts w:ascii="Arial" w:hAnsi="Arial" w:cs="Arial"/>
          <w:shd w:val="clear" w:color="auto" w:fill="FFFFFF"/>
          <w:lang w:val="en-US"/>
        </w:rPr>
        <w:t xml:space="preserve">noise floor were not reported. Both are now supplied with new measurements. </w:t>
      </w:r>
      <w:r w:rsidRPr="00FF351B">
        <w:rPr>
          <w:rFonts w:ascii="Arial" w:hAnsi="Arial" w:cs="Arial"/>
          <w:b/>
          <w:bCs/>
          <w:shd w:val="clear" w:color="auto" w:fill="FFFFFF"/>
          <w:lang w:val="en-US"/>
        </w:rPr>
        <w:t>Why VapC</w:t>
      </w:r>
      <w:r w:rsidR="004736D1">
        <w:rPr>
          <w:rFonts w:ascii="Arial" w:hAnsi="Arial" w:cs="Arial"/>
          <w:b/>
          <w:bCs/>
          <w:shd w:val="clear" w:color="auto" w:fill="FFFFFF"/>
          <w:lang w:val="en-US"/>
        </w:rPr>
        <w:t>?</w:t>
      </w:r>
      <w:r w:rsidRPr="00FF351B">
        <w:rPr>
          <w:rFonts w:ascii="Arial" w:hAnsi="Arial" w:cs="Arial"/>
          <w:shd w:val="clear" w:color="auto" w:fill="FFFFFF"/>
          <w:lang w:val="en-US"/>
        </w:rPr>
        <w:t xml:space="preserve"> It is the paper's independent arrest mechanism, and its role is</w:t>
      </w:r>
      <w:r>
        <w:rPr>
          <w:rFonts w:ascii="Arial" w:hAnsi="Arial" w:cs="Arial"/>
          <w:shd w:val="clear" w:color="auto" w:fill="FFFFFF"/>
          <w:lang w:val="en-US"/>
        </w:rPr>
        <w:t xml:space="preserve"> to show that the GMP-Cor logic works in both directions</w:t>
      </w:r>
      <w:r w:rsidRPr="00FF351B">
        <w:rPr>
          <w:rFonts w:ascii="Arial" w:hAnsi="Arial" w:cs="Arial"/>
          <w:shd w:val="clear" w:color="auto" w:fill="FFFFFF"/>
          <w:lang w:val="en-US"/>
        </w:rPr>
        <w:t xml:space="preserve">. SHX </w:t>
      </w:r>
      <w:r>
        <w:rPr>
          <w:rFonts w:ascii="Arial" w:hAnsi="Arial" w:cs="Arial"/>
          <w:shd w:val="clear" w:color="auto" w:fill="FFFFFF"/>
          <w:lang w:val="en-US"/>
        </w:rPr>
        <w:t>induced Dis-Arrest has</w:t>
      </w:r>
      <w:r w:rsidR="00EC4A09">
        <w:rPr>
          <w:rFonts w:ascii="Arial" w:hAnsi="Arial" w:cs="Arial"/>
          <w:shd w:val="clear" w:color="auto" w:fill="FFFFFF"/>
          <w:lang w:val="en-US"/>
        </w:rPr>
        <w:t xml:space="preserve"> been</w:t>
      </w:r>
      <w:r>
        <w:rPr>
          <w:rFonts w:ascii="Arial" w:hAnsi="Arial" w:cs="Arial"/>
          <w:shd w:val="clear" w:color="auto" w:fill="FFFFFF"/>
          <w:lang w:val="en-US"/>
        </w:rPr>
        <w:t xml:space="preserve"> studied previously in our lab. Our previous models predicted that it would cause global dysregulation, but this was never directly measured before this study</w:t>
      </w:r>
      <w:r w:rsidR="004736D1">
        <w:rPr>
          <w:rFonts w:ascii="Arial" w:hAnsi="Arial" w:cs="Arial"/>
          <w:shd w:val="clear" w:color="auto" w:fill="FFFFFF"/>
          <w:lang w:val="en-US"/>
        </w:rPr>
        <w:t>, using GMP-Cor as a quantitative metric for dysregulation</w:t>
      </w:r>
      <w:r>
        <w:rPr>
          <w:rFonts w:ascii="Arial" w:hAnsi="Arial" w:cs="Arial"/>
          <w:shd w:val="clear" w:color="auto" w:fill="FFFFFF"/>
          <w:lang w:val="en-US"/>
        </w:rPr>
        <w:t xml:space="preserve">. </w:t>
      </w:r>
      <w:r w:rsidR="004736D1">
        <w:rPr>
          <w:rFonts w:ascii="Arial" w:hAnsi="Arial" w:cs="Arial"/>
          <w:shd w:val="clear" w:color="auto" w:fill="FFFFFF"/>
          <w:lang w:val="en-US"/>
        </w:rPr>
        <w:t xml:space="preserve">VapC shares similar properties (abrupt growth arrest, antibiotic tolerance, etc.) but it was not previously characterized as Dis-Arrest. Here, we observed a low GMP-Cor after prolonged VapC induction and independently validated that it physiologically resembles other Dis-Arrest conditions by testing membrane permeability. Moreover, VapC arrest is caused by a molecule being produced inside the cell instead of an exogeneous chemical. </w:t>
      </w:r>
      <w:r w:rsidRPr="00FF351B">
        <w:rPr>
          <w:rFonts w:ascii="Arial" w:hAnsi="Arial" w:cs="Arial"/>
          <w:shd w:val="clear" w:color="auto" w:fill="FFFFFF"/>
          <w:lang w:val="en-US"/>
        </w:rPr>
        <w:t>If low GMP-Cor were a pharmacological</w:t>
      </w:r>
      <w:r w:rsidR="004736D1">
        <w:rPr>
          <w:rFonts w:ascii="Arial" w:hAnsi="Arial" w:cs="Arial"/>
          <w:shd w:val="clear" w:color="auto" w:fill="FFFFFF"/>
          <w:lang w:val="en-US"/>
        </w:rPr>
        <w:t xml:space="preserve"> </w:t>
      </w:r>
      <w:r w:rsidRPr="00FF351B">
        <w:rPr>
          <w:rFonts w:ascii="Arial" w:hAnsi="Arial" w:cs="Arial"/>
          <w:shd w:val="clear" w:color="auto" w:fill="FFFFFF"/>
          <w:lang w:val="en-US"/>
        </w:rPr>
        <w:t xml:space="preserve">artifact of SHX, it would not reappear under VapC </w:t>
      </w:r>
      <w:r w:rsidR="004736D1">
        <w:rPr>
          <w:rFonts w:ascii="Arial" w:hAnsi="Arial" w:cs="Arial"/>
          <w:shd w:val="clear" w:color="auto" w:fill="FFFFFF"/>
          <w:lang w:val="en-US"/>
        </w:rPr>
        <w:t>-</w:t>
      </w:r>
      <w:r w:rsidRPr="00FF351B">
        <w:rPr>
          <w:rFonts w:ascii="Arial" w:hAnsi="Arial" w:cs="Arial"/>
          <w:shd w:val="clear" w:color="auto" w:fill="FFFFFF"/>
          <w:lang w:val="en-US"/>
        </w:rPr>
        <w:t xml:space="preserve"> and it does. </w:t>
      </w:r>
    </w:p>
    <w:p w14:paraId="4D51E403" w14:textId="491E73C9" w:rsidR="00FF351B" w:rsidRPr="00FF351B" w:rsidRDefault="00FF351B" w:rsidP="004736D1">
      <w:pPr>
        <w:spacing w:line="240" w:lineRule="auto"/>
        <w:rPr>
          <w:rFonts w:ascii="Arial" w:hAnsi="Arial" w:cs="Arial"/>
          <w:shd w:val="clear" w:color="auto" w:fill="FFFFFF"/>
          <w:lang w:val="en-US"/>
        </w:rPr>
      </w:pPr>
      <w:r w:rsidRPr="004736D1">
        <w:rPr>
          <w:rFonts w:ascii="Arial" w:hAnsi="Arial" w:cs="Arial"/>
          <w:b/>
          <w:bCs/>
          <w:shd w:val="clear" w:color="auto" w:fill="FFFFFF"/>
          <w:lang w:val="en-US"/>
        </w:rPr>
        <w:t>Why not a bacteriostatic antibiotic</w:t>
      </w:r>
      <w:r w:rsidR="004736D1" w:rsidRPr="004736D1">
        <w:rPr>
          <w:rFonts w:ascii="Arial" w:hAnsi="Arial" w:cs="Arial"/>
          <w:b/>
          <w:bCs/>
          <w:shd w:val="clear" w:color="auto" w:fill="FFFFFF"/>
          <w:lang w:val="en-US"/>
        </w:rPr>
        <w:t>?</w:t>
      </w:r>
      <w:r w:rsidRPr="00FF351B">
        <w:rPr>
          <w:rFonts w:ascii="Arial" w:hAnsi="Arial" w:cs="Arial"/>
          <w:shd w:val="clear" w:color="auto" w:fill="FFFFFF"/>
          <w:lang w:val="en-US"/>
        </w:rPr>
        <w:t xml:space="preserve"> Fair </w:t>
      </w:r>
      <w:r w:rsidR="004736D1" w:rsidRPr="00FF351B">
        <w:rPr>
          <w:rFonts w:ascii="Arial" w:hAnsi="Arial" w:cs="Arial"/>
          <w:shd w:val="clear" w:color="auto" w:fill="FFFFFF"/>
          <w:lang w:val="en-US"/>
        </w:rPr>
        <w:t>question and</w:t>
      </w:r>
      <w:r w:rsidRPr="00FF351B">
        <w:rPr>
          <w:rFonts w:ascii="Arial" w:hAnsi="Arial" w:cs="Arial"/>
          <w:shd w:val="clear" w:color="auto" w:fill="FFFFFF"/>
          <w:lang w:val="en-US"/>
        </w:rPr>
        <w:t xml:space="preserve"> now answered in the text:</w:t>
      </w:r>
      <w:r w:rsidR="004736D1">
        <w:rPr>
          <w:rFonts w:ascii="Arial" w:hAnsi="Arial" w:cs="Arial"/>
          <w:shd w:val="clear" w:color="auto" w:fill="FFFFFF"/>
          <w:lang w:val="en-US"/>
        </w:rPr>
        <w:t xml:space="preserve"> </w:t>
      </w:r>
      <w:r w:rsidRPr="00FF351B">
        <w:rPr>
          <w:rFonts w:ascii="Arial" w:hAnsi="Arial" w:cs="Arial"/>
          <w:shd w:val="clear" w:color="auto" w:fill="FFFFFF"/>
          <w:lang w:val="en-US"/>
        </w:rPr>
        <w:t>bacteriostatic antibiotics that arrest growth abruptly (chloramphenicol, tetracycline)</w:t>
      </w:r>
      <w:r w:rsidR="004736D1">
        <w:rPr>
          <w:rFonts w:ascii="Arial" w:hAnsi="Arial" w:cs="Arial"/>
          <w:shd w:val="clear" w:color="auto" w:fill="FFFFFF"/>
          <w:lang w:val="en-US"/>
        </w:rPr>
        <w:t xml:space="preserve"> </w:t>
      </w:r>
      <w:r w:rsidRPr="00FF351B">
        <w:rPr>
          <w:rFonts w:ascii="Arial" w:hAnsi="Arial" w:cs="Arial"/>
          <w:shd w:val="clear" w:color="auto" w:fill="FFFFFF"/>
          <w:lang w:val="en-US"/>
        </w:rPr>
        <w:t xml:space="preserve">directly inhibit translation, which confounds the readout. VapC and SHX both act upstream of </w:t>
      </w:r>
      <w:r w:rsidR="00EC4A09">
        <w:rPr>
          <w:rFonts w:ascii="Arial" w:hAnsi="Arial" w:cs="Arial"/>
          <w:shd w:val="clear" w:color="auto" w:fill="FFFFFF"/>
          <w:lang w:val="en-US"/>
        </w:rPr>
        <w:t>translation and trigger different growth arrest mechanisms</w:t>
      </w:r>
      <w:r w:rsidRPr="00FF351B">
        <w:rPr>
          <w:rFonts w:ascii="Arial" w:hAnsi="Arial" w:cs="Arial"/>
          <w:shd w:val="clear" w:color="auto" w:fill="FFFFFF"/>
          <w:lang w:val="en-US"/>
        </w:rPr>
        <w:t xml:space="preserve">. We now </w:t>
      </w:r>
      <w:r w:rsidR="004736D1">
        <w:rPr>
          <w:rFonts w:ascii="Arial" w:hAnsi="Arial" w:cs="Arial"/>
          <w:shd w:val="clear" w:color="auto" w:fill="FFFFFF"/>
          <w:lang w:val="en-US"/>
        </w:rPr>
        <w:t>better explain our choice of the two conditions in the text</w:t>
      </w:r>
      <w:r w:rsidRPr="00FF351B">
        <w:rPr>
          <w:rFonts w:ascii="Arial" w:hAnsi="Arial" w:cs="Arial"/>
          <w:shd w:val="clear" w:color="auto" w:fill="FFFFFF"/>
          <w:lang w:val="en-US"/>
        </w:rPr>
        <w:t>.</w:t>
      </w:r>
    </w:p>
    <w:p w14:paraId="57F346AE" w14:textId="77777777" w:rsidR="004736D1" w:rsidRDefault="00FF351B" w:rsidP="004736D1">
      <w:pPr>
        <w:spacing w:line="240" w:lineRule="auto"/>
        <w:rPr>
          <w:rFonts w:ascii="Arial" w:hAnsi="Arial" w:cs="Arial"/>
          <w:i/>
          <w:iCs/>
          <w:color w:val="2E74B5" w:themeColor="accent5" w:themeShade="BF"/>
          <w:shd w:val="clear" w:color="auto" w:fill="FFFFFF"/>
        </w:rPr>
      </w:pPr>
      <w:r w:rsidRPr="00FF351B">
        <w:rPr>
          <w:rFonts w:ascii="Arial" w:hAnsi="Arial" w:cs="Arial"/>
          <w:shd w:val="clear" w:color="auto" w:fill="FFFFFF"/>
          <w:lang w:val="en-US"/>
        </w:rPr>
        <w:t>The CV of the VapC control, as requested, is now reported in the main text</w:t>
      </w:r>
      <w:r w:rsidR="004736D1">
        <w:rPr>
          <w:rFonts w:ascii="Arial" w:hAnsi="Arial" w:cs="Arial"/>
          <w:shd w:val="clear" w:color="auto" w:fill="FFFFFF"/>
          <w:lang w:val="en-US"/>
        </w:rPr>
        <w:t xml:space="preserve"> and presented in new extended data Fig. S12B.</w:t>
      </w:r>
      <w:r w:rsidRPr="00FF351B">
        <w:rPr>
          <w:rFonts w:ascii="Arial" w:hAnsi="Arial" w:cs="Arial"/>
          <w:shd w:val="clear" w:color="auto" w:fill="FFFFFF"/>
          <w:lang w:val="en-US"/>
        </w:rPr>
        <w:t xml:space="preserve"> </w:t>
      </w:r>
      <w:r w:rsidR="004736D1">
        <w:rPr>
          <w:rFonts w:ascii="Arial" w:hAnsi="Arial" w:cs="Arial"/>
          <w:shd w:val="clear" w:color="auto" w:fill="FFFFFF"/>
          <w:lang w:val="en-US"/>
        </w:rPr>
        <w:t>This information was obtained from s</w:t>
      </w:r>
      <w:r w:rsidRPr="00FF351B">
        <w:rPr>
          <w:rFonts w:ascii="Arial" w:hAnsi="Arial" w:cs="Arial"/>
          <w:shd w:val="clear" w:color="auto" w:fill="FFFFFF"/>
          <w:lang w:val="en-US"/>
        </w:rPr>
        <w:t>ingle-cell quantification of the constitutive fluorescent reporter</w:t>
      </w:r>
      <w:r w:rsidR="004736D1">
        <w:rPr>
          <w:rFonts w:ascii="Arial" w:hAnsi="Arial" w:cs="Arial"/>
          <w:shd w:val="clear" w:color="auto" w:fill="FFFFFF"/>
          <w:lang w:val="en-US"/>
        </w:rPr>
        <w:t>.</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6. </w:t>
      </w:r>
      <w:commentRangeStart w:id="25"/>
      <w:r w:rsidR="00C81F7F" w:rsidRPr="00287B68">
        <w:rPr>
          <w:rFonts w:ascii="Arial" w:hAnsi="Arial" w:cs="Arial"/>
          <w:i/>
          <w:iCs/>
          <w:color w:val="2E74B5" w:themeColor="accent5" w:themeShade="BF"/>
          <w:shd w:val="clear" w:color="auto" w:fill="FFFFFF"/>
        </w:rPr>
        <w:t>SDS Sensitivity Contradicts the Persister Interpretation</w:t>
      </w:r>
      <w:commentRangeEnd w:id="25"/>
      <w:r w:rsidR="007A4BE9" w:rsidRPr="00287B68">
        <w:rPr>
          <w:rStyle w:val="CommentReference"/>
          <w:rFonts w:ascii="Arial" w:hAnsi="Arial" w:cs="Arial"/>
          <w:i/>
          <w:iCs/>
          <w:color w:val="2E74B5" w:themeColor="accent5" w:themeShade="BF"/>
          <w:sz w:val="22"/>
          <w:szCs w:val="22"/>
        </w:rPr>
        <w:commentReference w:id="25"/>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The 1% SDS experiments directly contradict the interpretation that Dis-Arrest cells correspond to antibiotic persisters. Reg-Arrest and log-phase cells were largely unaffected by 1% SDS, whereas Dis-Arrest cells induced by serine hydroxamate or prolonged VapC expression showed substantial lysis. The authors state that “the lower GMP-Cor value 24 hours after VapC induction suggests that prolonged VapC induction pushes cells into Dis-Arrest, similarly to the growth-arrest induced by SHX.” Although this interpretation may be correct, it undermines rather than supports the persister claim.</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Persisters have been reported to tolerate stress better than log-phase cells, including SDS stress </w:t>
      </w:r>
      <w:hyperlink r:id="rId14" w:tgtFrame="_blank" w:history="1">
        <w:r w:rsidR="00C81F7F" w:rsidRPr="00287B68">
          <w:rPr>
            <w:rStyle w:val="Hyperlink"/>
            <w:rFonts w:ascii="Arial" w:hAnsi="Arial" w:cs="Arial"/>
            <w:i/>
            <w:iCs/>
            <w:color w:val="2E74B5" w:themeColor="accent5" w:themeShade="BF"/>
            <w:shd w:val="clear" w:color="auto" w:fill="FFFFFF"/>
          </w:rPr>
          <w:t>https://doi.org/10.1016/j.bbrc.2024.150549.</w:t>
        </w:r>
      </w:hyperlink>
      <w:r w:rsidR="00C81F7F" w:rsidRPr="00287B68">
        <w:rPr>
          <w:rFonts w:ascii="Arial" w:hAnsi="Arial" w:cs="Arial"/>
          <w:i/>
          <w:iCs/>
          <w:color w:val="2E74B5" w:themeColor="accent5" w:themeShade="BF"/>
          <w:shd w:val="clear" w:color="auto" w:fill="FFFFFF"/>
        </w:rPr>
        <w:t xml:space="preserve"> If global dysregulation were responsible for generating persisters, Dis-Arrest cells would be expected to display increased, not reduced, stress tolerance. Instead, these cells are more sensitive to SDS than log-phase cells. These results strongly suggest that the majority of Dis-Arrest cells are not persisters, but rather short-term tolerant, damaged, or otherwise physiologically impaired cells. </w:t>
      </w:r>
      <w:commentRangeStart w:id="26"/>
      <w:r w:rsidR="00C81F7F" w:rsidRPr="00287B68">
        <w:rPr>
          <w:rFonts w:ascii="Arial" w:hAnsi="Arial" w:cs="Arial"/>
          <w:i/>
          <w:iCs/>
          <w:color w:val="2E74B5" w:themeColor="accent5" w:themeShade="BF"/>
          <w:shd w:val="clear" w:color="auto" w:fill="FFFFFF"/>
        </w:rPr>
        <w:t>Moreover, in the absence of antibiotic killing data, even classification of these cells as short-term tolerant cells remains uncertain</w:t>
      </w:r>
      <w:commentRangeEnd w:id="26"/>
      <w:r w:rsidR="007A4BE9" w:rsidRPr="00287B68">
        <w:rPr>
          <w:rStyle w:val="CommentReference"/>
          <w:rFonts w:ascii="Arial" w:hAnsi="Arial" w:cs="Arial"/>
          <w:i/>
          <w:iCs/>
          <w:color w:val="2E74B5" w:themeColor="accent5" w:themeShade="BF"/>
          <w:sz w:val="22"/>
          <w:szCs w:val="22"/>
          <w:shd w:val="clear" w:color="auto" w:fill="FFFFFF"/>
        </w:rPr>
        <w:commentReference w:id="26"/>
      </w:r>
      <w:r w:rsidR="00C81F7F" w:rsidRPr="00287B68">
        <w:rPr>
          <w:rFonts w:ascii="Arial" w:hAnsi="Arial" w:cs="Arial"/>
          <w:i/>
          <w:iCs/>
          <w:color w:val="2E74B5" w:themeColor="accent5" w:themeShade="BF"/>
          <w:shd w:val="clear" w:color="auto" w:fill="FFFFFF"/>
        </w:rPr>
        <w:t>.</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Notably, the Discussion states: “This seemingly unfavorable condition…can actually lead to increased survival, due to the prolonged growth-arrested state, when a lethal antibiotic treatment targeting growth is applied.” This assertion is inconsistent with the SDS results, as SDS damages cell membranes, and persisters are typically more (not less) resilient to such stressors. The SDS data, therefore, provide evidence against the interpretation that Dis-Arrest cells become persisters. This contradiction is not addressed in the manuscript, nor are additional experiments presented to reconcile SDS sensitivity with the proposed persistence model.</w:t>
      </w:r>
    </w:p>
    <w:p w14:paraId="17D8513F" w14:textId="1E707AA4" w:rsidR="00236F96" w:rsidRDefault="004736D1" w:rsidP="00236F96">
      <w:pPr>
        <w:spacing w:line="240" w:lineRule="auto"/>
        <w:rPr>
          <w:rFonts w:ascii="Arial" w:hAnsi="Arial" w:cs="Arial"/>
          <w:shd w:val="clear" w:color="auto" w:fill="FFFFFF"/>
          <w:lang w:val="en-US"/>
        </w:rPr>
      </w:pPr>
      <w:r w:rsidRPr="00BC16C4">
        <w:rPr>
          <w:rFonts w:ascii="Arial" w:hAnsi="Arial" w:cs="Arial"/>
          <w:shd w:val="clear" w:color="auto" w:fill="FFFFFF"/>
          <w:lang w:val="en-US"/>
        </w:rPr>
        <w:t>We accept the core of the argument: cells that lyse in 1% SDS are not, on that evidence,</w:t>
      </w:r>
      <w:r w:rsidR="00BC16C4">
        <w:rPr>
          <w:rFonts w:ascii="Arial" w:hAnsi="Arial" w:cs="Arial"/>
          <w:shd w:val="clear" w:color="auto" w:fill="FFFFFF"/>
          <w:lang w:val="en-US"/>
        </w:rPr>
        <w:t xml:space="preserve"> </w:t>
      </w:r>
      <w:r w:rsidRPr="00BC16C4">
        <w:rPr>
          <w:rFonts w:ascii="Arial" w:hAnsi="Arial" w:cs="Arial"/>
          <w:shd w:val="clear" w:color="auto" w:fill="FFFFFF"/>
          <w:lang w:val="en-US"/>
        </w:rPr>
        <w:t>robust survivors, and our Discussion sentence implying that Dis-Arrest is straightforwardly</w:t>
      </w:r>
      <w:r w:rsidR="00BC16C4">
        <w:rPr>
          <w:rFonts w:ascii="Arial" w:hAnsi="Arial" w:cs="Arial"/>
          <w:shd w:val="clear" w:color="auto" w:fill="FFFFFF"/>
          <w:lang w:val="en-US"/>
        </w:rPr>
        <w:t xml:space="preserve"> </w:t>
      </w:r>
      <w:r w:rsidRPr="00BC16C4">
        <w:rPr>
          <w:rFonts w:ascii="Arial" w:hAnsi="Arial" w:cs="Arial"/>
          <w:shd w:val="clear" w:color="auto" w:fill="FFFFFF"/>
          <w:lang w:val="en-US"/>
        </w:rPr>
        <w:t xml:space="preserve">advantageous was not supported. That sentence has been </w:t>
      </w:r>
      <w:r w:rsidR="00BC16C4" w:rsidRPr="00BC16C4">
        <w:rPr>
          <w:rFonts w:ascii="Arial" w:hAnsi="Arial" w:cs="Arial"/>
          <w:shd w:val="clear" w:color="auto" w:fill="FFFFFF"/>
          <w:lang w:val="en-US"/>
        </w:rPr>
        <w:t xml:space="preserve">modified to remove the </w:t>
      </w:r>
      <w:r w:rsidR="00BC16C4">
        <w:rPr>
          <w:rFonts w:ascii="Arial" w:hAnsi="Arial" w:cs="Arial"/>
          <w:shd w:val="clear" w:color="auto" w:fill="FFFFFF"/>
          <w:lang w:val="en-US"/>
        </w:rPr>
        <w:t>a</w:t>
      </w:r>
      <w:r w:rsidR="00BC16C4" w:rsidRPr="00BC16C4">
        <w:rPr>
          <w:rFonts w:ascii="Arial" w:hAnsi="Arial" w:cs="Arial"/>
          <w:shd w:val="clear" w:color="auto" w:fill="FFFFFF"/>
          <w:lang w:val="en-US"/>
        </w:rPr>
        <w:t>mbiguity</w:t>
      </w:r>
      <w:r w:rsidRPr="00BC16C4">
        <w:rPr>
          <w:rFonts w:ascii="Arial" w:hAnsi="Arial" w:cs="Arial"/>
          <w:shd w:val="clear" w:color="auto" w:fill="FFFFFF"/>
          <w:lang w:val="en-US"/>
        </w:rPr>
        <w:t>.</w:t>
      </w:r>
      <w:r w:rsidR="00BC16C4">
        <w:rPr>
          <w:rFonts w:ascii="Arial" w:hAnsi="Arial" w:cs="Arial"/>
          <w:shd w:val="clear" w:color="auto" w:fill="FFFFFF"/>
          <w:lang w:val="en-US"/>
        </w:rPr>
        <w:t xml:space="preserve"> </w:t>
      </w:r>
      <w:r w:rsidR="00BC16C4" w:rsidRPr="00BC16C4">
        <w:rPr>
          <w:rFonts w:ascii="Arial" w:hAnsi="Arial" w:cs="Arial"/>
          <w:shd w:val="clear" w:color="auto" w:fill="FFFFFF"/>
          <w:lang w:val="en-US"/>
        </w:rPr>
        <w:t>What the new kill curve changes is that tolerance and SDS sensitivity are now</w:t>
      </w:r>
      <w:r w:rsidR="00BC16C4">
        <w:rPr>
          <w:rFonts w:ascii="Arial" w:hAnsi="Arial" w:cs="Arial"/>
          <w:shd w:val="clear" w:color="auto" w:fill="FFFFFF"/>
          <w:lang w:val="en-US"/>
        </w:rPr>
        <w:t xml:space="preserve"> </w:t>
      </w:r>
      <w:r w:rsidR="00BC16C4" w:rsidRPr="00BC16C4">
        <w:rPr>
          <w:rFonts w:ascii="Arial" w:hAnsi="Arial" w:cs="Arial"/>
          <w:shd w:val="clear" w:color="auto" w:fill="FFFFFF"/>
          <w:lang w:val="en-US"/>
        </w:rPr>
        <w:t>both measured in the same system rather than one being inferred: VapC 24h cells survive</w:t>
      </w:r>
      <w:r w:rsidR="00BC16C4">
        <w:rPr>
          <w:rFonts w:ascii="Arial" w:hAnsi="Arial" w:cs="Arial"/>
          <w:shd w:val="clear" w:color="auto" w:fill="FFFFFF"/>
          <w:lang w:val="en-US"/>
        </w:rPr>
        <w:t xml:space="preserve"> </w:t>
      </w:r>
      <w:r w:rsidR="00BC16C4" w:rsidRPr="00BC16C4">
        <w:rPr>
          <w:rFonts w:ascii="Arial" w:hAnsi="Arial" w:cs="Arial"/>
          <w:shd w:val="clear" w:color="auto" w:fill="FFFFFF"/>
          <w:lang w:val="en-US"/>
        </w:rPr>
        <w:lastRenderedPageBreak/>
        <w:t>ampicillin better than the control (Fig. 5B) and are more SDS-sensitive than the</w:t>
      </w:r>
      <w:r w:rsidR="00BC16C4">
        <w:rPr>
          <w:rFonts w:ascii="Arial" w:hAnsi="Arial" w:cs="Arial"/>
          <w:shd w:val="clear" w:color="auto" w:fill="FFFFFF"/>
          <w:lang w:val="en-US"/>
        </w:rPr>
        <w:t xml:space="preserve"> </w:t>
      </w:r>
      <w:r w:rsidR="00BC16C4" w:rsidRPr="00BC16C4">
        <w:rPr>
          <w:rFonts w:ascii="Arial" w:hAnsi="Arial" w:cs="Arial"/>
          <w:shd w:val="clear" w:color="auto" w:fill="FFFFFF"/>
          <w:lang w:val="en-US"/>
        </w:rPr>
        <w:t xml:space="preserve">control (Fig. 5H). The honest </w:t>
      </w:r>
      <w:r w:rsidR="00EC4A09">
        <w:rPr>
          <w:rFonts w:ascii="Arial" w:hAnsi="Arial" w:cs="Arial"/>
          <w:shd w:val="clear" w:color="auto" w:fill="FFFFFF"/>
          <w:lang w:val="en-US"/>
        </w:rPr>
        <w:t>conclusion</w:t>
      </w:r>
      <w:r w:rsidR="00BC16C4" w:rsidRPr="00BC16C4">
        <w:rPr>
          <w:rFonts w:ascii="Arial" w:hAnsi="Arial" w:cs="Arial"/>
          <w:shd w:val="clear" w:color="auto" w:fill="FFFFFF"/>
          <w:lang w:val="en-US"/>
        </w:rPr>
        <w:t xml:space="preserve"> is that these </w:t>
      </w:r>
      <w:r w:rsidR="00EC4A09">
        <w:rPr>
          <w:rFonts w:ascii="Arial" w:hAnsi="Arial" w:cs="Arial"/>
          <w:shd w:val="clear" w:color="auto" w:fill="FFFFFF"/>
          <w:lang w:val="en-US"/>
        </w:rPr>
        <w:t xml:space="preserve">two properties </w:t>
      </w:r>
      <w:r w:rsidR="00BC16C4" w:rsidRPr="00BC16C4">
        <w:rPr>
          <w:rFonts w:ascii="Arial" w:hAnsi="Arial" w:cs="Arial"/>
          <w:shd w:val="clear" w:color="auto" w:fill="FFFFFF"/>
          <w:lang w:val="en-US"/>
        </w:rPr>
        <w:t xml:space="preserve">are </w:t>
      </w:r>
      <w:r w:rsidR="00BC16C4">
        <w:rPr>
          <w:rFonts w:ascii="Arial" w:hAnsi="Arial" w:cs="Arial"/>
          <w:shd w:val="clear" w:color="auto" w:fill="FFFFFF"/>
          <w:lang w:val="en-US"/>
        </w:rPr>
        <w:t>not correlated</w:t>
      </w:r>
      <w:r w:rsidR="00EC4A09">
        <w:rPr>
          <w:rFonts w:ascii="Arial" w:hAnsi="Arial" w:cs="Arial"/>
          <w:shd w:val="clear" w:color="auto" w:fill="FFFFFF"/>
          <w:lang w:val="en-US"/>
        </w:rPr>
        <w:t xml:space="preserve"> in this case</w:t>
      </w:r>
      <w:r w:rsidR="00BC16C4" w:rsidRPr="00BC16C4">
        <w:rPr>
          <w:rFonts w:ascii="Arial" w:hAnsi="Arial" w:cs="Arial"/>
          <w:shd w:val="clear" w:color="auto" w:fill="FFFFFF"/>
          <w:lang w:val="en-US"/>
        </w:rPr>
        <w:t>. Ampicillin</w:t>
      </w:r>
      <w:r w:rsidR="00BC16C4">
        <w:rPr>
          <w:rFonts w:ascii="Arial" w:hAnsi="Arial" w:cs="Arial"/>
          <w:shd w:val="clear" w:color="auto" w:fill="FFFFFF"/>
          <w:lang w:val="en-US"/>
        </w:rPr>
        <w:t xml:space="preserve"> </w:t>
      </w:r>
      <w:r w:rsidR="00BC16C4" w:rsidRPr="00BC16C4">
        <w:rPr>
          <w:rFonts w:ascii="Arial" w:hAnsi="Arial" w:cs="Arial"/>
          <w:shd w:val="clear" w:color="auto" w:fill="FFFFFF"/>
          <w:lang w:val="en-US"/>
        </w:rPr>
        <w:t xml:space="preserve">tolerance is </w:t>
      </w:r>
      <w:r w:rsidR="00BC16C4">
        <w:rPr>
          <w:rFonts w:ascii="Arial" w:hAnsi="Arial" w:cs="Arial"/>
          <w:shd w:val="clear" w:color="auto" w:fill="FFFFFF"/>
          <w:lang w:val="en-US"/>
        </w:rPr>
        <w:t>generated</w:t>
      </w:r>
      <w:r w:rsidR="00BC16C4" w:rsidRPr="00BC16C4">
        <w:rPr>
          <w:rFonts w:ascii="Arial" w:hAnsi="Arial" w:cs="Arial"/>
          <w:shd w:val="clear" w:color="auto" w:fill="FFFFFF"/>
          <w:lang w:val="en-US"/>
        </w:rPr>
        <w:t xml:space="preserve"> by the absence of growt</w:t>
      </w:r>
      <w:r w:rsidR="00BC16C4">
        <w:rPr>
          <w:rFonts w:ascii="Arial" w:hAnsi="Arial" w:cs="Arial"/>
          <w:shd w:val="clear" w:color="auto" w:fill="FFFFFF"/>
          <w:lang w:val="en-US"/>
        </w:rPr>
        <w:t xml:space="preserve">h, </w:t>
      </w:r>
      <w:r w:rsidR="00BC16C4" w:rsidRPr="00BC16C4">
        <w:rPr>
          <w:rFonts w:ascii="Arial" w:hAnsi="Arial" w:cs="Arial"/>
          <w:shd w:val="clear" w:color="auto" w:fill="FFFFFF"/>
          <w:lang w:val="en-US"/>
        </w:rPr>
        <w:t>whereas SDS acts on the envelope regardless of growth</w:t>
      </w:r>
      <w:r w:rsidR="00BC16C4">
        <w:rPr>
          <w:rFonts w:ascii="Arial" w:hAnsi="Arial" w:cs="Arial"/>
          <w:shd w:val="clear" w:color="auto" w:fill="FFFFFF"/>
          <w:lang w:val="en-US"/>
        </w:rPr>
        <w:t xml:space="preserve"> </w:t>
      </w:r>
      <w:r w:rsidR="00BC16C4" w:rsidRPr="00BC16C4">
        <w:rPr>
          <w:rFonts w:ascii="Arial" w:hAnsi="Arial" w:cs="Arial"/>
          <w:shd w:val="clear" w:color="auto" w:fill="FFFFFF"/>
          <w:lang w:val="en-US"/>
        </w:rPr>
        <w:t xml:space="preserve">state and reports envelope integrity. A cell can be simultaneously </w:t>
      </w:r>
      <w:r w:rsidR="00BC16C4">
        <w:rPr>
          <w:rFonts w:ascii="Arial" w:hAnsi="Arial" w:cs="Arial"/>
          <w:shd w:val="clear" w:color="auto" w:fill="FFFFFF"/>
          <w:lang w:val="en-US"/>
        </w:rPr>
        <w:t xml:space="preserve">tolerant to </w:t>
      </w:r>
      <w:r w:rsidR="00BC16C4" w:rsidRPr="00BC16C4">
        <w:rPr>
          <w:rFonts w:ascii="Arial" w:hAnsi="Arial" w:cs="Arial"/>
          <w:shd w:val="clear" w:color="auto" w:fill="FFFFFF"/>
          <w:lang w:val="en-US"/>
        </w:rPr>
        <w:t xml:space="preserve">ampicillin and </w:t>
      </w:r>
      <w:r w:rsidR="00BC16C4">
        <w:rPr>
          <w:rFonts w:ascii="Arial" w:hAnsi="Arial" w:cs="Arial"/>
          <w:shd w:val="clear" w:color="auto" w:fill="FFFFFF"/>
          <w:lang w:val="en-US"/>
        </w:rPr>
        <w:t>have a</w:t>
      </w:r>
      <w:r w:rsidR="00BC16C4" w:rsidRPr="00BC16C4">
        <w:rPr>
          <w:rFonts w:ascii="Arial" w:hAnsi="Arial" w:cs="Arial"/>
          <w:shd w:val="clear" w:color="auto" w:fill="FFFFFF"/>
          <w:lang w:val="en-US"/>
        </w:rPr>
        <w:t xml:space="preserve"> compromised</w:t>
      </w:r>
      <w:r w:rsidR="00BC16C4">
        <w:rPr>
          <w:rFonts w:ascii="Arial" w:hAnsi="Arial" w:cs="Arial"/>
          <w:shd w:val="clear" w:color="auto" w:fill="FFFFFF"/>
          <w:lang w:val="en-US"/>
        </w:rPr>
        <w:t xml:space="preserve"> membrane</w:t>
      </w:r>
      <w:r w:rsidR="00BC16C4" w:rsidRPr="00BC16C4">
        <w:rPr>
          <w:rFonts w:ascii="Arial" w:hAnsi="Arial" w:cs="Arial"/>
          <w:shd w:val="clear" w:color="auto" w:fill="FFFFFF"/>
          <w:lang w:val="en-US"/>
        </w:rPr>
        <w:t xml:space="preserve">. </w:t>
      </w:r>
      <w:r w:rsidR="00BC16C4">
        <w:rPr>
          <w:rFonts w:ascii="Arial" w:hAnsi="Arial" w:cs="Arial"/>
          <w:shd w:val="clear" w:color="auto" w:fill="FFFFFF"/>
          <w:lang w:val="en-US"/>
        </w:rPr>
        <w:t>Our data shows a tradeoff between survival under growth targeting antibiotics, and robustness to general stresses that target the membrane. We argue that persisters do not necessarily have to excel in both (and this is shown extensively in Rotem et. al</w:t>
      </w:r>
      <w:r w:rsidR="00AA23A0">
        <w:rPr>
          <w:rFonts w:ascii="Arial" w:hAnsi="Arial" w:cs="Arial"/>
          <w:shd w:val="clear" w:color="auto" w:fill="FFFFFF"/>
          <w:lang w:val="en-US"/>
        </w:rPr>
        <w:t>, 2026</w:t>
      </w:r>
      <w:r w:rsidR="00BC16C4">
        <w:rPr>
          <w:rFonts w:ascii="Arial" w:hAnsi="Arial" w:cs="Arial"/>
          <w:shd w:val="clear" w:color="auto" w:fill="FFFFFF"/>
          <w:lang w:val="en-US"/>
        </w:rPr>
        <w:t>). We have revised the discussion to address this confusion.</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7. </w:t>
      </w:r>
      <w:commentRangeStart w:id="27"/>
      <w:r w:rsidR="00C81F7F" w:rsidRPr="00287B68">
        <w:rPr>
          <w:rFonts w:ascii="Arial" w:hAnsi="Arial" w:cs="Arial"/>
          <w:i/>
          <w:iCs/>
          <w:color w:val="2E74B5" w:themeColor="accent5" w:themeShade="BF"/>
          <w:shd w:val="clear" w:color="auto" w:fill="FFFFFF"/>
        </w:rPr>
        <w:t>Lag-Time Quantification, CFU Interpretation, and Cell Morphology Are Unclear</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The manuscript does not provide sufficient quantitative information to interpret lag-time differences between conditions. Absolute lag times (in minutes, hours, or days) are not reported. For at least 100 cells per condition, the mean lag time ± standard deviation for log-phase and Dis-Arrest cells should be provided, along with appropriate statistical comparisons. Although Fig. 1B suggests differences in lag time, the underlying quantitative data are not shown. CVs, ranges, and statistical significance should be explicitly reported to support the conclusions.</w:t>
      </w:r>
      <w:r w:rsidR="00C81F7F" w:rsidRPr="00287B68">
        <w:rPr>
          <w:rFonts w:ascii="Arial" w:hAnsi="Arial" w:cs="Arial"/>
          <w:i/>
          <w:iCs/>
          <w:color w:val="2E74B5" w:themeColor="accent5" w:themeShade="BF"/>
        </w:rPr>
        <w:br/>
      </w:r>
      <w:commentRangeEnd w:id="27"/>
      <w:r w:rsidR="007A4BE9">
        <w:rPr>
          <w:rStyle w:val="CommentReference"/>
          <w:rFonts w:ascii="Arial" w:hAnsi="Arial" w:cs="Arial"/>
          <w:sz w:val="22"/>
          <w:szCs w:val="22"/>
          <w:shd w:val="clear" w:color="auto" w:fill="FFFFFF"/>
          <w:lang w:val="en-US"/>
        </w:rPr>
        <w:commentReference w:id="27"/>
      </w:r>
    </w:p>
    <w:p w14:paraId="7F70EE54" w14:textId="338A0745" w:rsidR="00236F96" w:rsidRPr="00236F96" w:rsidRDefault="00236F96" w:rsidP="00236F96">
      <w:pPr>
        <w:spacing w:line="240" w:lineRule="auto"/>
        <w:rPr>
          <w:rFonts w:ascii="Arial" w:hAnsi="Arial" w:cs="Arial"/>
          <w:shd w:val="clear" w:color="auto" w:fill="FFFFFF"/>
          <w:lang w:val="en-US"/>
        </w:rPr>
      </w:pPr>
      <w:r w:rsidRPr="00236F96">
        <w:rPr>
          <w:rFonts w:ascii="Arial" w:hAnsi="Arial" w:cs="Arial"/>
          <w:shd w:val="clear" w:color="auto" w:fill="FFFFFF"/>
          <w:lang w:val="en-US"/>
        </w:rPr>
        <w:t>Absolute lag times with n, mean ± SD and statistics are now reported in the main text and in Fig. S15B.  Dis-Arrest conditions show significantly longer and more variable lag times</w:t>
      </w:r>
      <w:r>
        <w:rPr>
          <w:rFonts w:ascii="Arial" w:hAnsi="Arial" w:cs="Arial"/>
          <w:shd w:val="clear" w:color="auto" w:fill="FFFFFF"/>
          <w:lang w:val="en-US"/>
        </w:rPr>
        <w:t xml:space="preserve">. Additional data adapted from Kaplan et. al is also presented to show the robustness of the effect across strains and studies. </w:t>
      </w:r>
    </w:p>
    <w:p w14:paraId="35D3CA70" w14:textId="77777777" w:rsidR="00236F96" w:rsidRDefault="00C81F7F" w:rsidP="00236F96">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Interpretation of CFUs and lag times is further complicated by growth-phase-dependent differences in cell division state. Under ideal dilute plating, Poisson statistics predict that only ~0.1% of colonies arise from multiple cells; however, stressed populations frequently violate Poisson assumptions due to cell chaining, aggregation, or incomplete division. Abrupt growth arrest can increase the fraction of cells that have initiated but not completed division. Faster-growing cells typically have more septa, whereas slower-growing cells have fewer. In log phase, many cells are actively growing and contain septa, whereas in stationary phase, there are very few dividing cells (doi: 10.1186/1471-2180-8-68). Consequently, abrupt arrest of log-phase cultures is more likely to capture cells mid-division than arrest of stationary-phase cultures. </w:t>
      </w:r>
      <w:commentRangeStart w:id="28"/>
      <w:r w:rsidRPr="00287B68">
        <w:rPr>
          <w:rFonts w:ascii="Arial" w:hAnsi="Arial" w:cs="Arial"/>
          <w:i/>
          <w:iCs/>
          <w:color w:val="2E74B5" w:themeColor="accent5" w:themeShade="BF"/>
          <w:shd w:val="clear" w:color="auto" w:fill="FFFFFF"/>
        </w:rPr>
        <w:t>When plated on solid media, some colonies may therefore originate from single cells, whereas others may originate from cells that are nearly divided, leading to shorter apparent lag times for the latter</w:t>
      </w:r>
      <w:commentRangeEnd w:id="28"/>
      <w:r w:rsidR="00FF329E" w:rsidRPr="00287B68">
        <w:rPr>
          <w:rStyle w:val="CommentReference"/>
          <w:rFonts w:ascii="Arial" w:hAnsi="Arial" w:cs="Arial"/>
          <w:i/>
          <w:iCs/>
          <w:color w:val="2E74B5" w:themeColor="accent5" w:themeShade="BF"/>
          <w:sz w:val="22"/>
          <w:szCs w:val="22"/>
          <w:shd w:val="clear" w:color="auto" w:fill="FFFFFF"/>
        </w:rPr>
        <w:commentReference w:id="28"/>
      </w:r>
      <w:r w:rsidRPr="00287B68">
        <w:rPr>
          <w:rFonts w:ascii="Arial" w:hAnsi="Arial" w:cs="Arial"/>
          <w:i/>
          <w:iCs/>
          <w:color w:val="2E74B5" w:themeColor="accent5" w:themeShade="BF"/>
          <w:shd w:val="clear" w:color="auto" w:fill="FFFFFF"/>
        </w:rPr>
        <w:t>.</w:t>
      </w:r>
      <w:r w:rsidRPr="00287B68">
        <w:rPr>
          <w:rFonts w:ascii="Arial" w:hAnsi="Arial" w:cs="Arial"/>
          <w:i/>
          <w:iCs/>
          <w:color w:val="2E74B5" w:themeColor="accent5" w:themeShade="BF"/>
        </w:rPr>
        <w:br/>
      </w:r>
    </w:p>
    <w:p w14:paraId="5E24B87E" w14:textId="3BA9EB45" w:rsidR="00236F96" w:rsidRPr="003C739E" w:rsidRDefault="00236F96" w:rsidP="00236F96">
      <w:pPr>
        <w:spacing w:line="240" w:lineRule="auto"/>
        <w:rPr>
          <w:rFonts w:ascii="Arial" w:hAnsi="Arial" w:cs="Arial"/>
          <w:shd w:val="clear" w:color="auto" w:fill="FFFFFF"/>
          <w:lang w:val="en-US"/>
        </w:rPr>
      </w:pPr>
      <w:r w:rsidRPr="003C739E">
        <w:rPr>
          <w:rFonts w:ascii="Arial" w:hAnsi="Arial" w:cs="Arial"/>
          <w:shd w:val="clear" w:color="auto" w:fill="FFFFFF"/>
          <w:lang w:val="en-US"/>
        </w:rPr>
        <w:t xml:space="preserve">This is a well-taken </w:t>
      </w:r>
      <w:r w:rsidR="003C739E" w:rsidRPr="003C739E">
        <w:rPr>
          <w:rFonts w:ascii="Arial" w:hAnsi="Arial" w:cs="Arial"/>
          <w:shd w:val="clear" w:color="auto" w:fill="FFFFFF"/>
          <w:lang w:val="en-US"/>
        </w:rPr>
        <w:t>point,</w:t>
      </w:r>
      <w:r w:rsidRPr="003C739E">
        <w:rPr>
          <w:rFonts w:ascii="Arial" w:hAnsi="Arial" w:cs="Arial"/>
          <w:shd w:val="clear" w:color="auto" w:fill="FFFFFF"/>
          <w:lang w:val="en-US"/>
        </w:rPr>
        <w:t xml:space="preserve"> and it is now addressed by direct measurement rather than by assumption. Single-cell imaging </w:t>
      </w:r>
      <w:r w:rsidR="003C739E">
        <w:rPr>
          <w:rFonts w:ascii="Arial" w:hAnsi="Arial" w:cs="Arial"/>
          <w:shd w:val="clear" w:color="auto" w:fill="FFFFFF"/>
          <w:lang w:val="en-US"/>
        </w:rPr>
        <w:t>shows</w:t>
      </w:r>
      <w:r w:rsidRPr="003C739E">
        <w:rPr>
          <w:rFonts w:ascii="Arial" w:hAnsi="Arial" w:cs="Arial"/>
          <w:shd w:val="clear" w:color="auto" w:fill="FFFFFF"/>
          <w:lang w:val="en-US"/>
        </w:rPr>
        <w:t xml:space="preserve"> that Dis-Arrest cells are ~2× larger than their matched controls in both systems, consistent with the elongation the reviewer anticipates for starvation and dysregulation</w:t>
      </w:r>
      <w:r w:rsidR="003C739E">
        <w:rPr>
          <w:rFonts w:ascii="Arial" w:hAnsi="Arial" w:cs="Arial"/>
          <w:shd w:val="clear" w:color="auto" w:fill="FFFFFF"/>
          <w:lang w:val="en-US"/>
        </w:rPr>
        <w:t xml:space="preserve"> (new extended data Fig. S12A)</w:t>
      </w:r>
      <w:r w:rsidRPr="003C739E">
        <w:rPr>
          <w:rFonts w:ascii="Arial" w:hAnsi="Arial" w:cs="Arial"/>
          <w:shd w:val="clear" w:color="auto" w:fill="FFFFFF"/>
          <w:lang w:val="en-US"/>
        </w:rPr>
        <w:t xml:space="preserve">. However, this goes against the plating artifact the reviewer proposes: if Dis-Arrest colonies were disproportionately founded by </w:t>
      </w:r>
      <w:r w:rsidR="003C739E" w:rsidRPr="003C739E">
        <w:rPr>
          <w:rFonts w:ascii="Arial" w:hAnsi="Arial" w:cs="Arial"/>
          <w:shd w:val="clear" w:color="auto" w:fill="FFFFFF"/>
          <w:lang w:val="en-US"/>
        </w:rPr>
        <w:t>nearly divided</w:t>
      </w:r>
      <w:r w:rsidRPr="003C739E">
        <w:rPr>
          <w:rFonts w:ascii="Arial" w:hAnsi="Arial" w:cs="Arial"/>
          <w:shd w:val="clear" w:color="auto" w:fill="FFFFFF"/>
          <w:lang w:val="en-US"/>
        </w:rPr>
        <w:t xml:space="preserve"> cells, they would show shorter apparent lags, while we observe substantially longer ones.</w:t>
      </w:r>
    </w:p>
    <w:p w14:paraId="41C69902" w14:textId="313F4304" w:rsidR="00236F96" w:rsidRPr="00DE0A6B" w:rsidRDefault="00236F96" w:rsidP="00236F96">
      <w:pPr>
        <w:spacing w:line="240" w:lineRule="auto"/>
        <w:rPr>
          <w:sz w:val="20"/>
          <w:szCs w:val="20"/>
        </w:rPr>
      </w:pPr>
    </w:p>
    <w:p w14:paraId="01FB163D" w14:textId="63156AB2" w:rsidR="00236F96" w:rsidRDefault="00C81F7F" w:rsidP="00236F96">
      <w:pPr>
        <w:spacing w:line="240" w:lineRule="auto"/>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shd w:val="clear" w:color="auto" w:fill="FFFFFF"/>
        </w:rPr>
        <w:t xml:space="preserve">Additional uncertainty arises from potential changes in cell morphology and mismatches between CFU-based and RNA-based measurements. Dysregulation and amino-acid starvation are known to induce </w:t>
      </w:r>
      <w:commentRangeStart w:id="29"/>
      <w:r w:rsidRPr="00287B68">
        <w:rPr>
          <w:rFonts w:ascii="Arial" w:hAnsi="Arial" w:cs="Arial"/>
          <w:i/>
          <w:iCs/>
          <w:color w:val="2E74B5" w:themeColor="accent5" w:themeShade="BF"/>
          <w:shd w:val="clear" w:color="auto" w:fill="FFFFFF"/>
        </w:rPr>
        <w:t>cell elongation and filamentation</w:t>
      </w:r>
      <w:commentRangeEnd w:id="29"/>
      <w:r w:rsidR="00B6164E" w:rsidRPr="00287B68">
        <w:rPr>
          <w:rStyle w:val="CommentReference"/>
          <w:rFonts w:ascii="Arial" w:hAnsi="Arial" w:cs="Arial"/>
          <w:i/>
          <w:iCs/>
          <w:color w:val="2E74B5" w:themeColor="accent5" w:themeShade="BF"/>
          <w:sz w:val="22"/>
          <w:szCs w:val="22"/>
          <w:shd w:val="clear" w:color="auto" w:fill="FFFFFF"/>
        </w:rPr>
        <w:commentReference w:id="29"/>
      </w:r>
      <w:r w:rsidRPr="00287B68">
        <w:rPr>
          <w:rFonts w:ascii="Arial" w:hAnsi="Arial" w:cs="Arial"/>
          <w:i/>
          <w:iCs/>
          <w:color w:val="2E74B5" w:themeColor="accent5" w:themeShade="BF"/>
          <w:shd w:val="clear" w:color="auto" w:fill="FFFFFF"/>
        </w:rPr>
        <w:t xml:space="preserve">, and recent studies have shown that E. coli cells emerging from persister states often exhibit altered, non-rod-like morphologies. Whether </w:t>
      </w:r>
      <w:commentRangeStart w:id="30"/>
      <w:r w:rsidRPr="00287B68">
        <w:rPr>
          <w:rFonts w:ascii="Arial" w:hAnsi="Arial" w:cs="Arial"/>
          <w:i/>
          <w:iCs/>
          <w:color w:val="2E74B5" w:themeColor="accent5" w:themeShade="BF"/>
          <w:shd w:val="clear" w:color="auto" w:fill="FFFFFF"/>
        </w:rPr>
        <w:t xml:space="preserve">Dis-Arrest cells display similar morphological </w:t>
      </w:r>
      <w:commentRangeEnd w:id="30"/>
      <w:r w:rsidR="00FF329E" w:rsidRPr="00287B68">
        <w:rPr>
          <w:rStyle w:val="CommentReference"/>
          <w:rFonts w:ascii="Arial" w:hAnsi="Arial" w:cs="Arial"/>
          <w:i/>
          <w:iCs/>
          <w:color w:val="2E74B5" w:themeColor="accent5" w:themeShade="BF"/>
          <w:sz w:val="22"/>
          <w:szCs w:val="22"/>
          <w:shd w:val="clear" w:color="auto" w:fill="FFFFFF"/>
        </w:rPr>
        <w:commentReference w:id="30"/>
      </w:r>
      <w:r w:rsidRPr="00287B68">
        <w:rPr>
          <w:rFonts w:ascii="Arial" w:hAnsi="Arial" w:cs="Arial"/>
          <w:i/>
          <w:iCs/>
          <w:color w:val="2E74B5" w:themeColor="accent5" w:themeShade="BF"/>
          <w:shd w:val="clear" w:color="auto" w:fill="FFFFFF"/>
        </w:rPr>
        <w:t xml:space="preserve">changes is not examined. Because most experiments were performed on solid media, and cell separation was not confirmed by microscopy or by parallel measurements in liquid culture, it remains </w:t>
      </w:r>
      <w:r w:rsidRPr="00287B68">
        <w:rPr>
          <w:rFonts w:ascii="Arial" w:hAnsi="Arial" w:cs="Arial"/>
          <w:i/>
          <w:iCs/>
          <w:color w:val="2E74B5" w:themeColor="accent5" w:themeShade="BF"/>
          <w:shd w:val="clear" w:color="auto" w:fill="FFFFFF"/>
        </w:rPr>
        <w:lastRenderedPageBreak/>
        <w:t>unclear whether the observed lag-time differences reflect intrinsic physiology or artifacts of plating. Moreover, based on Fig. 1F and standard single-cell RNA-sequencing workflows, the cells selected for sequencing likely originated from single, non-dividing cells without visible septa. Because microscopy images were not provided, it is unclear whether elongated/filamentous cells were present and whether such morphologies were systematically included or excluded during cell selection.</w:t>
      </w:r>
    </w:p>
    <w:p w14:paraId="3CB17CAA" w14:textId="55BC1745" w:rsidR="00236F96" w:rsidRPr="003C739E" w:rsidRDefault="00236F96" w:rsidP="003C739E">
      <w:pPr>
        <w:spacing w:line="240" w:lineRule="auto"/>
        <w:rPr>
          <w:rFonts w:ascii="Arial" w:hAnsi="Arial" w:cs="Arial"/>
          <w:shd w:val="clear" w:color="auto" w:fill="FFFFFF"/>
          <w:lang w:val="en-US"/>
        </w:rPr>
      </w:pPr>
      <w:r w:rsidRPr="003C739E">
        <w:rPr>
          <w:rFonts w:ascii="Arial" w:hAnsi="Arial" w:cs="Arial"/>
          <w:shd w:val="clear" w:color="auto" w:fill="FFFFFF"/>
          <w:lang w:val="en-US"/>
        </w:rPr>
        <w:t>The cell-calling procedure is</w:t>
      </w:r>
      <w:r w:rsidR="003C739E" w:rsidRPr="003C739E">
        <w:rPr>
          <w:rFonts w:ascii="Arial" w:hAnsi="Arial" w:cs="Arial"/>
          <w:shd w:val="clear" w:color="auto" w:fill="FFFFFF"/>
          <w:lang w:val="en-US"/>
        </w:rPr>
        <w:t xml:space="preserve"> </w:t>
      </w:r>
      <w:r w:rsidRPr="003C739E">
        <w:rPr>
          <w:rFonts w:ascii="Arial" w:hAnsi="Arial" w:cs="Arial"/>
          <w:shd w:val="clear" w:color="auto" w:fill="FFFFFF"/>
          <w:lang w:val="en-US"/>
        </w:rPr>
        <w:t>size-agnostic</w:t>
      </w:r>
      <w:r w:rsidR="003C739E" w:rsidRPr="003C739E">
        <w:rPr>
          <w:rFonts w:ascii="Arial" w:hAnsi="Arial" w:cs="Arial"/>
          <w:shd w:val="clear" w:color="auto" w:fill="FFFFFF"/>
          <w:lang w:val="en-US"/>
        </w:rPr>
        <w:t>,</w:t>
      </w:r>
      <w:r w:rsidRPr="003C739E">
        <w:rPr>
          <w:rFonts w:ascii="Arial" w:hAnsi="Arial" w:cs="Arial"/>
          <w:shd w:val="clear" w:color="auto" w:fill="FFFFFF"/>
          <w:lang w:val="en-US"/>
        </w:rPr>
        <w:t xml:space="preserve"> it thresholds on transcript counts, not on morphology</w:t>
      </w:r>
      <w:r w:rsidR="003C739E" w:rsidRPr="003C739E">
        <w:rPr>
          <w:rFonts w:ascii="Arial" w:hAnsi="Arial" w:cs="Arial"/>
          <w:shd w:val="clear" w:color="auto" w:fill="FFFFFF"/>
          <w:lang w:val="en-US"/>
        </w:rPr>
        <w:t>,</w:t>
      </w:r>
      <w:r w:rsidRPr="003C739E">
        <w:rPr>
          <w:rFonts w:ascii="Arial" w:hAnsi="Arial" w:cs="Arial"/>
          <w:shd w:val="clear" w:color="auto" w:fill="FFFFFF"/>
          <w:lang w:val="en-US"/>
        </w:rPr>
        <w:t xml:space="preserve"> and we now state</w:t>
      </w:r>
      <w:r w:rsidR="003C739E" w:rsidRPr="003C739E">
        <w:rPr>
          <w:rFonts w:ascii="Arial" w:hAnsi="Arial" w:cs="Arial"/>
          <w:shd w:val="clear" w:color="auto" w:fill="FFFFFF"/>
          <w:lang w:val="en-US"/>
        </w:rPr>
        <w:t xml:space="preserve"> </w:t>
      </w:r>
      <w:r w:rsidRPr="003C739E">
        <w:rPr>
          <w:rFonts w:ascii="Arial" w:hAnsi="Arial" w:cs="Arial"/>
          <w:shd w:val="clear" w:color="auto" w:fill="FFFFFF"/>
          <w:lang w:val="en-US"/>
        </w:rPr>
        <w:t xml:space="preserve">this explicitly in the </w:t>
      </w:r>
      <w:r w:rsidR="003C739E" w:rsidRPr="003C739E">
        <w:rPr>
          <w:rFonts w:ascii="Arial" w:hAnsi="Arial" w:cs="Arial"/>
          <w:shd w:val="clear" w:color="auto" w:fill="FFFFFF"/>
          <w:lang w:val="en-US"/>
        </w:rPr>
        <w:t>m</w:t>
      </w:r>
      <w:r w:rsidRPr="003C739E">
        <w:rPr>
          <w:rFonts w:ascii="Arial" w:hAnsi="Arial" w:cs="Arial"/>
          <w:shd w:val="clear" w:color="auto" w:fill="FFFFFF"/>
          <w:lang w:val="en-US"/>
        </w:rPr>
        <w:t>ethods, along with the count thresholds used. Fig. S</w:t>
      </w:r>
      <w:r w:rsidR="003C739E" w:rsidRPr="003C739E">
        <w:rPr>
          <w:rFonts w:ascii="Arial" w:hAnsi="Arial" w:cs="Arial"/>
          <w:shd w:val="clear" w:color="auto" w:fill="FFFFFF"/>
          <w:lang w:val="en-US"/>
        </w:rPr>
        <w:t>12C</w:t>
      </w:r>
      <w:r w:rsidRPr="003C739E">
        <w:rPr>
          <w:rFonts w:ascii="Arial" w:hAnsi="Arial" w:cs="Arial"/>
          <w:shd w:val="clear" w:color="auto" w:fill="FFFFFF"/>
          <w:lang w:val="en-US"/>
        </w:rPr>
        <w:t xml:space="preserve"> shows</w:t>
      </w:r>
      <w:r w:rsidR="003C739E" w:rsidRPr="003C739E">
        <w:rPr>
          <w:rFonts w:ascii="Arial" w:hAnsi="Arial" w:cs="Arial"/>
          <w:shd w:val="clear" w:color="auto" w:fill="FFFFFF"/>
          <w:lang w:val="en-US"/>
        </w:rPr>
        <w:t xml:space="preserve"> </w:t>
      </w:r>
      <w:r w:rsidRPr="003C739E">
        <w:rPr>
          <w:rFonts w:ascii="Arial" w:hAnsi="Arial" w:cs="Arial"/>
          <w:shd w:val="clear" w:color="auto" w:fill="FFFFFF"/>
          <w:lang w:val="en-US"/>
        </w:rPr>
        <w:t>representative phase and fluorescence images for all four conditions so readers can judge</w:t>
      </w:r>
      <w:r w:rsidR="003C739E" w:rsidRPr="003C739E">
        <w:rPr>
          <w:rFonts w:ascii="Arial" w:hAnsi="Arial" w:cs="Arial"/>
          <w:shd w:val="clear" w:color="auto" w:fill="FFFFFF"/>
          <w:lang w:val="en-US"/>
        </w:rPr>
        <w:t xml:space="preserve"> </w:t>
      </w:r>
      <w:r w:rsidRPr="003C739E">
        <w:rPr>
          <w:rFonts w:ascii="Arial" w:hAnsi="Arial" w:cs="Arial"/>
          <w:shd w:val="clear" w:color="auto" w:fill="FFFFFF"/>
          <w:lang w:val="en-US"/>
        </w:rPr>
        <w:t>the morphologies directly; these were not previously provided, which the reviewer correctly</w:t>
      </w:r>
      <w:r w:rsidR="003C739E" w:rsidRPr="003C739E">
        <w:rPr>
          <w:rFonts w:ascii="Arial" w:hAnsi="Arial" w:cs="Arial"/>
          <w:shd w:val="clear" w:color="auto" w:fill="FFFFFF"/>
          <w:lang w:val="en-US"/>
        </w:rPr>
        <w:t xml:space="preserve"> </w:t>
      </w:r>
      <w:r w:rsidRPr="003C739E">
        <w:rPr>
          <w:rFonts w:ascii="Arial" w:hAnsi="Arial" w:cs="Arial"/>
          <w:shd w:val="clear" w:color="auto" w:fill="FFFFFF"/>
          <w:lang w:val="en-US"/>
        </w:rPr>
        <w:t>flags.</w:t>
      </w:r>
    </w:p>
    <w:p w14:paraId="51ACB32B" w14:textId="77777777" w:rsidR="00FC1B15" w:rsidRDefault="00C81F7F" w:rsidP="00FC1B15">
      <w:pPr>
        <w:spacing w:line="240" w:lineRule="auto"/>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8. Inconsistency Between Liquid and Solid Media</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The experimental conditions used to induce stress, measure lag time, and collect RNA are not consistent across media. According to the Methods, treatments were performed in liquid culture, whereas lag time was measured on solid media. In contrast, RNA was harvested from liquid cultures (Fig. 1F). </w:t>
      </w:r>
      <w:commentRangeStart w:id="31"/>
      <w:r w:rsidRPr="00287B68">
        <w:rPr>
          <w:rFonts w:ascii="Arial" w:hAnsi="Arial" w:cs="Arial"/>
          <w:i/>
          <w:iCs/>
          <w:color w:val="2E74B5" w:themeColor="accent5" w:themeShade="BF"/>
          <w:shd w:val="clear" w:color="auto" w:fill="FFFFFF"/>
        </w:rPr>
        <w:t>Solid and liquid growth environments impose fundamentally different physiological states: colonies growing on solid media behave as surface-associated, biofilm communities,</w:t>
      </w:r>
      <w:commentRangeEnd w:id="31"/>
      <w:r w:rsidR="00E01994" w:rsidRPr="00287B68">
        <w:rPr>
          <w:rStyle w:val="CommentReference"/>
          <w:rFonts w:ascii="Arial" w:hAnsi="Arial" w:cs="Arial"/>
          <w:i/>
          <w:iCs/>
          <w:color w:val="2E74B5" w:themeColor="accent5" w:themeShade="BF"/>
          <w:sz w:val="22"/>
          <w:szCs w:val="22"/>
          <w:shd w:val="clear" w:color="auto" w:fill="FFFFFF"/>
        </w:rPr>
        <w:commentReference w:id="31"/>
      </w:r>
      <w:r w:rsidRPr="00287B68">
        <w:rPr>
          <w:rFonts w:ascii="Arial" w:hAnsi="Arial" w:cs="Arial"/>
          <w:i/>
          <w:iCs/>
          <w:color w:val="2E74B5" w:themeColor="accent5" w:themeShade="BF"/>
          <w:shd w:val="clear" w:color="auto" w:fill="FFFFFF"/>
        </w:rPr>
        <w:t xml:space="preserve"> whereas laboratory E. coli is typically maintained in planktonic growth in liquid culture. Consequently, lag times measured on solid media may not accurately reflect the physiological state of cells grown and harvested from liquid cultures.</w:t>
      </w:r>
    </w:p>
    <w:p w14:paraId="4AEAB4D0" w14:textId="78A7612A" w:rsidR="00FC1B15" w:rsidRPr="00FC1B15" w:rsidRDefault="00C81F7F" w:rsidP="00FC1B15">
      <w:pPr>
        <w:spacing w:line="240" w:lineRule="auto"/>
        <w:rPr>
          <w:rFonts w:ascii="Arial" w:hAnsi="Arial" w:cs="Arial"/>
          <w:shd w:val="clear" w:color="auto" w:fill="FFFFFF"/>
          <w:lang w:val="en-US"/>
        </w:rPr>
      </w:pPr>
      <w:r w:rsidRPr="00FC1B15">
        <w:rPr>
          <w:rFonts w:ascii="Arial" w:hAnsi="Arial" w:cs="Arial"/>
          <w:shd w:val="clear" w:color="auto" w:fill="FFFFFF"/>
          <w:lang w:val="en-US"/>
        </w:rPr>
        <w:br/>
      </w:r>
      <w:r w:rsidR="00FC1B15" w:rsidRPr="00FC1B15">
        <w:rPr>
          <w:rFonts w:ascii="Arial" w:hAnsi="Arial" w:cs="Arial"/>
          <w:shd w:val="clear" w:color="auto" w:fill="FFFFFF"/>
          <w:lang w:val="en-US"/>
        </w:rPr>
        <w:t>The reviewer is right that treatment (liquid) and lag-time readout (solid) are not the same</w:t>
      </w:r>
      <w:r w:rsidR="00FC1B15">
        <w:rPr>
          <w:rFonts w:ascii="Arial" w:hAnsi="Arial" w:cs="Arial"/>
          <w:shd w:val="clear" w:color="auto" w:fill="FFFFFF"/>
          <w:lang w:val="en-US"/>
        </w:rPr>
        <w:t xml:space="preserve"> </w:t>
      </w:r>
      <w:r w:rsidR="00FC1B15" w:rsidRPr="00FC1B15">
        <w:rPr>
          <w:rFonts w:ascii="Arial" w:hAnsi="Arial" w:cs="Arial"/>
          <w:shd w:val="clear" w:color="auto" w:fill="FFFFFF"/>
          <w:lang w:val="en-US"/>
        </w:rPr>
        <w:t xml:space="preserve">environment, and that this was not acknowledged. It is now stated </w:t>
      </w:r>
      <w:r w:rsidR="002A14FC">
        <w:rPr>
          <w:rFonts w:ascii="Arial" w:hAnsi="Arial" w:cs="Arial"/>
          <w:shd w:val="clear" w:color="auto" w:fill="FFFFFF"/>
          <w:lang w:val="en-US"/>
        </w:rPr>
        <w:t xml:space="preserve">directly </w:t>
      </w:r>
      <w:r w:rsidR="00FC1B15" w:rsidRPr="00FC1B15">
        <w:rPr>
          <w:rFonts w:ascii="Arial" w:hAnsi="Arial" w:cs="Arial"/>
          <w:shd w:val="clear" w:color="auto" w:fill="FFFFFF"/>
          <w:lang w:val="en-US"/>
        </w:rPr>
        <w:t xml:space="preserve">in the </w:t>
      </w:r>
      <w:r w:rsidR="00FC1B15">
        <w:rPr>
          <w:rFonts w:ascii="Arial" w:hAnsi="Arial" w:cs="Arial"/>
          <w:shd w:val="clear" w:color="auto" w:fill="FFFFFF"/>
          <w:lang w:val="en-US"/>
        </w:rPr>
        <w:t>r</w:t>
      </w:r>
      <w:r w:rsidR="00FC1B15" w:rsidRPr="00FC1B15">
        <w:rPr>
          <w:rFonts w:ascii="Arial" w:hAnsi="Arial" w:cs="Arial"/>
          <w:shd w:val="clear" w:color="auto" w:fill="FFFFFF"/>
          <w:lang w:val="en-US"/>
        </w:rPr>
        <w:t>esults</w:t>
      </w:r>
      <w:r w:rsidR="00FC1B15">
        <w:rPr>
          <w:rFonts w:ascii="Arial" w:hAnsi="Arial" w:cs="Arial"/>
          <w:shd w:val="clear" w:color="auto" w:fill="FFFFFF"/>
          <w:lang w:val="en-US"/>
        </w:rPr>
        <w:t xml:space="preserve"> and methods</w:t>
      </w:r>
      <w:r w:rsidR="00FC1B15" w:rsidRPr="00FC1B15">
        <w:rPr>
          <w:rFonts w:ascii="Arial" w:hAnsi="Arial" w:cs="Arial"/>
          <w:shd w:val="clear" w:color="auto" w:fill="FFFFFF"/>
          <w:lang w:val="en-US"/>
        </w:rPr>
        <w:t xml:space="preserve">. </w:t>
      </w:r>
      <w:r w:rsidR="00FC1B15">
        <w:rPr>
          <w:rFonts w:ascii="Arial" w:hAnsi="Arial" w:cs="Arial"/>
          <w:shd w:val="clear" w:color="auto" w:fill="FFFFFF"/>
          <w:lang w:val="en-US"/>
        </w:rPr>
        <w:t>A few points to justify our choice of media:</w:t>
      </w:r>
    </w:p>
    <w:p w14:paraId="4F4D69F9" w14:textId="02289122" w:rsidR="00FC1B15" w:rsidRPr="00FC1B15" w:rsidRDefault="00FC1B15" w:rsidP="00FC1B15">
      <w:pPr>
        <w:spacing w:line="240" w:lineRule="auto"/>
        <w:rPr>
          <w:rFonts w:ascii="Arial" w:hAnsi="Arial" w:cs="Arial"/>
          <w:shd w:val="clear" w:color="auto" w:fill="FFFFFF"/>
          <w:lang w:val="en-US"/>
        </w:rPr>
      </w:pPr>
      <w:r w:rsidRPr="00FC1B15">
        <w:rPr>
          <w:rFonts w:ascii="Arial" w:hAnsi="Arial" w:cs="Arial"/>
          <w:shd w:val="clear" w:color="auto" w:fill="FFFFFF"/>
          <w:lang w:val="en-US"/>
        </w:rPr>
        <w:t>1. The comparison is internally controlled</w:t>
      </w:r>
      <w:r>
        <w:rPr>
          <w:rFonts w:ascii="Arial" w:hAnsi="Arial" w:cs="Arial"/>
          <w:shd w:val="clear" w:color="auto" w:fill="FFFFFF"/>
          <w:lang w:val="en-US"/>
        </w:rPr>
        <w:t xml:space="preserve"> - </w:t>
      </w:r>
      <w:r w:rsidRPr="00FC1B15">
        <w:rPr>
          <w:rFonts w:ascii="Arial" w:hAnsi="Arial" w:cs="Arial"/>
          <w:shd w:val="clear" w:color="auto" w:fill="FFFFFF"/>
          <w:lang w:val="en-US"/>
        </w:rPr>
        <w:t>every condition is treated in liquid and</w:t>
      </w:r>
      <w:r w:rsidR="001F07DA">
        <w:rPr>
          <w:rFonts w:ascii="Arial" w:hAnsi="Arial" w:cs="Arial"/>
          <w:shd w:val="clear" w:color="auto" w:fill="FFFFFF"/>
          <w:lang w:val="en-US"/>
        </w:rPr>
        <w:t xml:space="preserve"> </w:t>
      </w:r>
      <w:r>
        <w:rPr>
          <w:rFonts w:ascii="Arial" w:hAnsi="Arial" w:cs="Arial"/>
          <w:shd w:val="clear" w:color="auto" w:fill="FFFFFF"/>
          <w:lang w:val="en-US"/>
        </w:rPr>
        <w:t>lag time quantification is always</w:t>
      </w:r>
      <w:r w:rsidRPr="00FC1B15">
        <w:rPr>
          <w:rFonts w:ascii="Arial" w:hAnsi="Arial" w:cs="Arial"/>
          <w:shd w:val="clear" w:color="auto" w:fill="FFFFFF"/>
          <w:lang w:val="en-US"/>
        </w:rPr>
        <w:t xml:space="preserve"> read</w:t>
      </w:r>
      <w:r>
        <w:rPr>
          <w:rFonts w:ascii="Arial" w:hAnsi="Arial" w:cs="Arial"/>
          <w:shd w:val="clear" w:color="auto" w:fill="FFFFFF"/>
          <w:lang w:val="en-US"/>
        </w:rPr>
        <w:t xml:space="preserve"> on solid</w:t>
      </w:r>
      <w:r w:rsidR="001F07DA">
        <w:rPr>
          <w:rFonts w:ascii="Arial" w:hAnsi="Arial" w:cs="Arial"/>
          <w:shd w:val="clear" w:color="auto" w:fill="FFFFFF"/>
          <w:lang w:val="en-US"/>
        </w:rPr>
        <w:t xml:space="preserve"> media</w:t>
      </w:r>
      <w:r>
        <w:rPr>
          <w:rFonts w:ascii="Arial" w:hAnsi="Arial" w:cs="Arial"/>
          <w:shd w:val="clear" w:color="auto" w:fill="FFFFFF"/>
          <w:lang w:val="en-US"/>
        </w:rPr>
        <w:t xml:space="preserve"> ide</w:t>
      </w:r>
      <w:r w:rsidRPr="00FC1B15">
        <w:rPr>
          <w:rFonts w:ascii="Arial" w:hAnsi="Arial" w:cs="Arial"/>
          <w:shd w:val="clear" w:color="auto" w:fill="FFFFFF"/>
          <w:lang w:val="en-US"/>
        </w:rPr>
        <w:t>ntically, so a systematic liquid</w:t>
      </w:r>
      <w:r>
        <w:rPr>
          <w:rFonts w:ascii="Arial" w:hAnsi="Arial" w:cs="Arial"/>
          <w:shd w:val="clear" w:color="auto" w:fill="FFFFFF"/>
          <w:lang w:val="en-US"/>
        </w:rPr>
        <w:t xml:space="preserve"> to </w:t>
      </w:r>
      <w:r w:rsidRPr="00FC1B15">
        <w:rPr>
          <w:rFonts w:ascii="Arial" w:hAnsi="Arial" w:cs="Arial"/>
          <w:shd w:val="clear" w:color="auto" w:fill="FFFFFF"/>
          <w:lang w:val="en-US"/>
        </w:rPr>
        <w:t>solid effect cannot generate the</w:t>
      </w:r>
      <w:r>
        <w:rPr>
          <w:rFonts w:ascii="Arial" w:hAnsi="Arial" w:cs="Arial"/>
          <w:shd w:val="clear" w:color="auto" w:fill="FFFFFF"/>
          <w:lang w:val="en-US"/>
        </w:rPr>
        <w:t xml:space="preserve"> </w:t>
      </w:r>
      <w:r w:rsidRPr="00FC1B15">
        <w:rPr>
          <w:rFonts w:ascii="Arial" w:hAnsi="Arial" w:cs="Arial"/>
          <w:shd w:val="clear" w:color="auto" w:fill="FFFFFF"/>
          <w:lang w:val="en-US"/>
        </w:rPr>
        <w:t>difference between conditions.</w:t>
      </w:r>
    </w:p>
    <w:p w14:paraId="232439C2" w14:textId="7B19FD14" w:rsidR="00FC1B15" w:rsidRPr="00FC1B15" w:rsidRDefault="00FC1B15" w:rsidP="001F07DA">
      <w:pPr>
        <w:spacing w:line="240" w:lineRule="auto"/>
        <w:rPr>
          <w:rFonts w:ascii="Arial" w:hAnsi="Arial" w:cs="Arial"/>
          <w:shd w:val="clear" w:color="auto" w:fill="FFFFFF"/>
          <w:lang w:val="en-US"/>
        </w:rPr>
      </w:pPr>
      <w:r w:rsidRPr="00FC1B15">
        <w:rPr>
          <w:rFonts w:ascii="Arial" w:hAnsi="Arial" w:cs="Arial"/>
          <w:shd w:val="clear" w:color="auto" w:fill="FFFFFF"/>
          <w:lang w:val="en-US"/>
        </w:rPr>
        <w:t xml:space="preserve">2. </w:t>
      </w:r>
      <w:r w:rsidR="001F07DA">
        <w:rPr>
          <w:rFonts w:ascii="Arial" w:hAnsi="Arial" w:cs="Arial"/>
          <w:shd w:val="clear" w:color="auto" w:fill="FFFFFF"/>
          <w:lang w:val="en-US"/>
        </w:rPr>
        <w:t xml:space="preserve">The transcriptomic data on all conditions, which is the main readout of our paper, is always obtained after growth and treatment in liquid media only. Lag time and CFU quantification are the only measurements performed on solid </w:t>
      </w:r>
      <w:r w:rsidR="00E750B5">
        <w:rPr>
          <w:rFonts w:ascii="Arial" w:hAnsi="Arial" w:cs="Arial"/>
          <w:shd w:val="clear" w:color="auto" w:fill="FFFFFF"/>
          <w:lang w:val="en-US"/>
        </w:rPr>
        <w:t>media,</w:t>
      </w:r>
      <w:r w:rsidR="001F07DA">
        <w:rPr>
          <w:rFonts w:ascii="Arial" w:hAnsi="Arial" w:cs="Arial"/>
          <w:shd w:val="clear" w:color="auto" w:fill="FFFFFF"/>
          <w:lang w:val="en-US"/>
        </w:rPr>
        <w:t xml:space="preserve"> and these are provided as supporting evidence to identify the Dis-Arrest phenotype.</w:t>
      </w:r>
    </w:p>
    <w:p w14:paraId="4C71329B" w14:textId="77777777" w:rsidR="00986427" w:rsidRDefault="00C81F7F" w:rsidP="00FC1B15">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9. Abstract Does Not Reflect the Nature of the Work</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While the abstract emphasizes antibiotic tolerance, persistence, and dysregulation, the majority of the manuscript is devoted to the development and evaluation of the GMP-Cor metric as a quantitative tool. As written, the study reads more like a methods-focused paper than a mechanistic investigation of antibiotic persistence. The abstract should therefore be revised to reflect this emphasis, as the evidence supporting persistence-related claims is currently insufficient.</w:t>
      </w:r>
      <w:r w:rsidRPr="00287B68">
        <w:rPr>
          <w:rFonts w:ascii="Arial" w:hAnsi="Arial" w:cs="Arial"/>
          <w:i/>
          <w:iCs/>
          <w:color w:val="2E74B5" w:themeColor="accent5" w:themeShade="BF"/>
        </w:rPr>
        <w:br/>
      </w:r>
    </w:p>
    <w:p w14:paraId="06DF68D5" w14:textId="5D837E3E" w:rsidR="00986427" w:rsidRPr="00986427" w:rsidRDefault="00986427" w:rsidP="00986427">
      <w:pPr>
        <w:spacing w:line="240" w:lineRule="auto"/>
        <w:rPr>
          <w:rFonts w:ascii="Arial" w:hAnsi="Arial" w:cs="Arial"/>
          <w:shd w:val="clear" w:color="auto" w:fill="FFFFFF"/>
          <w:lang w:val="en-US"/>
        </w:rPr>
      </w:pPr>
      <w:r w:rsidRPr="00986427">
        <w:rPr>
          <w:rFonts w:ascii="Arial" w:hAnsi="Arial" w:cs="Arial"/>
          <w:shd w:val="clear" w:color="auto" w:fill="FFFFFF"/>
          <w:lang w:val="en-US"/>
        </w:rPr>
        <w:t xml:space="preserve">We accept the reviewer's </w:t>
      </w:r>
      <w:r>
        <w:rPr>
          <w:rFonts w:ascii="Arial" w:hAnsi="Arial" w:cs="Arial"/>
          <w:shd w:val="clear" w:color="auto" w:fill="FFFFFF"/>
          <w:lang w:val="en-US"/>
        </w:rPr>
        <w:t>argument on the focus of this work</w:t>
      </w:r>
      <w:r w:rsidRPr="00986427">
        <w:rPr>
          <w:rFonts w:ascii="Arial" w:hAnsi="Arial" w:cs="Arial"/>
          <w:shd w:val="clear" w:color="auto" w:fill="FFFFFF"/>
          <w:lang w:val="en-US"/>
        </w:rPr>
        <w:t>: the demonstrated</w:t>
      </w:r>
      <w:r>
        <w:rPr>
          <w:rFonts w:ascii="Arial" w:hAnsi="Arial" w:cs="Arial"/>
          <w:shd w:val="clear" w:color="auto" w:fill="FFFFFF"/>
          <w:lang w:val="en-US"/>
        </w:rPr>
        <w:t xml:space="preserve"> </w:t>
      </w:r>
      <w:r w:rsidRPr="00986427">
        <w:rPr>
          <w:rFonts w:ascii="Arial" w:hAnsi="Arial" w:cs="Arial"/>
          <w:shd w:val="clear" w:color="auto" w:fill="FFFFFF"/>
          <w:lang w:val="en-US"/>
        </w:rPr>
        <w:t xml:space="preserve">contribution is the GMP-Cor metric and its </w:t>
      </w:r>
      <w:r>
        <w:rPr>
          <w:rFonts w:ascii="Arial" w:hAnsi="Arial" w:cs="Arial"/>
          <w:shd w:val="clear" w:color="auto" w:fill="FFFFFF"/>
          <w:lang w:val="en-US"/>
        </w:rPr>
        <w:t>power to distin</w:t>
      </w:r>
      <w:r w:rsidR="002940DE">
        <w:rPr>
          <w:rFonts w:ascii="Arial" w:hAnsi="Arial" w:cs="Arial"/>
          <w:shd w:val="clear" w:color="auto" w:fill="FFFFFF"/>
          <w:lang w:val="en-US"/>
        </w:rPr>
        <w:t>guish</w:t>
      </w:r>
      <w:r>
        <w:rPr>
          <w:rFonts w:ascii="Arial" w:hAnsi="Arial" w:cs="Arial"/>
          <w:shd w:val="clear" w:color="auto" w:fill="FFFFFF"/>
          <w:lang w:val="en-US"/>
        </w:rPr>
        <w:t xml:space="preserve"> between the regulated and dysregulated modes of growth arrest.</w:t>
      </w:r>
      <w:r w:rsidRPr="00986427">
        <w:rPr>
          <w:rFonts w:ascii="Arial" w:hAnsi="Arial" w:cs="Arial"/>
          <w:shd w:val="clear" w:color="auto" w:fill="FFFFFF"/>
          <w:lang w:val="en-US"/>
        </w:rPr>
        <w:t xml:space="preserve"> </w:t>
      </w:r>
      <w:r>
        <w:rPr>
          <w:rFonts w:ascii="Arial" w:hAnsi="Arial" w:cs="Arial"/>
          <w:shd w:val="clear" w:color="auto" w:fill="FFFFFF"/>
          <w:lang w:val="en-US"/>
        </w:rPr>
        <w:t>T</w:t>
      </w:r>
      <w:r w:rsidRPr="00986427">
        <w:rPr>
          <w:rFonts w:ascii="Arial" w:hAnsi="Arial" w:cs="Arial"/>
          <w:shd w:val="clear" w:color="auto" w:fill="FFFFFF"/>
          <w:lang w:val="en-US"/>
        </w:rPr>
        <w:t>he persistence connection is a</w:t>
      </w:r>
      <w:r>
        <w:rPr>
          <w:rFonts w:ascii="Arial" w:hAnsi="Arial" w:cs="Arial"/>
          <w:shd w:val="clear" w:color="auto" w:fill="FFFFFF"/>
          <w:lang w:val="en-US"/>
        </w:rPr>
        <w:t xml:space="preserve"> </w:t>
      </w:r>
      <w:r w:rsidRPr="00986427">
        <w:rPr>
          <w:rFonts w:ascii="Arial" w:hAnsi="Arial" w:cs="Arial"/>
          <w:shd w:val="clear" w:color="auto" w:fill="FFFFFF"/>
          <w:lang w:val="en-US"/>
        </w:rPr>
        <w:t>motivated hypothesis that the data</w:t>
      </w:r>
      <w:r>
        <w:rPr>
          <w:rFonts w:ascii="Arial" w:hAnsi="Arial" w:cs="Arial"/>
          <w:shd w:val="clear" w:color="auto" w:fill="FFFFFF"/>
          <w:lang w:val="en-US"/>
        </w:rPr>
        <w:t xml:space="preserve"> now </w:t>
      </w:r>
      <w:r w:rsidRPr="00986427">
        <w:rPr>
          <w:rFonts w:ascii="Arial" w:hAnsi="Arial" w:cs="Arial"/>
          <w:shd w:val="clear" w:color="auto" w:fill="FFFFFF"/>
          <w:lang w:val="en-US"/>
        </w:rPr>
        <w:t>support</w:t>
      </w:r>
      <w:r>
        <w:rPr>
          <w:rFonts w:ascii="Arial" w:hAnsi="Arial" w:cs="Arial"/>
          <w:shd w:val="clear" w:color="auto" w:fill="FFFFFF"/>
          <w:lang w:val="en-US"/>
        </w:rPr>
        <w:t>s</w:t>
      </w:r>
      <w:r w:rsidRPr="00986427">
        <w:rPr>
          <w:rFonts w:ascii="Arial" w:hAnsi="Arial" w:cs="Arial"/>
          <w:shd w:val="clear" w:color="auto" w:fill="FFFFFF"/>
          <w:lang w:val="en-US"/>
        </w:rPr>
        <w:t>. The abstract has been rewritten</w:t>
      </w:r>
      <w:r>
        <w:rPr>
          <w:rFonts w:ascii="Arial" w:hAnsi="Arial" w:cs="Arial"/>
          <w:shd w:val="clear" w:color="auto" w:fill="FFFFFF"/>
          <w:lang w:val="en-US"/>
        </w:rPr>
        <w:t xml:space="preserve"> </w:t>
      </w:r>
      <w:r w:rsidRPr="00986427">
        <w:rPr>
          <w:rFonts w:ascii="Arial" w:hAnsi="Arial" w:cs="Arial"/>
          <w:shd w:val="clear" w:color="auto" w:fill="FFFFFF"/>
          <w:lang w:val="en-US"/>
        </w:rPr>
        <w:t xml:space="preserve">to lead with the metric and the regulated/disrupted distinction, </w:t>
      </w:r>
      <w:r>
        <w:rPr>
          <w:rFonts w:ascii="Arial" w:hAnsi="Arial" w:cs="Arial"/>
          <w:shd w:val="clear" w:color="auto" w:fill="FFFFFF"/>
          <w:lang w:val="en-US"/>
        </w:rPr>
        <w:t xml:space="preserve">and </w:t>
      </w:r>
      <w:r w:rsidRPr="00986427">
        <w:rPr>
          <w:rFonts w:ascii="Arial" w:hAnsi="Arial" w:cs="Arial"/>
          <w:shd w:val="clear" w:color="auto" w:fill="FFFFFF"/>
          <w:lang w:val="en-US"/>
        </w:rPr>
        <w:t>to present the tolerance</w:t>
      </w:r>
      <w:r>
        <w:rPr>
          <w:rFonts w:ascii="Arial" w:hAnsi="Arial" w:cs="Arial"/>
          <w:shd w:val="clear" w:color="auto" w:fill="FFFFFF"/>
          <w:lang w:val="en-US"/>
        </w:rPr>
        <w:t xml:space="preserve"> </w:t>
      </w:r>
      <w:r w:rsidRPr="00986427">
        <w:rPr>
          <w:rFonts w:ascii="Arial" w:hAnsi="Arial" w:cs="Arial"/>
          <w:shd w:val="clear" w:color="auto" w:fill="FFFFFF"/>
          <w:lang w:val="en-US"/>
        </w:rPr>
        <w:t>results as an application with the strength of evidence stated accurately. The title has been revised to foreground the quantification</w:t>
      </w:r>
      <w:r>
        <w:rPr>
          <w:rFonts w:ascii="Arial" w:hAnsi="Arial" w:cs="Arial"/>
          <w:shd w:val="clear" w:color="auto" w:fill="FFFFFF"/>
          <w:lang w:val="en-US"/>
        </w:rPr>
        <w:t xml:space="preserve"> </w:t>
      </w:r>
      <w:r w:rsidRPr="00986427">
        <w:rPr>
          <w:rFonts w:ascii="Arial" w:hAnsi="Arial" w:cs="Arial"/>
          <w:shd w:val="clear" w:color="auto" w:fill="FFFFFF"/>
          <w:lang w:val="en-US"/>
        </w:rPr>
        <w:t>of transcriptome-wide dysregulatio</w:t>
      </w:r>
      <w:r>
        <w:rPr>
          <w:rFonts w:ascii="Arial" w:hAnsi="Arial" w:cs="Arial"/>
          <w:shd w:val="clear" w:color="auto" w:fill="FFFFFF"/>
          <w:lang w:val="en-US"/>
        </w:rPr>
        <w:t>n</w:t>
      </w:r>
      <w:r w:rsidRPr="00986427">
        <w:rPr>
          <w:rFonts w:ascii="Arial" w:hAnsi="Arial" w:cs="Arial"/>
          <w:shd w:val="clear" w:color="auto" w:fill="FFFFFF"/>
          <w:lang w:val="en-US"/>
        </w:rPr>
        <w:t>.</w:t>
      </w:r>
    </w:p>
    <w:p w14:paraId="59D83E61" w14:textId="77777777" w:rsidR="00986427" w:rsidRDefault="00C81F7F" w:rsidP="00986427">
      <w:pPr>
        <w:spacing w:line="240" w:lineRule="auto"/>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lastRenderedPageBreak/>
        <w:br/>
      </w:r>
      <w:r w:rsidRPr="00287B68">
        <w:rPr>
          <w:rFonts w:ascii="Arial" w:hAnsi="Arial" w:cs="Arial"/>
          <w:i/>
          <w:iCs/>
          <w:color w:val="2E74B5" w:themeColor="accent5" w:themeShade="BF"/>
          <w:shd w:val="clear" w:color="auto" w:fill="FFFFFF"/>
        </w:rPr>
        <w:t>10. Validation of the GMP-Cor Metric Is Incomplete</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While the manuscript claims that “the GMP-Cor metric should provide an invaluable tool to quantify dysregulation,” it does not present a direct, head-to-head comparison with existing metrics. </w:t>
      </w:r>
      <w:r w:rsidRPr="00287B68">
        <w:rPr>
          <w:rFonts w:ascii="Arial" w:hAnsi="Arial" w:cs="Arial"/>
          <w:i/>
          <w:iCs/>
          <w:color w:val="2E74B5" w:themeColor="accent5" w:themeShade="BF"/>
          <w:highlight w:val="yellow"/>
          <w:shd w:val="clear" w:color="auto" w:fill="FFFFFF"/>
        </w:rPr>
        <w:t xml:space="preserve">Although other techniques are mentioned, no figure or statistical analysis demonstrates how GMP-Cor performs relative to established </w:t>
      </w:r>
      <w:commentRangeStart w:id="32"/>
      <w:r w:rsidRPr="00287B68">
        <w:rPr>
          <w:rFonts w:ascii="Arial" w:hAnsi="Arial" w:cs="Arial"/>
          <w:i/>
          <w:iCs/>
          <w:color w:val="2E74B5" w:themeColor="accent5" w:themeShade="BF"/>
          <w:highlight w:val="yellow"/>
          <w:shd w:val="clear" w:color="auto" w:fill="FFFFFF"/>
        </w:rPr>
        <w:t>approaches</w:t>
      </w:r>
      <w:commentRangeEnd w:id="32"/>
      <w:r w:rsidR="00FF329E" w:rsidRPr="00287B68">
        <w:rPr>
          <w:rStyle w:val="CommentReference"/>
          <w:rFonts w:ascii="Arial" w:hAnsi="Arial" w:cs="Arial"/>
          <w:i/>
          <w:iCs/>
          <w:color w:val="2E74B5" w:themeColor="accent5" w:themeShade="BF"/>
          <w:sz w:val="22"/>
          <w:szCs w:val="22"/>
          <w:shd w:val="clear" w:color="auto" w:fill="FFFFFF"/>
        </w:rPr>
        <w:commentReference w:id="32"/>
      </w:r>
      <w:r w:rsidRPr="00287B68">
        <w:rPr>
          <w:rFonts w:ascii="Arial" w:hAnsi="Arial" w:cs="Arial"/>
          <w:i/>
          <w:iCs/>
          <w:color w:val="2E74B5" w:themeColor="accent5" w:themeShade="BF"/>
          <w:shd w:val="clear" w:color="auto" w:fill="FFFFFF"/>
        </w:rPr>
        <w:t>. As a result, it remains unclear whether GMP-Cor reveals information not already captured by existing methods. A direct comparative analysis, including appropriate statistical tests, is necessary to establish the robustness and added value of the technique.</w:t>
      </w:r>
    </w:p>
    <w:p w14:paraId="50BD5FCA" w14:textId="484789E2" w:rsidR="00163A5A" w:rsidRDefault="00986427" w:rsidP="00986427">
      <w:pPr>
        <w:spacing w:line="240" w:lineRule="auto"/>
        <w:rPr>
          <w:rFonts w:ascii="Arial" w:hAnsi="Arial" w:cs="Arial"/>
          <w:i/>
          <w:iCs/>
          <w:color w:val="2E74B5" w:themeColor="accent5" w:themeShade="BF"/>
        </w:rPr>
      </w:pPr>
      <w:r w:rsidRPr="00163A5A">
        <w:rPr>
          <w:rFonts w:ascii="Arial" w:hAnsi="Arial" w:cs="Arial"/>
          <w:shd w:val="clear" w:color="auto" w:fill="FFFFFF"/>
          <w:lang w:val="en-US"/>
        </w:rPr>
        <w:t>The main method used to quantify dysregulation in stressed bacteria is the transcriptomic entropy measure introduced in Zhu et al 2020</w:t>
      </w:r>
      <w:r w:rsidR="00163A5A">
        <w:rPr>
          <w:rFonts w:ascii="Arial" w:hAnsi="Arial" w:cs="Arial"/>
          <w:shd w:val="clear" w:color="auto" w:fill="FFFFFF"/>
          <w:lang w:val="en-US"/>
        </w:rPr>
        <w:t xml:space="preserve"> (we have discussed this reference deeply in our answer to reviewer #1 comment 2.5)</w:t>
      </w:r>
      <w:r w:rsidRPr="00163A5A">
        <w:rPr>
          <w:rFonts w:ascii="Arial" w:hAnsi="Arial" w:cs="Arial"/>
          <w:shd w:val="clear" w:color="auto" w:fill="FFFFFF"/>
          <w:lang w:val="en-US"/>
        </w:rPr>
        <w:t xml:space="preserve">. While we agree that this is a very powerful technique, it is designed to be applied on bulk </w:t>
      </w:r>
      <w:r w:rsidR="00163A5A">
        <w:rPr>
          <w:rFonts w:ascii="Arial" w:hAnsi="Arial" w:cs="Arial"/>
          <w:shd w:val="clear" w:color="auto" w:fill="FFFFFF"/>
          <w:lang w:val="en-US"/>
        </w:rPr>
        <w:t>RNA-seq</w:t>
      </w:r>
      <w:r w:rsidRPr="00163A5A">
        <w:rPr>
          <w:rFonts w:ascii="Arial" w:hAnsi="Arial" w:cs="Arial"/>
          <w:shd w:val="clear" w:color="auto" w:fill="FFFFFF"/>
          <w:lang w:val="en-US"/>
        </w:rPr>
        <w:t xml:space="preserve"> data during the initial response to stress</w:t>
      </w:r>
      <w:r w:rsidR="00163A5A" w:rsidRPr="00163A5A">
        <w:rPr>
          <w:rFonts w:ascii="Arial" w:hAnsi="Arial" w:cs="Arial"/>
          <w:shd w:val="clear" w:color="auto" w:fill="FFFFFF"/>
          <w:lang w:val="en-US"/>
        </w:rPr>
        <w:t xml:space="preserve"> – which does not coincide with our data. Other techniques we cited were developed on mammalian cell single-cell data with very different biological scenarios and </w:t>
      </w:r>
      <w:r w:rsidR="00E750B5">
        <w:rPr>
          <w:rFonts w:ascii="Arial" w:hAnsi="Arial" w:cs="Arial"/>
          <w:shd w:val="clear" w:color="auto" w:fill="FFFFFF"/>
          <w:lang w:val="en-US"/>
        </w:rPr>
        <w:t>number</w:t>
      </w:r>
      <w:r w:rsidR="002A14FC">
        <w:rPr>
          <w:rFonts w:ascii="Arial" w:hAnsi="Arial" w:cs="Arial"/>
          <w:shd w:val="clear" w:color="auto" w:fill="FFFFFF"/>
          <w:lang w:val="en-US"/>
        </w:rPr>
        <w:t>s</w:t>
      </w:r>
      <w:r w:rsidR="00E750B5">
        <w:rPr>
          <w:rFonts w:ascii="Arial" w:hAnsi="Arial" w:cs="Arial"/>
          <w:shd w:val="clear" w:color="auto" w:fill="FFFFFF"/>
          <w:lang w:val="en-US"/>
        </w:rPr>
        <w:t xml:space="preserve"> of </w:t>
      </w:r>
      <w:r w:rsidR="00163A5A" w:rsidRPr="00163A5A">
        <w:rPr>
          <w:rFonts w:ascii="Arial" w:hAnsi="Arial" w:cs="Arial"/>
          <w:shd w:val="clear" w:color="auto" w:fill="FFFFFF"/>
          <w:lang w:val="en-US"/>
        </w:rPr>
        <w:t>cell</w:t>
      </w:r>
      <w:r w:rsidR="00E750B5">
        <w:rPr>
          <w:rFonts w:ascii="Arial" w:hAnsi="Arial" w:cs="Arial"/>
          <w:shd w:val="clear" w:color="auto" w:fill="FFFFFF"/>
          <w:lang w:val="en-US"/>
        </w:rPr>
        <w:t>s</w:t>
      </w:r>
      <w:r w:rsidR="00163A5A" w:rsidRPr="00163A5A">
        <w:rPr>
          <w:rFonts w:ascii="Arial" w:hAnsi="Arial" w:cs="Arial"/>
          <w:shd w:val="clear" w:color="auto" w:fill="FFFFFF"/>
          <w:lang w:val="en-US"/>
        </w:rPr>
        <w:t>/gene</w:t>
      </w:r>
      <w:r w:rsidR="00E750B5">
        <w:rPr>
          <w:rFonts w:ascii="Arial" w:hAnsi="Arial" w:cs="Arial"/>
          <w:shd w:val="clear" w:color="auto" w:fill="FFFFFF"/>
          <w:lang w:val="en-US"/>
        </w:rPr>
        <w:t>s</w:t>
      </w:r>
      <w:r w:rsidR="00163A5A" w:rsidRPr="00163A5A">
        <w:rPr>
          <w:rFonts w:ascii="Arial" w:hAnsi="Arial" w:cs="Arial"/>
          <w:shd w:val="clear" w:color="auto" w:fill="FFFFFF"/>
          <w:lang w:val="en-US"/>
        </w:rPr>
        <w:t xml:space="preserve">. For this reason, we added a qualitative comparison in the introduction rather than a quantitative analysis – which we believe </w:t>
      </w:r>
      <w:r w:rsidR="00163A5A">
        <w:rPr>
          <w:rFonts w:ascii="Arial" w:hAnsi="Arial" w:cs="Arial"/>
          <w:shd w:val="clear" w:color="auto" w:fill="FFFFFF"/>
          <w:lang w:val="en-US"/>
        </w:rPr>
        <w:t>would</w:t>
      </w:r>
      <w:r w:rsidR="00163A5A" w:rsidRPr="00163A5A">
        <w:rPr>
          <w:rFonts w:ascii="Arial" w:hAnsi="Arial" w:cs="Arial"/>
          <w:shd w:val="clear" w:color="auto" w:fill="FFFFFF"/>
          <w:lang w:val="en-US"/>
        </w:rPr>
        <w:t xml:space="preserve"> be misleading </w:t>
      </w:r>
      <w:r w:rsidR="00163A5A">
        <w:rPr>
          <w:rFonts w:ascii="Arial" w:hAnsi="Arial" w:cs="Arial"/>
          <w:shd w:val="clear" w:color="auto" w:fill="FFFFFF"/>
          <w:lang w:val="en-US"/>
        </w:rPr>
        <w:t>due to</w:t>
      </w:r>
      <w:r w:rsidR="00163A5A" w:rsidRPr="00163A5A">
        <w:rPr>
          <w:rFonts w:ascii="Arial" w:hAnsi="Arial" w:cs="Arial"/>
          <w:shd w:val="clear" w:color="auto" w:fill="FFFFFF"/>
          <w:lang w:val="en-US"/>
        </w:rPr>
        <w:t xml:space="preserve"> the very different scopes of each technique.</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11. MP/GMP Plots Are Difficult to Interpret (Figs. 2D–F, 3A–C)</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 xml:space="preserve">The empirical spectra shown in Figs. 2D–F and 3A–C appear highly similar across the original data, shuffled controls, and the Marchenko–Pastur distribution. When correlations are weak or dominated by noise, such similarity is expected, as empirical spectra often collapse onto shuffled data and MP predictions. In most biological studies applying MP-based analyses, deviations from noise are more clearly resolved, either through pronounced spectral separation, </w:t>
      </w:r>
      <w:commentRangeStart w:id="33"/>
      <w:r w:rsidR="00C81F7F" w:rsidRPr="00287B68">
        <w:rPr>
          <w:rFonts w:ascii="Arial" w:hAnsi="Arial" w:cs="Arial"/>
          <w:i/>
          <w:iCs/>
          <w:color w:val="2E74B5" w:themeColor="accent5" w:themeShade="BF"/>
          <w:highlight w:val="yellow"/>
          <w:shd w:val="clear" w:color="auto" w:fill="FFFFFF"/>
        </w:rPr>
        <w:t>zoomed-in views of distribution edges</w:t>
      </w:r>
      <w:commentRangeEnd w:id="33"/>
      <w:r w:rsidR="00E01994" w:rsidRPr="00287B68">
        <w:rPr>
          <w:rStyle w:val="CommentReference"/>
          <w:rFonts w:ascii="Arial" w:hAnsi="Arial" w:cs="Arial"/>
          <w:i/>
          <w:iCs/>
          <w:color w:val="2E74B5" w:themeColor="accent5" w:themeShade="BF"/>
          <w:sz w:val="22"/>
          <w:szCs w:val="22"/>
          <w:shd w:val="clear" w:color="auto" w:fill="FFFFFF"/>
        </w:rPr>
        <w:commentReference w:id="33"/>
      </w:r>
      <w:r w:rsidR="00C81F7F" w:rsidRPr="00287B68">
        <w:rPr>
          <w:rFonts w:ascii="Arial" w:hAnsi="Arial" w:cs="Arial"/>
          <w:i/>
          <w:iCs/>
          <w:color w:val="2E74B5" w:themeColor="accent5" w:themeShade="BF"/>
          <w:shd w:val="clear" w:color="auto" w:fill="FFFFFF"/>
        </w:rPr>
        <w:t>, or focused analyses of eigenvalue outliers. While I am not an expert in random matrix theory, I expected a clearer visual or quantitative distinction similar to those shown in published examples (e.g., </w:t>
      </w:r>
      <w:hyperlink r:id="rId15" w:tgtFrame="_blank" w:history="1">
        <w:r w:rsidR="00C81F7F" w:rsidRPr="00287B68">
          <w:rPr>
            <w:rStyle w:val="Hyperlink"/>
            <w:rFonts w:ascii="Arial" w:hAnsi="Arial" w:cs="Arial"/>
            <w:i/>
            <w:iCs/>
            <w:color w:val="2E74B5" w:themeColor="accent5" w:themeShade="BF"/>
            <w:shd w:val="clear" w:color="auto" w:fill="FFFFFF"/>
          </w:rPr>
          <w:t>https://www.stat.berkeley.edu/</w:t>
        </w:r>
      </w:hyperlink>
      <w:r w:rsidR="00C81F7F" w:rsidRPr="00287B68">
        <w:rPr>
          <w:rFonts w:ascii="Arial" w:hAnsi="Arial" w:cs="Arial"/>
          <w:i/>
          <w:iCs/>
          <w:color w:val="2E74B5" w:themeColor="accent5" w:themeShade="BF"/>
          <w:shd w:val="clear" w:color="auto" w:fill="FFFFFF"/>
        </w:rPr>
        <w:t>~mmahoney/talks/PTTforRMTinMML_jun22.pdf). As currently presented, it is difficult for the reader to assess whether GMP-Cor captures biologically meaningful structure beyond noise.</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To improve interpretability, the authors should enhance figure clarity by including zoomed regions, confidence bounds, and explicit statistical tests that quantify differences between the empirical spectra, shuffled controls, and MP/GMP predictions. Without such analyses, it remains unclear whether the observed similarities reflect genuine biological structure or are simply consistent with noise-dominated correlations.</w:t>
      </w:r>
      <w:r w:rsidR="00C81F7F" w:rsidRPr="00287B68">
        <w:rPr>
          <w:rFonts w:ascii="Arial" w:hAnsi="Arial" w:cs="Arial"/>
          <w:i/>
          <w:iCs/>
          <w:color w:val="2E74B5" w:themeColor="accent5" w:themeShade="BF"/>
        </w:rPr>
        <w:br/>
      </w:r>
    </w:p>
    <w:p w14:paraId="73CAA648" w14:textId="2ED7571E" w:rsidR="00163A5A" w:rsidRPr="00163A5A" w:rsidRDefault="00163A5A" w:rsidP="00CD040B">
      <w:pPr>
        <w:spacing w:line="240" w:lineRule="auto"/>
        <w:rPr>
          <w:rFonts w:ascii="Arial" w:hAnsi="Arial" w:cs="Arial"/>
          <w:shd w:val="clear" w:color="auto" w:fill="FFFFFF"/>
          <w:lang w:val="en-US"/>
        </w:rPr>
      </w:pPr>
      <w:r>
        <w:rPr>
          <w:rFonts w:ascii="Arial" w:hAnsi="Arial" w:cs="Arial"/>
          <w:shd w:val="clear" w:color="auto" w:fill="FFFFFF"/>
          <w:lang w:val="en-US"/>
        </w:rPr>
        <w:t xml:space="preserve">We agree that the differences in the plots were hard to interpret, </w:t>
      </w:r>
      <w:r w:rsidRPr="00163A5A">
        <w:rPr>
          <w:rFonts w:ascii="Arial" w:hAnsi="Arial" w:cs="Arial"/>
          <w:shd w:val="clear" w:color="auto" w:fill="FFFFFF"/>
          <w:lang w:val="en-US"/>
        </w:rPr>
        <w:t xml:space="preserve">and we have </w:t>
      </w:r>
      <w:r>
        <w:rPr>
          <w:rFonts w:ascii="Arial" w:hAnsi="Arial" w:cs="Arial"/>
          <w:shd w:val="clear" w:color="auto" w:fill="FFFFFF"/>
          <w:lang w:val="en-US"/>
        </w:rPr>
        <w:t xml:space="preserve">now </w:t>
      </w:r>
      <w:r w:rsidRPr="00163A5A">
        <w:rPr>
          <w:rFonts w:ascii="Arial" w:hAnsi="Arial" w:cs="Arial"/>
          <w:shd w:val="clear" w:color="auto" w:fill="FFFFFF"/>
          <w:lang w:val="en-US"/>
        </w:rPr>
        <w:t>changed how the</w:t>
      </w:r>
      <w:r>
        <w:rPr>
          <w:rFonts w:ascii="Arial" w:hAnsi="Arial" w:cs="Arial"/>
          <w:shd w:val="clear" w:color="auto" w:fill="FFFFFF"/>
          <w:lang w:val="en-US"/>
        </w:rPr>
        <w:t xml:space="preserve"> eigenvalue </w:t>
      </w:r>
      <w:r w:rsidRPr="00163A5A">
        <w:rPr>
          <w:rFonts w:ascii="Arial" w:hAnsi="Arial" w:cs="Arial"/>
          <w:shd w:val="clear" w:color="auto" w:fill="FFFFFF"/>
          <w:lang w:val="en-US"/>
        </w:rPr>
        <w:t>spectra are displayed.</w:t>
      </w:r>
      <w:r>
        <w:rPr>
          <w:rFonts w:ascii="Arial" w:hAnsi="Arial" w:cs="Arial"/>
          <w:shd w:val="clear" w:color="auto" w:fill="FFFFFF"/>
          <w:lang w:val="en-US"/>
        </w:rPr>
        <w:t xml:space="preserve"> </w:t>
      </w:r>
      <w:r w:rsidRPr="00163A5A">
        <w:rPr>
          <w:rFonts w:ascii="Arial" w:hAnsi="Arial" w:cs="Arial"/>
          <w:shd w:val="clear" w:color="auto" w:fill="FFFFFF"/>
          <w:lang w:val="en-US"/>
        </w:rPr>
        <w:t>The similarity the reviewer perceives is partly real and partly a plotting choice. In</w:t>
      </w:r>
      <w:r>
        <w:rPr>
          <w:rFonts w:ascii="Arial" w:hAnsi="Arial" w:cs="Arial"/>
          <w:shd w:val="clear" w:color="auto" w:fill="FFFFFF"/>
          <w:lang w:val="en-US"/>
        </w:rPr>
        <w:t xml:space="preserve"> </w:t>
      </w:r>
      <w:r w:rsidRPr="00163A5A">
        <w:rPr>
          <w:rFonts w:ascii="Arial" w:hAnsi="Arial" w:cs="Arial"/>
          <w:shd w:val="clear" w:color="auto" w:fill="FFFFFF"/>
          <w:lang w:val="en-US"/>
        </w:rPr>
        <w:t xml:space="preserve">sparse bacterial scRNA-seq the bulk of the spectrum </w:t>
      </w:r>
      <w:r>
        <w:rPr>
          <w:rFonts w:ascii="Arial" w:hAnsi="Arial" w:cs="Arial"/>
          <w:shd w:val="clear" w:color="auto" w:fill="FFFFFF"/>
          <w:lang w:val="en-US"/>
        </w:rPr>
        <w:t xml:space="preserve">is </w:t>
      </w:r>
      <w:r w:rsidRPr="00163A5A">
        <w:rPr>
          <w:rFonts w:ascii="Arial" w:hAnsi="Arial" w:cs="Arial"/>
          <w:shd w:val="clear" w:color="auto" w:fill="FFFFFF"/>
          <w:lang w:val="en-US"/>
        </w:rPr>
        <w:t>noise-dominated and should</w:t>
      </w:r>
      <w:r>
        <w:rPr>
          <w:rFonts w:ascii="Arial" w:hAnsi="Arial" w:cs="Arial"/>
          <w:shd w:val="clear" w:color="auto" w:fill="FFFFFF"/>
          <w:lang w:val="en-US"/>
        </w:rPr>
        <w:t xml:space="preserve"> </w:t>
      </w:r>
      <w:r w:rsidRPr="00163A5A">
        <w:rPr>
          <w:rFonts w:ascii="Arial" w:hAnsi="Arial" w:cs="Arial"/>
          <w:shd w:val="clear" w:color="auto" w:fill="FFFFFF"/>
          <w:lang w:val="en-US"/>
        </w:rPr>
        <w:t xml:space="preserve">collapse onto the scrambled control </w:t>
      </w:r>
      <w:r w:rsidR="00CD040B">
        <w:rPr>
          <w:rFonts w:ascii="Arial" w:hAnsi="Arial" w:cs="Arial"/>
          <w:shd w:val="clear" w:color="auto" w:fill="FFFFFF"/>
          <w:lang w:val="en-US"/>
        </w:rPr>
        <w:t>-</w:t>
      </w:r>
      <w:r w:rsidRPr="00163A5A">
        <w:rPr>
          <w:rFonts w:ascii="Arial" w:hAnsi="Arial" w:cs="Arial"/>
          <w:shd w:val="clear" w:color="auto" w:fill="FFFFFF"/>
          <w:lang w:val="en-US"/>
        </w:rPr>
        <w:t xml:space="preserve"> the signal lives in the upper</w:t>
      </w:r>
      <w:r w:rsidR="005C1E3A">
        <w:rPr>
          <w:rFonts w:ascii="Arial" w:hAnsi="Arial" w:cs="Arial"/>
          <w:shd w:val="clear" w:color="auto" w:fill="FFFFFF"/>
          <w:lang w:val="en-US"/>
        </w:rPr>
        <w:t xml:space="preserve"> </w:t>
      </w:r>
      <w:r w:rsidRPr="00163A5A">
        <w:rPr>
          <w:rFonts w:ascii="Arial" w:hAnsi="Arial" w:cs="Arial"/>
          <w:shd w:val="clear" w:color="auto" w:fill="FFFFFF"/>
          <w:lang w:val="en-US"/>
        </w:rPr>
        <w:t xml:space="preserve">tail, which </w:t>
      </w:r>
      <w:r w:rsidR="005C1E3A">
        <w:rPr>
          <w:rFonts w:ascii="Arial" w:hAnsi="Arial" w:cs="Arial"/>
          <w:shd w:val="clear" w:color="auto" w:fill="FFFFFF"/>
          <w:lang w:val="en-US"/>
        </w:rPr>
        <w:t>is barely visible in a linear density plot</w:t>
      </w:r>
      <w:r w:rsidRPr="00163A5A">
        <w:rPr>
          <w:rFonts w:ascii="Arial" w:hAnsi="Arial" w:cs="Arial"/>
          <w:shd w:val="clear" w:color="auto" w:fill="FFFFFF"/>
          <w:lang w:val="en-US"/>
        </w:rPr>
        <w:t>. We now display every spectrum as a log</w:t>
      </w:r>
      <w:r w:rsidR="00CD040B">
        <w:rPr>
          <w:rFonts w:ascii="Arial" w:hAnsi="Arial" w:cs="Arial"/>
          <w:shd w:val="clear" w:color="auto" w:fill="FFFFFF"/>
          <w:lang w:val="en-US"/>
        </w:rPr>
        <w:t>-</w:t>
      </w:r>
      <w:r w:rsidRPr="00163A5A">
        <w:rPr>
          <w:rFonts w:ascii="Arial" w:hAnsi="Arial" w:cs="Arial"/>
          <w:shd w:val="clear" w:color="auto" w:fill="FFFFFF"/>
          <w:lang w:val="en-US"/>
        </w:rPr>
        <w:t xml:space="preserve">log </w:t>
      </w:r>
      <w:r w:rsidR="00CD040B">
        <w:rPr>
          <w:rFonts w:ascii="Arial" w:hAnsi="Arial" w:cs="Arial"/>
          <w:shd w:val="clear" w:color="auto" w:fill="FFFFFF"/>
          <w:lang w:val="en-US"/>
        </w:rPr>
        <w:t>C</w:t>
      </w:r>
      <w:r w:rsidRPr="00163A5A">
        <w:rPr>
          <w:rFonts w:ascii="Arial" w:hAnsi="Arial" w:cs="Arial"/>
          <w:shd w:val="clear" w:color="auto" w:fill="FFFFFF"/>
          <w:lang w:val="en-US"/>
        </w:rPr>
        <w:t>CDF</w:t>
      </w:r>
      <w:r w:rsidR="005C1E3A">
        <w:rPr>
          <w:rFonts w:ascii="Arial" w:hAnsi="Arial" w:cs="Arial"/>
          <w:shd w:val="clear" w:color="auto" w:fill="FFFFFF"/>
          <w:lang w:val="en-US"/>
        </w:rPr>
        <w:t xml:space="preserve"> </w:t>
      </w:r>
      <w:r w:rsidRPr="00163A5A">
        <w:rPr>
          <w:rFonts w:ascii="Arial" w:hAnsi="Arial" w:cs="Arial"/>
          <w:shd w:val="clear" w:color="auto" w:fill="FFFFFF"/>
          <w:lang w:val="en-US"/>
        </w:rPr>
        <w:t xml:space="preserve">with the scrambled maximum eigenvalue </w:t>
      </w:r>
      <m:oMath>
        <m:sSubSup>
          <m:sSubSupPr>
            <m:ctrlPr>
              <w:rPr>
                <w:rFonts w:ascii="Cambria Math" w:hAnsi="Cambria Math" w:cs="Arial"/>
                <w:i/>
                <w:shd w:val="clear" w:color="auto" w:fill="FFFFFF"/>
                <w:lang w:val="en-US"/>
              </w:rPr>
            </m:ctrlPr>
          </m:sSubSupPr>
          <m:e>
            <m:r>
              <w:rPr>
                <w:rFonts w:ascii="Cambria Math" w:hAnsi="Cambria Math" w:cs="Arial"/>
                <w:shd w:val="clear" w:color="auto" w:fill="FFFFFF"/>
                <w:lang w:val="en-US"/>
              </w:rPr>
              <m:t>λ</m:t>
            </m:r>
          </m:e>
          <m:sub>
            <m:r>
              <w:rPr>
                <w:rFonts w:ascii="Cambria Math" w:hAnsi="Cambria Math" w:cs="Arial"/>
                <w:shd w:val="clear" w:color="auto" w:fill="FFFFFF"/>
                <w:lang w:val="en-US"/>
              </w:rPr>
              <m:t>max</m:t>
            </m:r>
          </m:sub>
          <m:sup>
            <m:r>
              <w:rPr>
                <w:rFonts w:ascii="Cambria Math" w:hAnsi="Cambria Math" w:cs="Arial"/>
                <w:shd w:val="clear" w:color="auto" w:fill="FFFFFF"/>
                <w:lang w:val="en-US"/>
              </w:rPr>
              <m:t>scr</m:t>
            </m:r>
          </m:sup>
        </m:sSubSup>
      </m:oMath>
      <w:r w:rsidRPr="00163A5A">
        <w:rPr>
          <w:rFonts w:ascii="Arial" w:hAnsi="Arial" w:cs="Arial"/>
          <w:shd w:val="clear" w:color="auto" w:fill="FFFFFF"/>
          <w:lang w:val="en-US"/>
        </w:rPr>
        <w:t xml:space="preserve"> marked, and the portion of the</w:t>
      </w:r>
      <w:r w:rsidR="00CD040B">
        <w:rPr>
          <w:rFonts w:ascii="Arial" w:hAnsi="Arial" w:cs="Arial"/>
          <w:shd w:val="clear" w:color="auto" w:fill="FFFFFF"/>
          <w:lang w:val="en-US"/>
        </w:rPr>
        <w:t xml:space="preserve"> s</w:t>
      </w:r>
      <w:r w:rsidRPr="00163A5A">
        <w:rPr>
          <w:rFonts w:ascii="Arial" w:hAnsi="Arial" w:cs="Arial"/>
          <w:shd w:val="clear" w:color="auto" w:fill="FFFFFF"/>
          <w:lang w:val="en-US"/>
        </w:rPr>
        <w:t>pectrum</w:t>
      </w:r>
      <w:r w:rsidR="005C1E3A">
        <w:rPr>
          <w:rFonts w:ascii="Arial" w:hAnsi="Arial" w:cs="Arial"/>
          <w:shd w:val="clear" w:color="auto" w:fill="FFFFFF"/>
          <w:lang w:val="en-US"/>
        </w:rPr>
        <w:t xml:space="preserve"> </w:t>
      </w:r>
      <w:r w:rsidRPr="00163A5A">
        <w:rPr>
          <w:rFonts w:ascii="Arial" w:hAnsi="Arial" w:cs="Arial"/>
          <w:shd w:val="clear" w:color="auto" w:fill="FFFFFF"/>
          <w:lang w:val="en-US"/>
        </w:rPr>
        <w:t xml:space="preserve">exceeding it </w:t>
      </w:r>
      <w:r w:rsidR="005C1E3A" w:rsidRPr="00163A5A">
        <w:rPr>
          <w:rFonts w:ascii="Arial" w:hAnsi="Arial" w:cs="Arial"/>
          <w:shd w:val="clear" w:color="auto" w:fill="FFFFFF"/>
          <w:lang w:val="en-US"/>
        </w:rPr>
        <w:t>colored</w:t>
      </w:r>
      <w:r w:rsidRPr="00163A5A">
        <w:rPr>
          <w:rFonts w:ascii="Arial" w:hAnsi="Arial" w:cs="Arial"/>
          <w:shd w:val="clear" w:color="auto" w:fill="FFFFFF"/>
          <w:lang w:val="en-US"/>
        </w:rPr>
        <w:t xml:space="preserve"> as signal. </w:t>
      </w:r>
      <w:r w:rsidR="005C1E3A">
        <w:rPr>
          <w:rFonts w:ascii="Arial" w:hAnsi="Arial" w:cs="Arial"/>
          <w:shd w:val="clear" w:color="auto" w:fill="FFFFFF"/>
          <w:lang w:val="en-US"/>
        </w:rPr>
        <w:t>With</w:t>
      </w:r>
      <w:r w:rsidRPr="00163A5A">
        <w:rPr>
          <w:rFonts w:ascii="Arial" w:hAnsi="Arial" w:cs="Arial"/>
          <w:shd w:val="clear" w:color="auto" w:fill="FFFFFF"/>
          <w:lang w:val="en-US"/>
        </w:rPr>
        <w:t xml:space="preserve"> this presentation the </w:t>
      </w:r>
      <w:r w:rsidR="005C1E3A">
        <w:rPr>
          <w:rFonts w:ascii="Arial" w:hAnsi="Arial" w:cs="Arial"/>
          <w:shd w:val="clear" w:color="auto" w:fill="FFFFFF"/>
          <w:lang w:val="en-US"/>
        </w:rPr>
        <w:t>original</w:t>
      </w:r>
      <w:r w:rsidRPr="00163A5A">
        <w:rPr>
          <w:rFonts w:ascii="Arial" w:hAnsi="Arial" w:cs="Arial"/>
          <w:shd w:val="clear" w:color="auto" w:fill="FFFFFF"/>
          <w:lang w:val="en-US"/>
        </w:rPr>
        <w:t xml:space="preserve"> and scrambled tails separate visibly, and the</w:t>
      </w:r>
      <w:r w:rsidR="005C1E3A">
        <w:rPr>
          <w:rFonts w:ascii="Arial" w:hAnsi="Arial" w:cs="Arial"/>
          <w:shd w:val="clear" w:color="auto" w:fill="FFFFFF"/>
          <w:lang w:val="en-US"/>
        </w:rPr>
        <w:t xml:space="preserve"> </w:t>
      </w:r>
      <w:r w:rsidRPr="00163A5A">
        <w:rPr>
          <w:rFonts w:ascii="Arial" w:hAnsi="Arial" w:cs="Arial"/>
          <w:shd w:val="clear" w:color="auto" w:fill="FFFFFF"/>
          <w:lang w:val="en-US"/>
        </w:rPr>
        <w:t>separation tracks the condition. We have also added the quantitative tests the reviewer</w:t>
      </w:r>
      <w:r w:rsidR="005C1E3A">
        <w:rPr>
          <w:rFonts w:ascii="Arial" w:hAnsi="Arial" w:cs="Arial"/>
          <w:shd w:val="clear" w:color="auto" w:fill="FFFFFF"/>
          <w:lang w:val="en-US"/>
        </w:rPr>
        <w:t xml:space="preserve"> </w:t>
      </w:r>
      <w:r w:rsidRPr="00163A5A">
        <w:rPr>
          <w:rFonts w:ascii="Arial" w:hAnsi="Arial" w:cs="Arial"/>
          <w:shd w:val="clear" w:color="auto" w:fill="FFFFFF"/>
          <w:lang w:val="en-US"/>
        </w:rPr>
        <w:t xml:space="preserve">asks for: the excess mass of eigenvalues above </w:t>
      </w:r>
      <m:oMath>
        <m:sSubSup>
          <m:sSubSupPr>
            <m:ctrlPr>
              <w:rPr>
                <w:rFonts w:ascii="Cambria Math" w:hAnsi="Cambria Math" w:cs="Arial"/>
                <w:i/>
                <w:shd w:val="clear" w:color="auto" w:fill="FFFFFF"/>
                <w:lang w:val="en-US"/>
              </w:rPr>
            </m:ctrlPr>
          </m:sSubSupPr>
          <m:e>
            <m:r>
              <w:rPr>
                <w:rFonts w:ascii="Cambria Math" w:hAnsi="Cambria Math" w:cs="Arial"/>
                <w:shd w:val="clear" w:color="auto" w:fill="FFFFFF"/>
                <w:lang w:val="en-US"/>
              </w:rPr>
              <m:t>λ</m:t>
            </m:r>
          </m:e>
          <m:sub>
            <m:r>
              <w:rPr>
                <w:rFonts w:ascii="Cambria Math" w:hAnsi="Cambria Math" w:cs="Arial"/>
                <w:shd w:val="clear" w:color="auto" w:fill="FFFFFF"/>
                <w:lang w:val="en-US"/>
              </w:rPr>
              <m:t>max</m:t>
            </m:r>
          </m:sub>
          <m:sup>
            <m:r>
              <w:rPr>
                <w:rFonts w:ascii="Cambria Math" w:hAnsi="Cambria Math" w:cs="Arial"/>
                <w:shd w:val="clear" w:color="auto" w:fill="FFFFFF"/>
                <w:lang w:val="en-US"/>
              </w:rPr>
              <m:t>scr</m:t>
            </m:r>
          </m:sup>
        </m:sSubSup>
      </m:oMath>
      <w:r w:rsidR="00CD040B">
        <w:rPr>
          <w:rFonts w:ascii="Arial" w:eastAsiaTheme="minorEastAsia" w:hAnsi="Arial" w:cs="Arial"/>
          <w:shd w:val="clear" w:color="auto" w:fill="FFFFFF"/>
          <w:lang w:val="en-US"/>
        </w:rPr>
        <w:t xml:space="preserve"> is now the new definition of GMP-Cor, which we believe is more precise and intuitive than the previous definition</w:t>
      </w:r>
      <w:r w:rsidRPr="00163A5A">
        <w:rPr>
          <w:rFonts w:ascii="Arial" w:hAnsi="Arial" w:cs="Arial"/>
          <w:shd w:val="clear" w:color="auto" w:fill="FFFFFF"/>
          <w:lang w:val="en-US"/>
        </w:rPr>
        <w:t xml:space="preserve">, and </w:t>
      </w:r>
      <w:r w:rsidR="00CD040B">
        <w:rPr>
          <w:rFonts w:ascii="Arial" w:hAnsi="Arial" w:cs="Arial"/>
          <w:shd w:val="clear" w:color="auto" w:fill="FFFFFF"/>
          <w:lang w:val="en-US"/>
        </w:rPr>
        <w:t>a</w:t>
      </w:r>
      <w:r w:rsidR="005C1E3A">
        <w:rPr>
          <w:rFonts w:ascii="Arial" w:hAnsi="Arial" w:cs="Arial"/>
          <w:shd w:val="clear" w:color="auto" w:fill="FFFFFF"/>
          <w:lang w:val="en-US"/>
        </w:rPr>
        <w:t xml:space="preserve"> </w:t>
      </w:r>
      <w:r w:rsidRPr="00163A5A">
        <w:rPr>
          <w:rFonts w:ascii="Arial" w:hAnsi="Arial" w:cs="Arial"/>
          <w:shd w:val="clear" w:color="auto" w:fill="FFFFFF"/>
          <w:lang w:val="en-US"/>
        </w:rPr>
        <w:t xml:space="preserve">permutation-based </w:t>
      </w:r>
      <w:r w:rsidR="00CD040B">
        <w:rPr>
          <w:rFonts w:ascii="Arial" w:hAnsi="Arial" w:cs="Arial"/>
          <w:shd w:val="clear" w:color="auto" w:fill="FFFFFF"/>
          <w:lang w:val="en-US"/>
        </w:rPr>
        <w:t>statistical analysis</w:t>
      </w:r>
      <w:r w:rsidRPr="00163A5A">
        <w:rPr>
          <w:rFonts w:ascii="Arial" w:hAnsi="Arial" w:cs="Arial"/>
          <w:shd w:val="clear" w:color="auto" w:fill="FFFFFF"/>
          <w:lang w:val="en-US"/>
        </w:rPr>
        <w:t xml:space="preserve"> on the </w:t>
      </w:r>
      <w:r w:rsidR="00CD040B">
        <w:rPr>
          <w:rFonts w:ascii="Arial" w:hAnsi="Arial" w:cs="Arial"/>
          <w:shd w:val="clear" w:color="auto" w:fill="FFFFFF"/>
          <w:lang w:val="en-US"/>
        </w:rPr>
        <w:t xml:space="preserve">original vs </w:t>
      </w:r>
      <w:r w:rsidRPr="00163A5A">
        <w:rPr>
          <w:rFonts w:ascii="Arial" w:hAnsi="Arial" w:cs="Arial"/>
          <w:shd w:val="clear" w:color="auto" w:fill="FFFFFF"/>
          <w:lang w:val="en-US"/>
        </w:rPr>
        <w:t>scrambled spectra</w:t>
      </w:r>
      <w:r w:rsidR="00CD040B">
        <w:rPr>
          <w:rFonts w:ascii="Arial" w:hAnsi="Arial" w:cs="Arial"/>
          <w:shd w:val="clear" w:color="auto" w:fill="FFFFFF"/>
          <w:lang w:val="en-US"/>
        </w:rPr>
        <w:t xml:space="preserve"> is now added</w:t>
      </w:r>
      <w:r w:rsidR="00A539C5">
        <w:rPr>
          <w:rFonts w:ascii="Arial" w:hAnsi="Arial" w:cs="Arial"/>
          <w:shd w:val="clear" w:color="auto" w:fill="FFFFFF"/>
          <w:lang w:val="en-US"/>
        </w:rPr>
        <w:t xml:space="preserve"> to each eigenvalue spectrum plot</w:t>
      </w:r>
      <w:r w:rsidRPr="00163A5A">
        <w:rPr>
          <w:rFonts w:ascii="Arial" w:hAnsi="Arial" w:cs="Arial"/>
          <w:shd w:val="clear" w:color="auto" w:fill="FFFFFF"/>
          <w:lang w:val="en-US"/>
        </w:rPr>
        <w:t>. We are grateful for this</w:t>
      </w:r>
      <w:r w:rsidR="00CD040B">
        <w:rPr>
          <w:rFonts w:ascii="Arial" w:hAnsi="Arial" w:cs="Arial"/>
          <w:shd w:val="clear" w:color="auto" w:fill="FFFFFF"/>
          <w:lang w:val="en-US"/>
        </w:rPr>
        <w:t xml:space="preserve"> </w:t>
      </w:r>
      <w:r w:rsidRPr="00163A5A">
        <w:rPr>
          <w:rFonts w:ascii="Arial" w:hAnsi="Arial" w:cs="Arial"/>
          <w:shd w:val="clear" w:color="auto" w:fill="FFFFFF"/>
          <w:lang w:val="en-US"/>
        </w:rPr>
        <w:t>comment</w:t>
      </w:r>
      <w:r w:rsidR="00CD040B">
        <w:rPr>
          <w:rFonts w:ascii="Arial" w:hAnsi="Arial" w:cs="Arial"/>
          <w:shd w:val="clear" w:color="auto" w:fill="FFFFFF"/>
          <w:lang w:val="en-US"/>
        </w:rPr>
        <w:t xml:space="preserve">, </w:t>
      </w:r>
      <w:r w:rsidRPr="00163A5A">
        <w:rPr>
          <w:rFonts w:ascii="Arial" w:hAnsi="Arial" w:cs="Arial"/>
          <w:shd w:val="clear" w:color="auto" w:fill="FFFFFF"/>
          <w:lang w:val="en-US"/>
        </w:rPr>
        <w:t xml:space="preserve">the previous presentation obscured the </w:t>
      </w:r>
      <w:r w:rsidR="007A319D" w:rsidRPr="00163A5A">
        <w:rPr>
          <w:rFonts w:ascii="Arial" w:hAnsi="Arial" w:cs="Arial"/>
          <w:shd w:val="clear" w:color="auto" w:fill="FFFFFF"/>
          <w:lang w:val="en-US"/>
        </w:rPr>
        <w:t>result,</w:t>
      </w:r>
      <w:r w:rsidR="00CD040B">
        <w:rPr>
          <w:rFonts w:ascii="Arial" w:hAnsi="Arial" w:cs="Arial"/>
          <w:shd w:val="clear" w:color="auto" w:fill="FFFFFF"/>
          <w:lang w:val="en-US"/>
        </w:rPr>
        <w:t xml:space="preserve"> and it is now much clearer and more pronounced</w:t>
      </w:r>
      <w:r w:rsidRPr="00163A5A">
        <w:rPr>
          <w:rFonts w:ascii="Arial" w:hAnsi="Arial" w:cs="Arial"/>
          <w:shd w:val="clear" w:color="auto" w:fill="FFFFFF"/>
          <w:lang w:val="en-US"/>
        </w:rPr>
        <w:t>.</w:t>
      </w:r>
    </w:p>
    <w:p w14:paraId="2CDE98D5" w14:textId="77777777" w:rsidR="00CD040B" w:rsidRDefault="00C81F7F" w:rsidP="00986427">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lastRenderedPageBreak/>
        <w:br/>
      </w:r>
      <w:r w:rsidRPr="00287B68">
        <w:rPr>
          <w:rFonts w:ascii="Arial" w:hAnsi="Arial" w:cs="Arial"/>
          <w:i/>
          <w:iCs/>
          <w:color w:val="2E74B5" w:themeColor="accent5" w:themeShade="BF"/>
          <w:shd w:val="clear" w:color="auto" w:fill="FFFFFF"/>
        </w:rPr>
        <w:t>12. Why Was the Mutated Strain Used?</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use of an E. coli KLYR strain with a relaxed stringent response raises significant concerns regarding the interpretation of the results. Cells lacking key components of the stringent response are expected to exhibit altered regulatory behavior, including increased heterogeneity in growth dynamics and lag times, relative to strains with intact regulatory networks. Exactly what was observed. As such, this strain is predisposed to variability, complicating efforts to attribute observed heterogeneity specifically to experimentally induced dysregulation.</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The manuscript does not explain why this strain was selected, nor does it discuss the potential biases introduced by using a strain with an impaired stringent response. In particular, it remains unclear how the observed variability compares to that of a typical E. coli strain with a fully functional stringent response. Without such justification or comparison, it is difficult to determine whether the reported effects arise from the experimental perturbations or from the underlying genetic background of the strain itself.</w:t>
      </w:r>
      <w:r w:rsidRPr="00287B68">
        <w:rPr>
          <w:rFonts w:ascii="Arial" w:hAnsi="Arial" w:cs="Arial"/>
          <w:i/>
          <w:iCs/>
          <w:color w:val="2E74B5" w:themeColor="accent5" w:themeShade="BF"/>
        </w:rPr>
        <w:br/>
      </w:r>
    </w:p>
    <w:p w14:paraId="1CFFB846" w14:textId="188EE62B" w:rsidR="00CD040B" w:rsidRPr="00CD040B" w:rsidRDefault="00CD040B" w:rsidP="00CD040B">
      <w:pPr>
        <w:spacing w:line="240" w:lineRule="auto"/>
        <w:rPr>
          <w:rFonts w:ascii="Arial" w:hAnsi="Arial" w:cs="Arial"/>
          <w:shd w:val="clear" w:color="auto" w:fill="FFFFFF"/>
          <w:lang w:val="en-US"/>
        </w:rPr>
      </w:pPr>
      <w:r>
        <w:rPr>
          <w:rFonts w:ascii="Arial" w:hAnsi="Arial" w:cs="Arial"/>
          <w:shd w:val="clear" w:color="auto" w:fill="FFFFFF"/>
          <w:lang w:val="en-US"/>
        </w:rPr>
        <w:t>We a</w:t>
      </w:r>
      <w:r w:rsidRPr="00CD040B">
        <w:rPr>
          <w:rFonts w:ascii="Arial" w:hAnsi="Arial" w:cs="Arial"/>
          <w:shd w:val="clear" w:color="auto" w:fill="FFFFFF"/>
          <w:lang w:val="en-US"/>
        </w:rPr>
        <w:t>gree that this needed justification</w:t>
      </w:r>
      <w:r>
        <w:rPr>
          <w:rFonts w:ascii="Arial" w:hAnsi="Arial" w:cs="Arial"/>
          <w:shd w:val="clear" w:color="auto" w:fill="FFFFFF"/>
          <w:lang w:val="en-US"/>
        </w:rPr>
        <w:t>, and it relates to comment</w:t>
      </w:r>
      <w:r w:rsidRPr="00CD040B">
        <w:rPr>
          <w:rFonts w:ascii="Arial" w:hAnsi="Arial" w:cs="Arial"/>
          <w:shd w:val="clear" w:color="auto" w:fill="FFFFFF"/>
          <w:lang w:val="en-US"/>
        </w:rPr>
        <w:t xml:space="preserve"> 3</w:t>
      </w:r>
      <w:r>
        <w:rPr>
          <w:rFonts w:ascii="Arial" w:hAnsi="Arial" w:cs="Arial"/>
          <w:shd w:val="clear" w:color="auto" w:fill="FFFFFF"/>
          <w:lang w:val="en-US"/>
        </w:rPr>
        <w:t xml:space="preserve">. </w:t>
      </w:r>
      <w:r w:rsidRPr="00CD040B">
        <w:rPr>
          <w:rFonts w:ascii="Arial" w:hAnsi="Arial" w:cs="Arial"/>
          <w:shd w:val="clear" w:color="auto" w:fill="FFFFFF"/>
          <w:lang w:val="en-US"/>
        </w:rPr>
        <w:t xml:space="preserve">KLYR is ΔrelA ΔspoT, and the choice is </w:t>
      </w:r>
      <w:r>
        <w:rPr>
          <w:rFonts w:ascii="Arial" w:hAnsi="Arial" w:cs="Arial"/>
          <w:shd w:val="clear" w:color="auto" w:fill="FFFFFF"/>
          <w:lang w:val="en-US"/>
        </w:rPr>
        <w:t>essential to support our main claims</w:t>
      </w:r>
      <w:r w:rsidRPr="00CD040B">
        <w:rPr>
          <w:rFonts w:ascii="Arial" w:hAnsi="Arial" w:cs="Arial"/>
          <w:shd w:val="clear" w:color="auto" w:fill="FFFFFF"/>
          <w:lang w:val="en-US"/>
        </w:rPr>
        <w:t>. The</w:t>
      </w:r>
      <w:r>
        <w:rPr>
          <w:rFonts w:ascii="Arial" w:hAnsi="Arial" w:cs="Arial"/>
          <w:shd w:val="clear" w:color="auto" w:fill="FFFFFF"/>
          <w:lang w:val="en-US"/>
        </w:rPr>
        <w:t xml:space="preserve"> </w:t>
      </w:r>
      <w:r w:rsidRPr="00CD040B">
        <w:rPr>
          <w:rFonts w:ascii="Arial" w:hAnsi="Arial" w:cs="Arial"/>
          <w:shd w:val="clear" w:color="auto" w:fill="FFFFFF"/>
          <w:lang w:val="en-US"/>
        </w:rPr>
        <w:t>paper's question is what happens when growth stops without the regulatory program that</w:t>
      </w:r>
      <w:r>
        <w:rPr>
          <w:rFonts w:ascii="Arial" w:hAnsi="Arial" w:cs="Arial"/>
          <w:shd w:val="clear" w:color="auto" w:fill="FFFFFF"/>
          <w:lang w:val="en-US"/>
        </w:rPr>
        <w:t xml:space="preserve"> </w:t>
      </w:r>
      <w:r w:rsidRPr="00CD040B">
        <w:rPr>
          <w:rFonts w:ascii="Arial" w:hAnsi="Arial" w:cs="Arial"/>
          <w:shd w:val="clear" w:color="auto" w:fill="FFFFFF"/>
          <w:lang w:val="en-US"/>
        </w:rPr>
        <w:t>normally accompanies it. In a relA</w:t>
      </w:r>
      <w:r w:rsidRPr="00CD040B">
        <w:rPr>
          <w:rFonts w:ascii="Cambria Math" w:hAnsi="Cambria Math" w:cs="Cambria Math"/>
          <w:shd w:val="clear" w:color="auto" w:fill="FFFFFF"/>
          <w:lang w:val="en-US"/>
        </w:rPr>
        <w:t>⁺</w:t>
      </w:r>
      <w:r w:rsidRPr="00CD040B">
        <w:rPr>
          <w:rFonts w:ascii="Arial" w:hAnsi="Arial" w:cs="Arial"/>
          <w:shd w:val="clear" w:color="auto" w:fill="FFFFFF"/>
          <w:lang w:val="en-US"/>
        </w:rPr>
        <w:t xml:space="preserve"> strain, SHX triggers the stringent response, and the</w:t>
      </w:r>
      <w:r>
        <w:rPr>
          <w:rFonts w:ascii="Arial" w:hAnsi="Arial" w:cs="Arial"/>
          <w:shd w:val="clear" w:color="auto" w:fill="FFFFFF"/>
          <w:lang w:val="en-US"/>
        </w:rPr>
        <w:t xml:space="preserve"> </w:t>
      </w:r>
      <w:r w:rsidRPr="00CD040B">
        <w:rPr>
          <w:rFonts w:ascii="Arial" w:hAnsi="Arial" w:cs="Arial"/>
          <w:shd w:val="clear" w:color="auto" w:fill="FFFFFF"/>
          <w:lang w:val="en-US"/>
        </w:rPr>
        <w:t xml:space="preserve">resulting arrest is regulated </w:t>
      </w:r>
      <w:r>
        <w:rPr>
          <w:rFonts w:ascii="Arial" w:hAnsi="Arial" w:cs="Arial"/>
          <w:shd w:val="clear" w:color="auto" w:fill="FFFFFF"/>
          <w:lang w:val="en-US"/>
        </w:rPr>
        <w:t>-</w:t>
      </w:r>
      <w:r w:rsidRPr="00CD040B">
        <w:rPr>
          <w:rFonts w:ascii="Arial" w:hAnsi="Arial" w:cs="Arial"/>
          <w:shd w:val="clear" w:color="auto" w:fill="FFFFFF"/>
          <w:lang w:val="en-US"/>
        </w:rPr>
        <w:t xml:space="preserve"> the state we use as our control, not the state we </w:t>
      </w:r>
      <w:r>
        <w:rPr>
          <w:rFonts w:ascii="Arial" w:hAnsi="Arial" w:cs="Arial"/>
          <w:shd w:val="clear" w:color="auto" w:fill="FFFFFF"/>
          <w:lang w:val="en-US"/>
        </w:rPr>
        <w:t>aim to characterize</w:t>
      </w:r>
      <w:r w:rsidRPr="00CD040B">
        <w:rPr>
          <w:rFonts w:ascii="Arial" w:hAnsi="Arial" w:cs="Arial"/>
          <w:shd w:val="clear" w:color="auto" w:fill="FFFFFF"/>
          <w:lang w:val="en-US"/>
        </w:rPr>
        <w:t xml:space="preserve">. The </w:t>
      </w:r>
      <w:r>
        <w:rPr>
          <w:rFonts w:ascii="Arial" w:hAnsi="Arial" w:cs="Arial"/>
          <w:shd w:val="clear" w:color="auto" w:fill="FFFFFF"/>
          <w:lang w:val="en-US"/>
        </w:rPr>
        <w:t xml:space="preserve">relaxed accumulation of </w:t>
      </w:r>
      <w:r w:rsidRPr="00CD040B">
        <w:rPr>
          <w:rFonts w:ascii="Arial" w:hAnsi="Arial" w:cs="Arial"/>
          <w:shd w:val="clear" w:color="auto" w:fill="FFFFFF"/>
          <w:lang w:val="en-US"/>
        </w:rPr>
        <w:t>ppGpp</w:t>
      </w:r>
      <w:r>
        <w:rPr>
          <w:rFonts w:ascii="Arial" w:hAnsi="Arial" w:cs="Arial"/>
          <w:shd w:val="clear" w:color="auto" w:fill="FFFFFF"/>
          <w:lang w:val="en-US"/>
        </w:rPr>
        <w:t xml:space="preserve"> in this strain </w:t>
      </w:r>
      <w:r w:rsidRPr="00CD040B">
        <w:rPr>
          <w:rFonts w:ascii="Arial" w:hAnsi="Arial" w:cs="Arial"/>
          <w:shd w:val="clear" w:color="auto" w:fill="FFFFFF"/>
          <w:lang w:val="en-US"/>
        </w:rPr>
        <w:t>is what makes SHX arrest disruptive. This is now stated</w:t>
      </w:r>
      <w:r>
        <w:rPr>
          <w:rFonts w:ascii="Arial" w:hAnsi="Arial" w:cs="Arial"/>
          <w:shd w:val="clear" w:color="auto" w:fill="FFFFFF"/>
          <w:lang w:val="en-US"/>
        </w:rPr>
        <w:t xml:space="preserve"> in the main text, </w:t>
      </w:r>
      <w:r w:rsidRPr="00CD040B">
        <w:rPr>
          <w:rFonts w:ascii="Arial" w:hAnsi="Arial" w:cs="Arial"/>
          <w:shd w:val="clear" w:color="auto" w:fill="FFFFFF"/>
          <w:lang w:val="en-US"/>
        </w:rPr>
        <w:t>rather than being left for the reader to infer.</w:t>
      </w:r>
    </w:p>
    <w:p w14:paraId="19E0861B" w14:textId="1F782AFB" w:rsidR="00CD040B" w:rsidRPr="00CD040B" w:rsidRDefault="00CD040B" w:rsidP="00CD040B">
      <w:pPr>
        <w:spacing w:line="240" w:lineRule="auto"/>
        <w:rPr>
          <w:rFonts w:ascii="Arial" w:hAnsi="Arial" w:cs="Arial"/>
          <w:shd w:val="clear" w:color="auto" w:fill="FFFFFF"/>
          <w:lang w:val="en-US"/>
        </w:rPr>
      </w:pPr>
      <w:r w:rsidRPr="00CD040B">
        <w:rPr>
          <w:rFonts w:ascii="Arial" w:hAnsi="Arial" w:cs="Arial"/>
          <w:shd w:val="clear" w:color="auto" w:fill="FFFFFF"/>
          <w:lang w:val="en-US"/>
        </w:rPr>
        <w:t>On the concern that the background is predisposed to variability, three lines of evidence in the revised manuscript separate strain from</w:t>
      </w:r>
      <w:r>
        <w:rPr>
          <w:rFonts w:ascii="Arial" w:hAnsi="Arial" w:cs="Arial"/>
          <w:shd w:val="clear" w:color="auto" w:fill="FFFFFF"/>
          <w:lang w:val="en-US"/>
        </w:rPr>
        <w:t xml:space="preserve"> </w:t>
      </w:r>
      <w:r w:rsidRPr="00CD040B">
        <w:rPr>
          <w:rFonts w:ascii="Arial" w:hAnsi="Arial" w:cs="Arial"/>
          <w:shd w:val="clear" w:color="auto" w:fill="FFFFFF"/>
          <w:lang w:val="en-US"/>
        </w:rPr>
        <w:t>perturbation:</w:t>
      </w:r>
    </w:p>
    <w:p w14:paraId="55858290" w14:textId="77777777" w:rsidR="00CD040B" w:rsidRPr="00CD040B" w:rsidRDefault="00CD040B" w:rsidP="00CD040B">
      <w:pPr>
        <w:spacing w:line="240" w:lineRule="auto"/>
        <w:rPr>
          <w:rFonts w:ascii="Arial" w:hAnsi="Arial" w:cs="Arial"/>
          <w:shd w:val="clear" w:color="auto" w:fill="FFFFFF"/>
          <w:lang w:val="en-US"/>
        </w:rPr>
      </w:pPr>
    </w:p>
    <w:p w14:paraId="214CB2F7" w14:textId="5BB84142" w:rsidR="00CD040B" w:rsidRPr="00F4715C" w:rsidRDefault="00CD040B" w:rsidP="00F4715C">
      <w:pPr>
        <w:pStyle w:val="ListParagraph"/>
        <w:numPr>
          <w:ilvl w:val="0"/>
          <w:numId w:val="4"/>
        </w:numPr>
        <w:spacing w:line="240" w:lineRule="auto"/>
        <w:rPr>
          <w:rFonts w:ascii="Arial" w:hAnsi="Arial" w:cs="Arial"/>
          <w:shd w:val="clear" w:color="auto" w:fill="FFFFFF"/>
          <w:lang w:val="en-US"/>
        </w:rPr>
      </w:pPr>
      <w:r w:rsidRPr="00F4715C">
        <w:rPr>
          <w:rFonts w:ascii="Arial" w:hAnsi="Arial" w:cs="Arial"/>
          <w:b/>
          <w:bCs/>
          <w:shd w:val="clear" w:color="auto" w:fill="FFFFFF"/>
          <w:lang w:val="en-US"/>
        </w:rPr>
        <w:t>Within-strain controls</w:t>
      </w:r>
      <w:r w:rsidRPr="00F4715C">
        <w:rPr>
          <w:rFonts w:ascii="Arial" w:hAnsi="Arial" w:cs="Arial"/>
          <w:shd w:val="clear" w:color="auto" w:fill="FFFFFF"/>
          <w:lang w:val="en-US"/>
        </w:rPr>
        <w:t>. Reg-Arrest and Reg-Arrest + SHX are the same KLYR strain, and both show low, tight lag distributions (CV 0.32 and 0.30) versus CV 0.71 for</w:t>
      </w:r>
      <w:r w:rsidR="00F4715C" w:rsidRPr="00F4715C">
        <w:rPr>
          <w:rFonts w:ascii="Arial" w:hAnsi="Arial" w:cs="Arial"/>
          <w:shd w:val="clear" w:color="auto" w:fill="FFFFFF"/>
          <w:lang w:val="en-US"/>
        </w:rPr>
        <w:t xml:space="preserve"> </w:t>
      </w:r>
      <w:r w:rsidRPr="00F4715C">
        <w:rPr>
          <w:rFonts w:ascii="Arial" w:hAnsi="Arial" w:cs="Arial"/>
          <w:shd w:val="clear" w:color="auto" w:fill="FFFFFF"/>
          <w:lang w:val="en-US"/>
        </w:rPr>
        <w:t xml:space="preserve">Dis-Arrest. If the genetic background were generating </w:t>
      </w:r>
      <w:r w:rsidR="00F4715C" w:rsidRPr="00F4715C">
        <w:rPr>
          <w:rFonts w:ascii="Arial" w:hAnsi="Arial" w:cs="Arial"/>
          <w:shd w:val="clear" w:color="auto" w:fill="FFFFFF"/>
          <w:lang w:val="en-US"/>
        </w:rPr>
        <w:t>heterogeneity</w:t>
      </w:r>
      <w:r w:rsidRPr="00F4715C">
        <w:rPr>
          <w:rFonts w:ascii="Arial" w:hAnsi="Arial" w:cs="Arial"/>
          <w:shd w:val="clear" w:color="auto" w:fill="FFFFFF"/>
          <w:lang w:val="en-US"/>
        </w:rPr>
        <w:t>, it would appear in all three.</w:t>
      </w:r>
    </w:p>
    <w:p w14:paraId="2C2058ED" w14:textId="500A394A" w:rsidR="00CD040B" w:rsidRPr="00F4715C" w:rsidRDefault="00CD040B" w:rsidP="00F4715C">
      <w:pPr>
        <w:pStyle w:val="ListParagraph"/>
        <w:numPr>
          <w:ilvl w:val="0"/>
          <w:numId w:val="4"/>
        </w:numPr>
        <w:spacing w:line="240" w:lineRule="auto"/>
        <w:rPr>
          <w:rFonts w:ascii="Arial" w:hAnsi="Arial" w:cs="Arial"/>
          <w:shd w:val="clear" w:color="auto" w:fill="FFFFFF"/>
          <w:lang w:val="en-US"/>
        </w:rPr>
      </w:pPr>
      <w:r w:rsidRPr="00F4715C">
        <w:rPr>
          <w:rFonts w:ascii="Arial" w:hAnsi="Arial" w:cs="Arial"/>
          <w:b/>
          <w:bCs/>
          <w:shd w:val="clear" w:color="auto" w:fill="FFFFFF"/>
          <w:lang w:val="en-US"/>
        </w:rPr>
        <w:t>A wild-type comparison</w:t>
      </w:r>
      <w:r w:rsidRPr="00F4715C">
        <w:rPr>
          <w:rFonts w:ascii="Arial" w:hAnsi="Arial" w:cs="Arial"/>
          <w:shd w:val="clear" w:color="auto" w:fill="FFFFFF"/>
          <w:lang w:val="en-US"/>
        </w:rPr>
        <w:t>. MG1655 (relA</w:t>
      </w:r>
      <w:r w:rsidRPr="00F4715C">
        <w:rPr>
          <w:rFonts w:ascii="Cambria Math" w:hAnsi="Cambria Math" w:cs="Cambria Math"/>
          <w:shd w:val="clear" w:color="auto" w:fill="FFFFFF"/>
          <w:lang w:val="en-US"/>
        </w:rPr>
        <w:t>⁺</w:t>
      </w:r>
      <w:r w:rsidRPr="00F4715C">
        <w:rPr>
          <w:rFonts w:ascii="Arial" w:hAnsi="Arial" w:cs="Arial"/>
          <w:shd w:val="clear" w:color="auto" w:fill="FFFFFF"/>
          <w:lang w:val="en-US"/>
        </w:rPr>
        <w:t xml:space="preserve"> spoT</w:t>
      </w:r>
      <w:r w:rsidRPr="00F4715C">
        <w:rPr>
          <w:rFonts w:ascii="Cambria Math" w:hAnsi="Cambria Math" w:cs="Cambria Math"/>
          <w:shd w:val="clear" w:color="auto" w:fill="FFFFFF"/>
          <w:lang w:val="en-US"/>
        </w:rPr>
        <w:t>⁺</w:t>
      </w:r>
      <w:r w:rsidRPr="00F4715C">
        <w:rPr>
          <w:rFonts w:ascii="Arial" w:hAnsi="Arial" w:cs="Arial"/>
          <w:shd w:val="clear" w:color="auto" w:fill="FFFFFF"/>
          <w:lang w:val="en-US"/>
        </w:rPr>
        <w:t>) measurements are included in the</w:t>
      </w:r>
      <w:r w:rsidR="00F4715C" w:rsidRPr="00F4715C">
        <w:rPr>
          <w:rFonts w:ascii="Arial" w:hAnsi="Arial" w:cs="Arial"/>
          <w:shd w:val="clear" w:color="auto" w:fill="FFFFFF"/>
          <w:lang w:val="en-US"/>
        </w:rPr>
        <w:t xml:space="preserve"> </w:t>
      </w:r>
      <w:r w:rsidRPr="00F4715C">
        <w:rPr>
          <w:rFonts w:ascii="Arial" w:hAnsi="Arial" w:cs="Arial"/>
          <w:shd w:val="clear" w:color="auto" w:fill="FFFFFF"/>
          <w:lang w:val="en-US"/>
        </w:rPr>
        <w:t>Fig. S</w:t>
      </w:r>
      <w:r w:rsidR="00F4715C">
        <w:rPr>
          <w:rFonts w:ascii="Arial" w:hAnsi="Arial" w:cs="Arial"/>
          <w:shd w:val="clear" w:color="auto" w:fill="FFFFFF"/>
          <w:lang w:val="en-US"/>
        </w:rPr>
        <w:t>15</w:t>
      </w:r>
      <w:r w:rsidRPr="00F4715C">
        <w:rPr>
          <w:rFonts w:ascii="Arial" w:hAnsi="Arial" w:cs="Arial"/>
          <w:shd w:val="clear" w:color="auto" w:fill="FFFFFF"/>
          <w:lang w:val="en-US"/>
        </w:rPr>
        <w:t>B summary table, so the reviewer's requested comparison against a strain with an</w:t>
      </w:r>
      <w:r w:rsidR="00F4715C" w:rsidRPr="00F4715C">
        <w:rPr>
          <w:rFonts w:ascii="Arial" w:hAnsi="Arial" w:cs="Arial"/>
          <w:shd w:val="clear" w:color="auto" w:fill="FFFFFF"/>
          <w:lang w:val="en-US"/>
        </w:rPr>
        <w:t xml:space="preserve"> </w:t>
      </w:r>
      <w:r w:rsidRPr="00F4715C">
        <w:rPr>
          <w:rFonts w:ascii="Arial" w:hAnsi="Arial" w:cs="Arial"/>
          <w:shd w:val="clear" w:color="auto" w:fill="FFFFFF"/>
          <w:lang w:val="en-US"/>
        </w:rPr>
        <w:t>intact stringent response is available.</w:t>
      </w:r>
    </w:p>
    <w:p w14:paraId="186EC0B3" w14:textId="28127F2B" w:rsidR="00CD040B" w:rsidRPr="00F4715C" w:rsidRDefault="00CD040B" w:rsidP="00F4715C">
      <w:pPr>
        <w:pStyle w:val="ListParagraph"/>
        <w:numPr>
          <w:ilvl w:val="0"/>
          <w:numId w:val="4"/>
        </w:numPr>
        <w:spacing w:line="240" w:lineRule="auto"/>
        <w:rPr>
          <w:rFonts w:ascii="Arial" w:hAnsi="Arial" w:cs="Arial"/>
          <w:shd w:val="clear" w:color="auto" w:fill="FFFFFF"/>
          <w:lang w:val="en-US"/>
        </w:rPr>
      </w:pPr>
      <w:r w:rsidRPr="00F4715C">
        <w:rPr>
          <w:rFonts w:ascii="Arial" w:hAnsi="Arial" w:cs="Arial"/>
          <w:b/>
          <w:bCs/>
          <w:shd w:val="clear" w:color="auto" w:fill="FFFFFF"/>
          <w:lang w:val="en-US"/>
        </w:rPr>
        <w:t>A different strain and mechanism</w:t>
      </w:r>
      <w:r w:rsidRPr="00F4715C">
        <w:rPr>
          <w:rFonts w:ascii="Arial" w:hAnsi="Arial" w:cs="Arial"/>
          <w:shd w:val="clear" w:color="auto" w:fill="FFFFFF"/>
          <w:lang w:val="en-US"/>
        </w:rPr>
        <w:t xml:space="preserve">. The VapC experiments do not depend on the </w:t>
      </w:r>
      <w:r w:rsidR="00F4715C">
        <w:rPr>
          <w:rFonts w:ascii="Arial" w:hAnsi="Arial" w:cs="Arial"/>
          <w:shd w:val="clear" w:color="auto" w:fill="FFFFFF"/>
          <w:lang w:val="en-US"/>
        </w:rPr>
        <w:t>relaxed stringent response</w:t>
      </w:r>
      <w:r w:rsidRPr="00F4715C">
        <w:rPr>
          <w:rFonts w:ascii="Arial" w:hAnsi="Arial" w:cs="Arial"/>
          <w:shd w:val="clear" w:color="auto" w:fill="FFFFFF"/>
          <w:lang w:val="en-US"/>
        </w:rPr>
        <w:t xml:space="preserve"> for their arrest </w:t>
      </w:r>
      <w:r w:rsidR="00603078" w:rsidRPr="00F4715C">
        <w:rPr>
          <w:rFonts w:ascii="Arial" w:hAnsi="Arial" w:cs="Arial"/>
          <w:shd w:val="clear" w:color="auto" w:fill="FFFFFF"/>
          <w:lang w:val="en-US"/>
        </w:rPr>
        <w:t>mechanism and</w:t>
      </w:r>
      <w:r w:rsidRPr="00F4715C">
        <w:rPr>
          <w:rFonts w:ascii="Arial" w:hAnsi="Arial" w:cs="Arial"/>
          <w:shd w:val="clear" w:color="auto" w:fill="FFFFFF"/>
          <w:lang w:val="en-US"/>
        </w:rPr>
        <w:t xml:space="preserve"> </w:t>
      </w:r>
      <w:r w:rsidR="00F4715C">
        <w:rPr>
          <w:rFonts w:ascii="Arial" w:hAnsi="Arial" w:cs="Arial"/>
          <w:shd w:val="clear" w:color="auto" w:fill="FFFFFF"/>
          <w:lang w:val="en-US"/>
        </w:rPr>
        <w:t xml:space="preserve">still </w:t>
      </w:r>
      <w:r w:rsidRPr="00F4715C">
        <w:rPr>
          <w:rFonts w:ascii="Arial" w:hAnsi="Arial" w:cs="Arial"/>
          <w:shd w:val="clear" w:color="auto" w:fill="FFFFFF"/>
          <w:lang w:val="en-US"/>
        </w:rPr>
        <w:t>reproduce the low-GMP-Cor signature.</w:t>
      </w:r>
    </w:p>
    <w:p w14:paraId="5D3EB46F" w14:textId="77777777" w:rsidR="00F4715C" w:rsidRDefault="00C81F7F" w:rsidP="00986427">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Minor Concerns</w:t>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1. “This understanding implies that screens designed to pinpoint “persistence genes” may yield irreproducible hits whenever persistence arises from broad dysregulation. This is because the physiological behavior stems from a global property of the gene network, rather than of specific nodes.” This hypothesis has been previously articulated and should be appropriately cited: </w:t>
      </w:r>
      <w:commentRangeStart w:id="34"/>
      <w:r w:rsidRPr="00287B68">
        <w:rPr>
          <w:rFonts w:ascii="Arial" w:hAnsi="Arial" w:cs="Arial"/>
          <w:i/>
          <w:iCs/>
          <w:color w:val="2E74B5" w:themeColor="accent5" w:themeShade="BF"/>
          <w:shd w:val="clear" w:color="auto" w:fill="FFFFFF"/>
        </w:rPr>
        <w:t>DOI: 10.1038/s41598-021-85509-7</w:t>
      </w:r>
      <w:commentRangeEnd w:id="34"/>
      <w:r w:rsidR="00E62036" w:rsidRPr="00287B68">
        <w:rPr>
          <w:rStyle w:val="CommentReference"/>
          <w:rFonts w:ascii="Arial" w:hAnsi="Arial" w:cs="Arial"/>
          <w:i/>
          <w:iCs/>
          <w:color w:val="2E74B5" w:themeColor="accent5" w:themeShade="BF"/>
          <w:sz w:val="22"/>
          <w:szCs w:val="22"/>
          <w:shd w:val="clear" w:color="auto" w:fill="FFFFFF"/>
        </w:rPr>
        <w:commentReference w:id="34"/>
      </w:r>
      <w:r w:rsidRPr="00287B68">
        <w:rPr>
          <w:rFonts w:ascii="Arial" w:hAnsi="Arial" w:cs="Arial"/>
          <w:i/>
          <w:iCs/>
          <w:color w:val="2E74B5" w:themeColor="accent5" w:themeShade="BF"/>
          <w:shd w:val="clear" w:color="auto" w:fill="FFFFFF"/>
        </w:rPr>
        <w:t>.</w:t>
      </w:r>
      <w:r w:rsidRPr="00287B68">
        <w:rPr>
          <w:rFonts w:ascii="Arial" w:hAnsi="Arial" w:cs="Arial"/>
          <w:i/>
          <w:iCs/>
          <w:color w:val="2E74B5" w:themeColor="accent5" w:themeShade="BF"/>
        </w:rPr>
        <w:br/>
      </w:r>
    </w:p>
    <w:p w14:paraId="562AC1F8" w14:textId="4BD9AE9F" w:rsidR="00F4715C" w:rsidRPr="00F4715C" w:rsidRDefault="00F4715C" w:rsidP="00F4715C">
      <w:pPr>
        <w:spacing w:line="240" w:lineRule="auto"/>
        <w:rPr>
          <w:rFonts w:ascii="Arial" w:hAnsi="Arial" w:cs="Arial"/>
          <w:shd w:val="clear" w:color="auto" w:fill="FFFFFF"/>
          <w:lang w:val="en-US"/>
        </w:rPr>
      </w:pPr>
      <w:r>
        <w:rPr>
          <w:rFonts w:ascii="Arial" w:hAnsi="Arial" w:cs="Arial"/>
          <w:shd w:val="clear" w:color="auto" w:fill="FFFFFF"/>
          <w:lang w:val="en-US"/>
        </w:rPr>
        <w:t xml:space="preserve">We agree that this hypothesis was previously proposed and have added this relevant reference. </w:t>
      </w:r>
      <w:r w:rsidR="00603078">
        <w:rPr>
          <w:rFonts w:ascii="Arial" w:hAnsi="Arial" w:cs="Arial"/>
          <w:shd w:val="clear" w:color="auto" w:fill="FFFFFF"/>
          <w:lang w:val="en-US"/>
        </w:rPr>
        <w:t>We revised this sentence in the discussion to better reflect our claims as consistent with previous work. To clarify</w:t>
      </w:r>
      <w:r>
        <w:rPr>
          <w:rFonts w:ascii="Arial" w:hAnsi="Arial" w:cs="Arial"/>
          <w:shd w:val="clear" w:color="auto" w:fill="FFFFFF"/>
          <w:lang w:val="en-US"/>
        </w:rPr>
        <w:t xml:space="preserve">, we argue that </w:t>
      </w:r>
      <w:r w:rsidR="00603078">
        <w:rPr>
          <w:rFonts w:ascii="Arial" w:hAnsi="Arial" w:cs="Arial"/>
          <w:shd w:val="clear" w:color="auto" w:fill="FFFFFF"/>
          <w:lang w:val="en-US"/>
        </w:rPr>
        <w:t>there are two accepted hypotheses for persistence – one where a well-defined pathway is induced against another where persistence is a broad, global property of the gene network – neither have been proved or disproved, different sets of evidence act in favor of one or the other</w:t>
      </w:r>
      <w:r>
        <w:rPr>
          <w:rFonts w:ascii="Arial" w:hAnsi="Arial" w:cs="Arial"/>
          <w:shd w:val="clear" w:color="auto" w:fill="FFFFFF"/>
          <w:lang w:val="en-US"/>
        </w:rPr>
        <w:t xml:space="preserve">. </w:t>
      </w:r>
      <w:r w:rsidR="00603078">
        <w:rPr>
          <w:rFonts w:ascii="Arial" w:hAnsi="Arial" w:cs="Arial"/>
          <w:shd w:val="clear" w:color="auto" w:fill="FFFFFF"/>
          <w:lang w:val="en-US"/>
        </w:rPr>
        <w:t xml:space="preserve">We do not claim that </w:t>
      </w:r>
      <w:r w:rsidR="00603078">
        <w:rPr>
          <w:rFonts w:ascii="Arial" w:hAnsi="Arial" w:cs="Arial"/>
          <w:shd w:val="clear" w:color="auto" w:fill="FFFFFF"/>
          <w:lang w:val="en-US"/>
        </w:rPr>
        <w:lastRenderedPageBreak/>
        <w:t xml:space="preserve">persistence is always the effect of global dysregulation, nor do we claim that the idea of a broad, global response is new. We suggest that in our studied case, the evidence supports the latter hypothesis and that the broad response is dysregulation. </w:t>
      </w:r>
    </w:p>
    <w:p w14:paraId="5C8B8BB5" w14:textId="77777777" w:rsidR="00B45EC3" w:rsidRDefault="00C81F7F" w:rsidP="00F4715C">
      <w:pPr>
        <w:spacing w:line="240" w:lineRule="auto"/>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2. In the discussion, it was mentioned that serine hydroxamate-induced starvation and VapC-induced tRNA cleavage) were not expected to share a common transcriptional profile. I do not like how this is written. I would argue that they should have some common genes upregulated in their response because core stress-response genes would be expected to be upregulated under both conditions. The genes they mentioned (clpA, clpB, hslO/hslV, tolC) are part of the core stress-response system. If they were not upregulated, I would have assumed something was seriously wrong with the analysis of results. </w:t>
      </w:r>
      <w:r w:rsidRPr="00287B68">
        <w:rPr>
          <w:rFonts w:ascii="Arial" w:hAnsi="Arial" w:cs="Arial"/>
          <w:i/>
          <w:iCs/>
          <w:color w:val="2E74B5" w:themeColor="accent5" w:themeShade="BF"/>
          <w:highlight w:val="yellow"/>
          <w:shd w:val="clear" w:color="auto" w:fill="FFFFFF"/>
        </w:rPr>
        <w:t>I suggest rewriting this for clarity.</w:t>
      </w:r>
    </w:p>
    <w:p w14:paraId="02C1F891" w14:textId="77777777" w:rsidR="00B45EC3" w:rsidRDefault="00B45EC3" w:rsidP="00B45EC3">
      <w:pPr>
        <w:spacing w:line="240" w:lineRule="auto"/>
        <w:rPr>
          <w:rFonts w:ascii="Arial" w:hAnsi="Arial" w:cs="Arial"/>
          <w:i/>
          <w:iCs/>
          <w:color w:val="2E74B5" w:themeColor="accent5" w:themeShade="BF"/>
        </w:rPr>
      </w:pPr>
      <w:r w:rsidRPr="00B45EC3">
        <w:rPr>
          <w:rFonts w:ascii="Arial" w:hAnsi="Arial" w:cs="Arial"/>
          <w:shd w:val="clear" w:color="auto" w:fill="FFFFFF"/>
          <w:lang w:val="en-US"/>
        </w:rPr>
        <w:t xml:space="preserve">Agreed, and </w:t>
      </w:r>
      <w:r>
        <w:rPr>
          <w:rFonts w:ascii="Arial" w:hAnsi="Arial" w:cs="Arial"/>
          <w:shd w:val="clear" w:color="auto" w:fill="FFFFFF"/>
          <w:lang w:val="en-US"/>
        </w:rPr>
        <w:t xml:space="preserve">we thank </w:t>
      </w:r>
      <w:r w:rsidRPr="00B45EC3">
        <w:rPr>
          <w:rFonts w:ascii="Arial" w:hAnsi="Arial" w:cs="Arial"/>
          <w:shd w:val="clear" w:color="auto" w:fill="FFFFFF"/>
          <w:lang w:val="en-US"/>
        </w:rPr>
        <w:t xml:space="preserve">the reviewer </w:t>
      </w:r>
      <w:r>
        <w:rPr>
          <w:rFonts w:ascii="Arial" w:hAnsi="Arial" w:cs="Arial"/>
          <w:shd w:val="clear" w:color="auto" w:fill="FFFFFF"/>
          <w:lang w:val="en-US"/>
        </w:rPr>
        <w:t>for pointing this out</w:t>
      </w:r>
      <w:r w:rsidRPr="00B45EC3">
        <w:rPr>
          <w:rFonts w:ascii="Arial" w:hAnsi="Arial" w:cs="Arial"/>
          <w:shd w:val="clear" w:color="auto" w:fill="FFFFFF"/>
          <w:lang w:val="en-US"/>
        </w:rPr>
        <w:t>. The passage implying that SHX and</w:t>
      </w:r>
      <w:r>
        <w:rPr>
          <w:rFonts w:ascii="Arial" w:hAnsi="Arial" w:cs="Arial"/>
          <w:shd w:val="clear" w:color="auto" w:fill="FFFFFF"/>
          <w:lang w:val="en-US"/>
        </w:rPr>
        <w:t xml:space="preserve"> V</w:t>
      </w:r>
      <w:r w:rsidRPr="00B45EC3">
        <w:rPr>
          <w:rFonts w:ascii="Arial" w:hAnsi="Arial" w:cs="Arial"/>
          <w:shd w:val="clear" w:color="auto" w:fill="FFFFFF"/>
          <w:lang w:val="en-US"/>
        </w:rPr>
        <w:t>apC were not expected to share upregulated genes has been rewritten. The revised text says</w:t>
      </w:r>
      <w:r>
        <w:rPr>
          <w:rFonts w:ascii="Arial" w:hAnsi="Arial" w:cs="Arial"/>
          <w:shd w:val="clear" w:color="auto" w:fill="FFFFFF"/>
          <w:lang w:val="en-US"/>
        </w:rPr>
        <w:t xml:space="preserve"> </w:t>
      </w:r>
      <w:r w:rsidRPr="00B45EC3">
        <w:rPr>
          <w:rFonts w:ascii="Arial" w:hAnsi="Arial" w:cs="Arial"/>
          <w:shd w:val="clear" w:color="auto" w:fill="FFFFFF"/>
          <w:lang w:val="en-US"/>
        </w:rPr>
        <w:t>the opposite of what the old text implied: core stress-response genes (clpA, clpB, hslO/hslV,</w:t>
      </w:r>
      <w:r>
        <w:rPr>
          <w:rFonts w:ascii="Arial" w:hAnsi="Arial" w:cs="Arial"/>
          <w:shd w:val="clear" w:color="auto" w:fill="FFFFFF"/>
          <w:lang w:val="en-US"/>
        </w:rPr>
        <w:t xml:space="preserve"> </w:t>
      </w:r>
      <w:r w:rsidRPr="00B45EC3">
        <w:rPr>
          <w:rFonts w:ascii="Arial" w:hAnsi="Arial" w:cs="Arial"/>
          <w:shd w:val="clear" w:color="auto" w:fill="FFFFFF"/>
          <w:lang w:val="en-US"/>
        </w:rPr>
        <w:t>tolC) are expected to respond to both, their shared induction is a sanity check on the</w:t>
      </w:r>
      <w:r>
        <w:rPr>
          <w:rFonts w:ascii="Arial" w:hAnsi="Arial" w:cs="Arial"/>
          <w:shd w:val="clear" w:color="auto" w:fill="FFFFFF"/>
          <w:lang w:val="en-US"/>
        </w:rPr>
        <w:t xml:space="preserve"> </w:t>
      </w:r>
      <w:r w:rsidRPr="00B45EC3">
        <w:rPr>
          <w:rFonts w:ascii="Arial" w:hAnsi="Arial" w:cs="Arial"/>
          <w:shd w:val="clear" w:color="auto" w:fill="FFFFFF"/>
          <w:lang w:val="en-US"/>
        </w:rPr>
        <w:t xml:space="preserve">analysis rather than a surprise, </w:t>
      </w:r>
      <w:r>
        <w:rPr>
          <w:rFonts w:ascii="Arial" w:hAnsi="Arial" w:cs="Arial"/>
          <w:shd w:val="clear" w:color="auto" w:fill="FFFFFF"/>
          <w:lang w:val="en-US"/>
        </w:rPr>
        <w:t>the genes that are different represent more subtle differences in pathways between different types of stress response.</w:t>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rPr>
        <w:br/>
      </w:r>
      <w:r w:rsidR="00C81F7F" w:rsidRPr="00287B68">
        <w:rPr>
          <w:rFonts w:ascii="Arial" w:hAnsi="Arial" w:cs="Arial"/>
          <w:i/>
          <w:iCs/>
          <w:color w:val="2E74B5" w:themeColor="accent5" w:themeShade="BF"/>
          <w:shd w:val="clear" w:color="auto" w:fill="FFFFFF"/>
        </w:rPr>
        <w:t>3. The manuscript states that “in these conditions, many gene deletions may enhance antibiotic persistence by increasing dysregulation, while deletions that restore regulatory balance are far less likely.” However, the 1% SDS results suggest that the opposite outcome may be equally important: increased dysregulation may also DECREASE antibiotic persistence. In this study, dysregulated cells exhibit reduced survival upon SDS exposure, indicating that dysregulation can compromise stress tolerance rather than enhance it. More broadly, it seems unlikely that dysregulation would uniformly confer a beneficial effect, given its physiological costs and the extensive cellular machinery devoted to maintaining regulatory balance and minimizing dysregulation. In most cases, dysregulation is unlikely to have a beneficial effect.</w:t>
      </w:r>
      <w:r w:rsidR="00C81F7F" w:rsidRPr="00287B68">
        <w:rPr>
          <w:rFonts w:ascii="Arial" w:hAnsi="Arial" w:cs="Arial"/>
          <w:i/>
          <w:iCs/>
          <w:color w:val="2E74B5" w:themeColor="accent5" w:themeShade="BF"/>
        </w:rPr>
        <w:br/>
      </w:r>
    </w:p>
    <w:p w14:paraId="7B6B9F65" w14:textId="79E91569" w:rsidR="00B45EC3" w:rsidRPr="00B45EC3" w:rsidRDefault="00B45EC3" w:rsidP="00B45EC3">
      <w:pPr>
        <w:spacing w:line="240" w:lineRule="auto"/>
        <w:rPr>
          <w:rFonts w:ascii="Arial" w:hAnsi="Arial" w:cs="Arial"/>
          <w:shd w:val="clear" w:color="auto" w:fill="FFFFFF"/>
          <w:lang w:val="en-US"/>
        </w:rPr>
      </w:pPr>
      <w:r>
        <w:rPr>
          <w:rFonts w:ascii="Arial" w:hAnsi="Arial" w:cs="Arial"/>
          <w:shd w:val="clear" w:color="auto" w:fill="FFFFFF"/>
        </w:rPr>
        <w:t xml:space="preserve">The reviewer is correct that the context matters. We were referencing to ampicillin tolerance, which is growth-rate dependent. As the reviewer states correctly, the dysregulated cells may show less survival in other antibiotics or stress agents. </w:t>
      </w:r>
      <w:r w:rsidRPr="00B45EC3">
        <w:rPr>
          <w:rFonts w:ascii="Arial" w:hAnsi="Arial" w:cs="Arial"/>
          <w:shd w:val="clear" w:color="auto" w:fill="FFFFFF"/>
          <w:lang w:val="en-US"/>
        </w:rPr>
        <w:t xml:space="preserve">The revised Discussion states that dysregulation is not </w:t>
      </w:r>
      <w:r>
        <w:rPr>
          <w:rFonts w:ascii="Arial" w:hAnsi="Arial" w:cs="Arial"/>
          <w:shd w:val="clear" w:color="auto" w:fill="FFFFFF"/>
          <w:lang w:val="en-US"/>
        </w:rPr>
        <w:t>always</w:t>
      </w:r>
      <w:r w:rsidRPr="00B45EC3">
        <w:rPr>
          <w:rFonts w:ascii="Arial" w:hAnsi="Arial" w:cs="Arial"/>
          <w:shd w:val="clear" w:color="auto" w:fill="FFFFFF"/>
          <w:lang w:val="en-US"/>
        </w:rPr>
        <w:t xml:space="preserve"> beneficial: our own</w:t>
      </w:r>
      <w:r>
        <w:rPr>
          <w:rFonts w:ascii="Arial" w:hAnsi="Arial" w:cs="Arial"/>
          <w:shd w:val="clear" w:color="auto" w:fill="FFFFFF"/>
          <w:lang w:val="en-US"/>
        </w:rPr>
        <w:t xml:space="preserve"> </w:t>
      </w:r>
      <w:r w:rsidRPr="00B45EC3">
        <w:rPr>
          <w:rFonts w:ascii="Arial" w:hAnsi="Arial" w:cs="Arial"/>
          <w:shd w:val="clear" w:color="auto" w:fill="FFFFFF"/>
          <w:lang w:val="en-US"/>
        </w:rPr>
        <w:t>SDS data show</w:t>
      </w:r>
      <w:r>
        <w:rPr>
          <w:rFonts w:ascii="Arial" w:hAnsi="Arial" w:cs="Arial"/>
          <w:shd w:val="clear" w:color="auto" w:fill="FFFFFF"/>
          <w:lang w:val="en-US"/>
        </w:rPr>
        <w:t>s</w:t>
      </w:r>
      <w:r w:rsidRPr="00B45EC3">
        <w:rPr>
          <w:rFonts w:ascii="Arial" w:hAnsi="Arial" w:cs="Arial"/>
          <w:shd w:val="clear" w:color="auto" w:fill="FFFFFF"/>
          <w:lang w:val="en-US"/>
        </w:rPr>
        <w:t xml:space="preserve"> it reduc</w:t>
      </w:r>
      <w:r>
        <w:rPr>
          <w:rFonts w:ascii="Arial" w:hAnsi="Arial" w:cs="Arial"/>
          <w:shd w:val="clear" w:color="auto" w:fill="FFFFFF"/>
          <w:lang w:val="en-US"/>
        </w:rPr>
        <w:t>es</w:t>
      </w:r>
      <w:r w:rsidRPr="00B45EC3">
        <w:rPr>
          <w:rFonts w:ascii="Arial" w:hAnsi="Arial" w:cs="Arial"/>
          <w:shd w:val="clear" w:color="auto" w:fill="FFFFFF"/>
          <w:lang w:val="en-US"/>
        </w:rPr>
        <w:t xml:space="preserve"> survival, and the general expectation, given the</w:t>
      </w:r>
      <w:r>
        <w:rPr>
          <w:rFonts w:ascii="Arial" w:hAnsi="Arial" w:cs="Arial"/>
          <w:shd w:val="clear" w:color="auto" w:fill="FFFFFF"/>
          <w:lang w:val="en-US"/>
        </w:rPr>
        <w:t xml:space="preserve"> </w:t>
      </w:r>
      <w:r w:rsidRPr="00B45EC3">
        <w:rPr>
          <w:rFonts w:ascii="Arial" w:hAnsi="Arial" w:cs="Arial"/>
          <w:shd w:val="clear" w:color="auto" w:fill="FFFFFF"/>
          <w:lang w:val="en-US"/>
        </w:rPr>
        <w:t>cellular machinery devoted to maintaining regulatory balance, is that dysregulation carries</w:t>
      </w:r>
      <w:r>
        <w:rPr>
          <w:rFonts w:ascii="Arial" w:hAnsi="Arial" w:cs="Arial"/>
          <w:shd w:val="clear" w:color="auto" w:fill="FFFFFF"/>
          <w:lang w:val="en-US"/>
        </w:rPr>
        <w:t xml:space="preserve"> </w:t>
      </w:r>
      <w:r w:rsidRPr="00B45EC3">
        <w:rPr>
          <w:rFonts w:ascii="Arial" w:hAnsi="Arial" w:cs="Arial"/>
          <w:shd w:val="clear" w:color="auto" w:fill="FFFFFF"/>
          <w:lang w:val="en-US"/>
        </w:rPr>
        <w:t xml:space="preserve">a cost. The claim is narrowed to a specific, mechanistically motivated case </w:t>
      </w:r>
      <w:r>
        <w:rPr>
          <w:rFonts w:ascii="Arial" w:hAnsi="Arial" w:cs="Arial"/>
          <w:shd w:val="clear" w:color="auto" w:fill="FFFFFF"/>
          <w:lang w:val="en-US"/>
        </w:rPr>
        <w:t>-</w:t>
      </w:r>
      <w:r w:rsidRPr="00B45EC3">
        <w:rPr>
          <w:rFonts w:ascii="Arial" w:hAnsi="Arial" w:cs="Arial"/>
          <w:shd w:val="clear" w:color="auto" w:fill="FFFFFF"/>
          <w:lang w:val="en-US"/>
        </w:rPr>
        <w:t xml:space="preserve"> tolerance to</w:t>
      </w:r>
      <w:r>
        <w:rPr>
          <w:rFonts w:ascii="Arial" w:hAnsi="Arial" w:cs="Arial"/>
          <w:shd w:val="clear" w:color="auto" w:fill="FFFFFF"/>
          <w:lang w:val="en-US"/>
        </w:rPr>
        <w:t xml:space="preserve"> </w:t>
      </w:r>
      <w:r w:rsidRPr="00B45EC3">
        <w:rPr>
          <w:rFonts w:ascii="Arial" w:hAnsi="Arial" w:cs="Arial"/>
          <w:shd w:val="clear" w:color="auto" w:fill="FFFFFF"/>
          <w:lang w:val="en-US"/>
        </w:rPr>
        <w:t xml:space="preserve">antibiotics whose lethality requires growth </w:t>
      </w:r>
      <w:r>
        <w:rPr>
          <w:rFonts w:ascii="Arial" w:hAnsi="Arial" w:cs="Arial"/>
          <w:shd w:val="clear" w:color="auto" w:fill="FFFFFF"/>
          <w:lang w:val="en-US"/>
        </w:rPr>
        <w:t>-</w:t>
      </w:r>
      <w:r w:rsidRPr="00B45EC3">
        <w:rPr>
          <w:rFonts w:ascii="Arial" w:hAnsi="Arial" w:cs="Arial"/>
          <w:shd w:val="clear" w:color="auto" w:fill="FFFFFF"/>
          <w:lang w:val="en-US"/>
        </w:rPr>
        <w:t xml:space="preserve"> and the text now states explicitly that under</w:t>
      </w:r>
      <w:r>
        <w:rPr>
          <w:rFonts w:ascii="Arial" w:hAnsi="Arial" w:cs="Arial"/>
          <w:shd w:val="clear" w:color="auto" w:fill="FFFFFF"/>
          <w:lang w:val="en-US"/>
        </w:rPr>
        <w:t xml:space="preserve"> </w:t>
      </w:r>
      <w:r w:rsidRPr="00B45EC3">
        <w:rPr>
          <w:rFonts w:ascii="Arial" w:hAnsi="Arial" w:cs="Arial"/>
          <w:shd w:val="clear" w:color="auto" w:fill="FFFFFF"/>
          <w:lang w:val="en-US"/>
        </w:rPr>
        <w:t>other stresses increased dysregulation is expected to decrease survival. This is the same</w:t>
      </w:r>
      <w:r>
        <w:rPr>
          <w:rFonts w:ascii="Arial" w:hAnsi="Arial" w:cs="Arial"/>
          <w:shd w:val="clear" w:color="auto" w:fill="FFFFFF"/>
          <w:lang w:val="en-US"/>
        </w:rPr>
        <w:t xml:space="preserve"> </w:t>
      </w:r>
      <w:r w:rsidRPr="00B45EC3">
        <w:rPr>
          <w:rFonts w:ascii="Arial" w:hAnsi="Arial" w:cs="Arial"/>
          <w:shd w:val="clear" w:color="auto" w:fill="FFFFFF"/>
          <w:lang w:val="en-US"/>
        </w:rPr>
        <w:t xml:space="preserve">trade-off framing adopted in </w:t>
      </w:r>
      <w:r>
        <w:rPr>
          <w:rFonts w:ascii="Arial" w:hAnsi="Arial" w:cs="Arial"/>
          <w:shd w:val="clear" w:color="auto" w:fill="FFFFFF"/>
          <w:lang w:val="en-US"/>
        </w:rPr>
        <w:t>our response to comment 6</w:t>
      </w:r>
      <w:r w:rsidRPr="00B45EC3">
        <w:rPr>
          <w:rFonts w:ascii="Arial" w:hAnsi="Arial" w:cs="Arial"/>
          <w:shd w:val="clear" w:color="auto" w:fill="FFFFFF"/>
          <w:lang w:val="en-US"/>
        </w:rPr>
        <w:t>, and we thank the reviewer for it.</w:t>
      </w:r>
    </w:p>
    <w:p w14:paraId="2ECCDE53" w14:textId="77777777" w:rsidR="00B45EC3" w:rsidRDefault="00C81F7F" w:rsidP="00B45EC3">
      <w:pPr>
        <w:spacing w:line="240" w:lineRule="auto"/>
        <w:rPr>
          <w:rFonts w:ascii="Arial" w:hAnsi="Arial" w:cs="Arial"/>
          <w:i/>
          <w:iCs/>
          <w:color w:val="2E74B5" w:themeColor="accent5" w:themeShade="B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4. The statement in the abstract extending this framework to persistent cancer cells should be removed, but can be kept in the Discussion. No data addressing other biological systems were presented in the manuscript.</w:t>
      </w:r>
      <w:r w:rsidRPr="00287B68">
        <w:rPr>
          <w:rFonts w:ascii="Arial" w:hAnsi="Arial" w:cs="Arial"/>
          <w:i/>
          <w:iCs/>
          <w:color w:val="2E74B5" w:themeColor="accent5" w:themeShade="BF"/>
        </w:rPr>
        <w:br/>
      </w:r>
    </w:p>
    <w:p w14:paraId="55493153" w14:textId="28D9E4E8" w:rsidR="00B45EC3" w:rsidRPr="00B45EC3" w:rsidRDefault="00B45EC3" w:rsidP="00B45EC3">
      <w:pPr>
        <w:spacing w:line="240" w:lineRule="auto"/>
        <w:rPr>
          <w:rFonts w:ascii="Arial" w:hAnsi="Arial" w:cs="Arial"/>
          <w:shd w:val="clear" w:color="auto" w:fill="FFFFFF"/>
          <w:lang w:val="en-US"/>
        </w:rPr>
      </w:pPr>
      <w:r w:rsidRPr="00B45EC3">
        <w:rPr>
          <w:rFonts w:ascii="Arial" w:hAnsi="Arial" w:cs="Arial"/>
          <w:shd w:val="clear" w:color="auto" w:fill="FFFFFF"/>
          <w:lang w:val="en-US"/>
        </w:rPr>
        <w:t>We agree that this statement was out of context in the previous version of our manuscript. However, we now added an analysis of</w:t>
      </w:r>
      <w:r w:rsidR="00140515">
        <w:rPr>
          <w:rFonts w:ascii="Arial" w:hAnsi="Arial" w:cs="Arial"/>
          <w:shd w:val="clear" w:color="auto" w:fill="FFFFFF"/>
          <w:lang w:val="en-US"/>
        </w:rPr>
        <w:t xml:space="preserve"> a</w:t>
      </w:r>
      <w:r w:rsidRPr="00B45EC3">
        <w:rPr>
          <w:rFonts w:ascii="Arial" w:hAnsi="Arial" w:cs="Arial"/>
          <w:shd w:val="clear" w:color="auto" w:fill="FFFFFF"/>
          <w:lang w:val="en-US"/>
        </w:rPr>
        <w:t xml:space="preserve"> PC9 cancer cell-line exposed to anti-cancer treatment</w:t>
      </w:r>
      <w:r w:rsidR="00140515">
        <w:rPr>
          <w:rFonts w:ascii="Arial" w:hAnsi="Arial" w:cs="Arial"/>
          <w:shd w:val="clear" w:color="auto" w:fill="FFFFFF"/>
          <w:lang w:val="en-US"/>
        </w:rPr>
        <w:t xml:space="preserve"> and now show that GMP-Cor can identify higher correlations in proliferating compared to arrested cancer cells (new supplementary note 6 and extended data Fig. S14). We present this as evidence for the relevance of GMP-Cor in future studies on other biological systems.</w:t>
      </w:r>
    </w:p>
    <w:p w14:paraId="218EB6D3" w14:textId="33441503" w:rsidR="00AC102F" w:rsidRDefault="00C81F7F" w:rsidP="00B45EC3">
      <w:pPr>
        <w:spacing w:line="240" w:lineRule="auto"/>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lastRenderedPageBreak/>
        <w:br/>
      </w:r>
      <w:r w:rsidRPr="00287B68">
        <w:rPr>
          <w:rFonts w:ascii="Arial" w:hAnsi="Arial" w:cs="Arial"/>
          <w:i/>
          <w:iCs/>
          <w:color w:val="2E74B5" w:themeColor="accent5" w:themeShade="BF"/>
          <w:shd w:val="clear" w:color="auto" w:fill="FFFFFF"/>
        </w:rPr>
        <w:t>5. “Interestingly, mutations in its antitoxin, VapB, that result in a very high level of antibiotic tolerance, have frequently emerged during evolutionary adaptation under cyclic antibiotic exposure [69, 70].” This sentence appears out of place. VapB is not discussed elsewhere in the manuscript, and the relevance of this statement to the presented results is unclear. Additional context should be provided, or the sentence should be removed.</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009F65A6" w:rsidRPr="009F65A6">
        <w:rPr>
          <w:rFonts w:ascii="Arial" w:hAnsi="Arial" w:cs="Arial"/>
          <w:shd w:val="clear" w:color="auto" w:fill="FFFFFF"/>
          <w:lang w:val="en-US"/>
        </w:rPr>
        <w:t xml:space="preserve">The VapB sentence </w:t>
      </w:r>
      <w:r w:rsidR="00A539C5" w:rsidRPr="009F65A6">
        <w:rPr>
          <w:rFonts w:ascii="Arial" w:hAnsi="Arial" w:cs="Arial"/>
          <w:shd w:val="clear" w:color="auto" w:fill="FFFFFF"/>
          <w:lang w:val="en-US"/>
        </w:rPr>
        <w:t>has</w:t>
      </w:r>
      <w:r w:rsidR="009F65A6" w:rsidRPr="009F65A6">
        <w:rPr>
          <w:rFonts w:ascii="Arial" w:hAnsi="Arial" w:cs="Arial"/>
          <w:shd w:val="clear" w:color="auto" w:fill="FFFFFF"/>
          <w:lang w:val="en-US"/>
        </w:rPr>
        <w:t xml:space="preserve"> been removed.</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Reviewer #4 (Remarks to the Author):</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In this manuscript, Gutfreund and colleagues investigate disrupted growth-arrest using single cell RNA-seq and a newly developed measure of gene-gene expression correlation in sparse data. In the first section, they develop a measure, GMP-cor, based on the eigenvalue density of the correlation matrix. This can be compared to the eigenvalue density of scrambled data, providing a measure of overall correlation while compensating for the sparsity of scRNA-seq data. Looking at three scRNA-seq data sets (exponential growth, regulated growth-arrest (reg-arrest), and disrupted growth-arrest (dis-arrest)), cells grown in the dis-arrest condition exhibit a loss of correlation in their gene expression patterns. They show that the (lack of) coherence of expression patterns is also reflected in bulk RNA-seq data by a loss of gene set enrichment in the dis-arrest condition relative to reg-arrest. Finally, they apply their measure to a scRNA-seq time course following induction of a toxin (VapC) known to induce antibiotic tolerance and persistence, showing that their GMP-cor measure also indicates a loss of gene-gene expression correlation in this data, suggesting it is a general property of the cellular state underlying tolerance/persistence.</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Overall, I found the paper interesting, and their use of correlation matrix eigenvalues to be a creative solution to the problem of working with sparse scRNA-seq data, and I don’t have any major technical comments. My expertise is in bacterial scRNA-seq protocols and analysis, and I found these portions to be well done and well explained in the manuscript – I’m less able to comment on the specifics around antibiotic tolerance/persistence. I did have a few questions however, that are more to satisfy my own curiosity than meant as critiques:</w:t>
      </w:r>
      <w:r w:rsidRPr="00287B68">
        <w:rPr>
          <w:rFonts w:ascii="Arial" w:hAnsi="Arial" w:cs="Arial"/>
          <w:i/>
          <w:iCs/>
          <w:color w:val="2E74B5" w:themeColor="accent5" w:themeShade="BF"/>
        </w:rPr>
        <w:br/>
      </w: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1. The authors pretty convincingly show that their metric captures overall dysregulation, but I suppose many folks will be interested in knowing precisely what is dysregulated/still regulated. This is discussed somewhat on line 340-352, but it’s not clear if this approach is something productive to build on – </w:t>
      </w:r>
      <w:r w:rsidRPr="00287B68">
        <w:rPr>
          <w:rFonts w:ascii="Arial" w:hAnsi="Arial" w:cs="Arial"/>
          <w:i/>
          <w:iCs/>
          <w:color w:val="2E74B5" w:themeColor="accent5" w:themeShade="BF"/>
          <w:highlight w:val="yellow"/>
          <w:shd w:val="clear" w:color="auto" w:fill="FFFFFF"/>
        </w:rPr>
        <w:t>could you get back to gene information by looking in more detail (at the eigenvectors associated with unusually large eigenvalues?), maybe in comparison to e.g. a theoretical compendium of non-dis-arrest conditions?</w:t>
      </w:r>
    </w:p>
    <w:p w14:paraId="3214E055" w14:textId="77777777" w:rsidR="006C0DB1" w:rsidRPr="00631DE5" w:rsidRDefault="00C81F7F" w:rsidP="006C0DB1">
      <w:pPr>
        <w:rPr>
          <w:rFonts w:asciiTheme="minorBidi" w:hAnsiTheme="minorBidi"/>
          <w:color w:val="1F2328"/>
          <w:shd w:val="clear" w:color="auto" w:fill="FFFFFF"/>
        </w:rPr>
      </w:pPr>
      <w:commentRangeStart w:id="35"/>
      <w:r w:rsidRPr="00287B68">
        <w:rPr>
          <w:rFonts w:ascii="Arial" w:hAnsi="Arial" w:cs="Arial"/>
          <w:i/>
          <w:iCs/>
          <w:color w:val="2E74B5" w:themeColor="accent5" w:themeShade="BF"/>
        </w:rPr>
        <w:br/>
      </w:r>
      <w:commentRangeEnd w:id="35"/>
      <w:r w:rsidR="000E6C30" w:rsidRPr="00631DE5">
        <w:rPr>
          <w:rStyle w:val="CommentReference"/>
          <w:rFonts w:asciiTheme="minorBidi" w:hAnsiTheme="minorBidi"/>
          <w:color w:val="1F2328"/>
          <w:sz w:val="22"/>
          <w:szCs w:val="22"/>
          <w:shd w:val="clear" w:color="auto" w:fill="FFFFFF"/>
        </w:rPr>
        <w:commentReference w:id="35"/>
      </w:r>
      <w:r w:rsidR="006C0DB1" w:rsidRPr="00631DE5">
        <w:rPr>
          <w:rFonts w:asciiTheme="minorBidi" w:hAnsiTheme="minorBidi"/>
          <w:color w:val="1F2328"/>
          <w:shd w:val="clear" w:color="auto" w:fill="FFFFFF"/>
        </w:rPr>
        <w:t>We thank the reviewer for this thoughtful question, which we investigated directly.</w:t>
      </w:r>
    </w:p>
    <w:p w14:paraId="65EEF451" w14:textId="69DB98B1"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For each condition we computed the eigenvectors of the gene</w:t>
      </w:r>
      <w:r w:rsidR="00BC610C" w:rsidRPr="00631DE5">
        <w:rPr>
          <w:rFonts w:asciiTheme="minorBidi" w:hAnsiTheme="minorBidi"/>
          <w:color w:val="1F2328"/>
          <w:shd w:val="clear" w:color="auto" w:fill="FFFFFF"/>
        </w:rPr>
        <w:t>-</w:t>
      </w:r>
      <w:r w:rsidRPr="00631DE5">
        <w:rPr>
          <w:rFonts w:asciiTheme="minorBidi" w:hAnsiTheme="minorBidi"/>
          <w:color w:val="1F2328"/>
          <w:shd w:val="clear" w:color="auto" w:fill="FFFFFF"/>
        </w:rPr>
        <w:t>gene correlation matrix, not only the eigenvalues. We calculated gene loadings per mode as the absolute value of the mode eigenvector elements. It is crucial to note, that for nearly degenerate eigenvalues (which is the case of many of the top modes), the corresponding eigenvector is not stable and can vary widely by small changes in cell calling for example. This means that if 2 modes have a similar eigenvalue, it is impossible to assign unique genes to each of them, however the eigenbasis spanned by all the degenerate modes is stable. To address this, we also summarized the coordinated structure in a different way. For every gene we computed a coordination score, the sum of squared amplitudes of the eigenvector elements that exceed the scrambled threshold, weighted by the distance from the scrambled threshold.</w:t>
      </w:r>
    </w:p>
    <w:p w14:paraId="1B1FC6A8" w14:textId="77777777" w:rsidR="006C0DB1" w:rsidRPr="00631DE5" w:rsidRDefault="006C0DB1" w:rsidP="006C0DB1">
      <w:pPr>
        <w:rPr>
          <w:rFonts w:asciiTheme="minorBidi" w:hAnsiTheme="minorBidi"/>
          <w:color w:val="1F2328"/>
          <w:shd w:val="clear" w:color="auto" w:fill="FFFFFF"/>
        </w:rPr>
      </w:pPr>
      <m:oMathPara>
        <m:oMath>
          <m:r>
            <w:rPr>
              <w:rFonts w:ascii="Cambria Math" w:hAnsi="Cambria Math"/>
              <w:color w:val="1F2328"/>
              <w:shd w:val="clear" w:color="auto" w:fill="FFFFFF"/>
            </w:rPr>
            <w:lastRenderedPageBreak/>
            <m:t>scor</m:t>
          </m:r>
          <m:sSub>
            <m:sSubPr>
              <m:ctrlPr>
                <w:rPr>
                  <w:rFonts w:ascii="Cambria Math" w:hAnsi="Cambria Math"/>
                  <w:color w:val="1F2328"/>
                  <w:shd w:val="clear" w:color="auto" w:fill="FFFFFF"/>
                </w:rPr>
              </m:ctrlPr>
            </m:sSubPr>
            <m:e>
              <m:r>
                <w:rPr>
                  <w:rFonts w:ascii="Cambria Math" w:hAnsi="Cambria Math"/>
                  <w:color w:val="1F2328"/>
                  <w:shd w:val="clear" w:color="auto" w:fill="FFFFFF"/>
                </w:rPr>
                <m:t>e</m:t>
              </m:r>
            </m:e>
            <m:sub>
              <m:r>
                <w:rPr>
                  <w:rFonts w:ascii="Cambria Math" w:hAnsi="Cambria Math"/>
                  <w:color w:val="1F2328"/>
                  <w:shd w:val="clear" w:color="auto" w:fill="FFFFFF"/>
                </w:rPr>
                <m:t>i</m:t>
              </m:r>
            </m:sub>
          </m:sSub>
          <m:r>
            <m:rPr>
              <m:sty m:val="p"/>
            </m:rPr>
            <w:rPr>
              <w:rFonts w:ascii="Cambria Math" w:hAnsi="Cambria Math"/>
              <w:color w:val="1F2328"/>
              <w:shd w:val="clear" w:color="auto" w:fill="FFFFFF"/>
            </w:rPr>
            <m:t>=</m:t>
          </m:r>
          <m:nary>
            <m:naryPr>
              <m:chr m:val="∑"/>
              <m:supHide m:val="1"/>
              <m:ctrlPr>
                <w:rPr>
                  <w:rFonts w:ascii="Cambria Math" w:hAnsi="Cambria Math"/>
                  <w:color w:val="1F2328"/>
                  <w:shd w:val="clear" w:color="auto" w:fill="FFFFFF"/>
                </w:rPr>
              </m:ctrlPr>
            </m:naryPr>
            <m:sub>
              <m:sSub>
                <m:sSubPr>
                  <m:ctrlPr>
                    <w:rPr>
                      <w:rFonts w:ascii="Cambria Math" w:hAnsi="Cambria Math"/>
                      <w:color w:val="1F2328"/>
                      <w:shd w:val="clear" w:color="auto" w:fill="FFFFFF"/>
                    </w:rPr>
                  </m:ctrlPr>
                </m:sSubPr>
                <m:e>
                  <m:r>
                    <w:rPr>
                      <w:rFonts w:ascii="Cambria Math" w:hAnsi="Cambria Math"/>
                      <w:color w:val="1F2328"/>
                      <w:shd w:val="clear" w:color="auto" w:fill="FFFFFF"/>
                    </w:rPr>
                    <m:t>λ</m:t>
                  </m:r>
                </m:e>
                <m:sub>
                  <m:r>
                    <w:rPr>
                      <w:rFonts w:ascii="Cambria Math" w:hAnsi="Cambria Math"/>
                      <w:color w:val="1F2328"/>
                      <w:shd w:val="clear" w:color="auto" w:fill="FFFFFF"/>
                    </w:rPr>
                    <m:t>k</m:t>
                  </m:r>
                </m:sub>
              </m:sSub>
              <m:r>
                <m:rPr>
                  <m:sty m:val="p"/>
                </m:rPr>
                <w:rPr>
                  <w:rFonts w:ascii="Cambria Math" w:hAnsi="Cambria Math"/>
                  <w:color w:val="1F2328"/>
                  <w:shd w:val="clear" w:color="auto" w:fill="FFFFFF"/>
                </w:rPr>
                <m:t>&gt;</m:t>
              </m:r>
              <m:sSubSup>
                <m:sSubSupPr>
                  <m:ctrlPr>
                    <w:rPr>
                      <w:rFonts w:ascii="Cambria Math" w:hAnsi="Cambria Math"/>
                      <w:color w:val="1F2328"/>
                      <w:shd w:val="clear" w:color="auto" w:fill="FFFFFF"/>
                    </w:rPr>
                  </m:ctrlPr>
                </m:sSubSupPr>
                <m:e>
                  <m:r>
                    <w:rPr>
                      <w:rFonts w:ascii="Cambria Math" w:hAnsi="Cambria Math"/>
                      <w:color w:val="1F2328"/>
                      <w:shd w:val="clear" w:color="auto" w:fill="FFFFFF"/>
                    </w:rPr>
                    <m:t>λ</m:t>
                  </m:r>
                </m:e>
                <m:sub>
                  <m:r>
                    <w:rPr>
                      <w:rFonts w:ascii="Cambria Math" w:hAnsi="Cambria Math"/>
                      <w:color w:val="1F2328"/>
                      <w:shd w:val="clear" w:color="auto" w:fill="FFFFFF"/>
                    </w:rPr>
                    <m:t>max</m:t>
                  </m:r>
                </m:sub>
                <m:sup>
                  <m:r>
                    <w:rPr>
                      <w:rFonts w:ascii="Cambria Math" w:hAnsi="Cambria Math"/>
                      <w:color w:val="1F2328"/>
                      <w:shd w:val="clear" w:color="auto" w:fill="FFFFFF"/>
                    </w:rPr>
                    <m:t>scr</m:t>
                  </m:r>
                </m:sup>
              </m:sSubSup>
            </m:sub>
            <m:sup/>
            <m:e>
              <m:r>
                <m:rPr>
                  <m:sty m:val="p"/>
                </m:rPr>
                <w:rPr>
                  <w:rFonts w:ascii="Cambria Math" w:hAnsi="Cambria Math"/>
                  <w:color w:val="1F2328"/>
                  <w:shd w:val="clear" w:color="auto" w:fill="FFFFFF"/>
                </w:rPr>
                <m:t>(</m:t>
              </m:r>
              <m:sSub>
                <m:sSubPr>
                  <m:ctrlPr>
                    <w:rPr>
                      <w:rFonts w:ascii="Cambria Math" w:hAnsi="Cambria Math"/>
                      <w:color w:val="1F2328"/>
                      <w:shd w:val="clear" w:color="auto" w:fill="FFFFFF"/>
                    </w:rPr>
                  </m:ctrlPr>
                </m:sSubPr>
                <m:e>
                  <m:r>
                    <w:rPr>
                      <w:rFonts w:ascii="Cambria Math" w:hAnsi="Cambria Math"/>
                      <w:color w:val="1F2328"/>
                      <w:shd w:val="clear" w:color="auto" w:fill="FFFFFF"/>
                    </w:rPr>
                    <m:t>λ</m:t>
                  </m:r>
                </m:e>
                <m:sub>
                  <m:r>
                    <w:rPr>
                      <w:rFonts w:ascii="Cambria Math" w:hAnsi="Cambria Math"/>
                      <w:color w:val="1F2328"/>
                      <w:shd w:val="clear" w:color="auto" w:fill="FFFFFF"/>
                    </w:rPr>
                    <m:t>k</m:t>
                  </m:r>
                </m:sub>
              </m:sSub>
              <m:r>
                <m:rPr>
                  <m:sty m:val="p"/>
                </m:rPr>
                <w:rPr>
                  <w:rFonts w:ascii="Cambria Math" w:hAnsi="Cambria Math"/>
                  <w:color w:val="1F2328"/>
                  <w:shd w:val="clear" w:color="auto" w:fill="FFFFFF"/>
                </w:rPr>
                <m:t>-</m:t>
              </m:r>
            </m:e>
          </m:nary>
          <m:sSubSup>
            <m:sSubSupPr>
              <m:ctrlPr>
                <w:rPr>
                  <w:rFonts w:ascii="Cambria Math" w:hAnsi="Cambria Math"/>
                  <w:color w:val="1F2328"/>
                  <w:shd w:val="clear" w:color="auto" w:fill="FFFFFF"/>
                </w:rPr>
              </m:ctrlPr>
            </m:sSubSupPr>
            <m:e>
              <m:r>
                <w:rPr>
                  <w:rFonts w:ascii="Cambria Math" w:hAnsi="Cambria Math"/>
                  <w:color w:val="1F2328"/>
                  <w:shd w:val="clear" w:color="auto" w:fill="FFFFFF"/>
                </w:rPr>
                <m:t>λ</m:t>
              </m:r>
            </m:e>
            <m:sub>
              <m:r>
                <w:rPr>
                  <w:rFonts w:ascii="Cambria Math" w:hAnsi="Cambria Math"/>
                  <w:color w:val="1F2328"/>
                  <w:shd w:val="clear" w:color="auto" w:fill="FFFFFF"/>
                </w:rPr>
                <m:t>max</m:t>
              </m:r>
            </m:sub>
            <m:sup>
              <m:r>
                <w:rPr>
                  <w:rFonts w:ascii="Cambria Math" w:hAnsi="Cambria Math"/>
                  <w:color w:val="1F2328"/>
                  <w:shd w:val="clear" w:color="auto" w:fill="FFFFFF"/>
                </w:rPr>
                <m:t>scr</m:t>
              </m:r>
            </m:sup>
          </m:sSubSup>
          <m:r>
            <m:rPr>
              <m:sty m:val="p"/>
            </m:rPr>
            <w:rPr>
              <w:rFonts w:ascii="Cambria Math" w:hAnsi="Cambria Math"/>
              <w:color w:val="1F2328"/>
              <w:shd w:val="clear" w:color="auto" w:fill="FFFFFF"/>
            </w:rPr>
            <m:t>)</m:t>
          </m:r>
          <m:sSubSup>
            <m:sSubSupPr>
              <m:ctrlPr>
                <w:rPr>
                  <w:rFonts w:ascii="Cambria Math" w:hAnsi="Cambria Math"/>
                  <w:color w:val="1F2328"/>
                  <w:shd w:val="clear" w:color="auto" w:fill="FFFFFF"/>
                </w:rPr>
              </m:ctrlPr>
            </m:sSubSupPr>
            <m:e>
              <m:r>
                <w:rPr>
                  <w:rFonts w:ascii="Cambria Math" w:hAnsi="Cambria Math"/>
                  <w:color w:val="1F2328"/>
                  <w:shd w:val="clear" w:color="auto" w:fill="FFFFFF"/>
                </w:rPr>
                <m:t>v</m:t>
              </m:r>
            </m:e>
            <m:sub>
              <m:r>
                <w:rPr>
                  <w:rFonts w:ascii="Cambria Math" w:hAnsi="Cambria Math"/>
                  <w:color w:val="1F2328"/>
                  <w:shd w:val="clear" w:color="auto" w:fill="FFFFFF"/>
                </w:rPr>
                <m:t>k</m:t>
              </m:r>
              <m:r>
                <m:rPr>
                  <m:sty m:val="p"/>
                </m:rPr>
                <w:rPr>
                  <w:rFonts w:ascii="Cambria Math" w:hAnsi="Cambria Math"/>
                  <w:color w:val="1F2328"/>
                  <w:shd w:val="clear" w:color="auto" w:fill="FFFFFF"/>
                </w:rPr>
                <m:t>,</m:t>
              </m:r>
              <m:r>
                <w:rPr>
                  <w:rFonts w:ascii="Cambria Math" w:hAnsi="Cambria Math"/>
                  <w:color w:val="1F2328"/>
                  <w:shd w:val="clear" w:color="auto" w:fill="FFFFFF"/>
                </w:rPr>
                <m:t>i</m:t>
              </m:r>
            </m:sub>
            <m:sup>
              <m:r>
                <m:rPr>
                  <m:sty m:val="p"/>
                </m:rPr>
                <w:rPr>
                  <w:rFonts w:ascii="Cambria Math" w:hAnsi="Cambria Math"/>
                  <w:color w:val="1F2328"/>
                  <w:shd w:val="clear" w:color="auto" w:fill="FFFFFF"/>
                </w:rPr>
                <m:t>2</m:t>
              </m:r>
            </m:sup>
          </m:sSubSup>
        </m:oMath>
      </m:oMathPara>
    </w:p>
    <w:p w14:paraId="2D14DED8" w14:textId="77777777"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 xml:space="preserve">where </w:t>
      </w:r>
      <m:oMath>
        <m:sSub>
          <m:sSubPr>
            <m:ctrlPr>
              <w:rPr>
                <w:rFonts w:ascii="Cambria Math" w:hAnsi="Cambria Math"/>
                <w:color w:val="1F2328"/>
                <w:shd w:val="clear" w:color="auto" w:fill="FFFFFF"/>
              </w:rPr>
            </m:ctrlPr>
          </m:sSubPr>
          <m:e>
            <m:r>
              <w:rPr>
                <w:rFonts w:ascii="Cambria Math" w:hAnsi="Cambria Math"/>
                <w:color w:val="1F2328"/>
                <w:shd w:val="clear" w:color="auto" w:fill="FFFFFF"/>
              </w:rPr>
              <m:t>v</m:t>
            </m:r>
          </m:e>
          <m:sub>
            <m:r>
              <w:rPr>
                <w:rFonts w:ascii="Cambria Math" w:hAnsi="Cambria Math"/>
                <w:color w:val="1F2328"/>
                <w:shd w:val="clear" w:color="auto" w:fill="FFFFFF"/>
              </w:rPr>
              <m:t>k</m:t>
            </m:r>
          </m:sub>
        </m:sSub>
      </m:oMath>
      <w:r w:rsidRPr="00631DE5">
        <w:rPr>
          <w:rFonts w:asciiTheme="minorBidi" w:hAnsiTheme="minorBidi"/>
          <w:color w:val="1F2328"/>
          <w:shd w:val="clear" w:color="auto" w:fill="FFFFFF"/>
        </w:rPr>
        <w:t xml:space="preserve"> is the eigenvector of mode k. This score measures how much above-noise coordinated variance each gene carries. We then ranked genes by this score and ran GO enrichment (the same goatools pipeline used for the bulk analysis) on the top-ranked genes against the full gene-panel background, in every condition.</w:t>
      </w:r>
    </w:p>
    <w:p w14:paraId="14B5C6B5" w14:textId="77777777"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Result: Filtering the highest scoring genes, both by the gene loadings and by the coordination score, the outcome is informative, but we see only very few enriched GO terms. In most conditions the top-coordination genes do not enrich for any GO term, and this includes the most strongly coordinated (highest-GMP-Cor) regulated samples. The only programs that are recoverable are the translation / ribosomal protein modules. Critically, this program appears in both regulated and Dis-Arrest samples, including weakly coordinated Dis-Arrest samples, so it reflects the dominance of the highly expressed ribosomal genes in the leading mode rather than the regulatory state.</w:t>
      </w:r>
    </w:p>
    <w:p w14:paraId="1C94D71C" w14:textId="77777777"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This comment raised another question; it would be interesting to understand how many genes participate in each mode. To achieve this, we transform the eigenvectors to probability vectors. The probability of each gene to participate in mode k follows:</w:t>
      </w:r>
    </w:p>
    <w:p w14:paraId="150D2058" w14:textId="77777777" w:rsidR="006C0DB1" w:rsidRPr="00631DE5" w:rsidRDefault="00000000" w:rsidP="006C0DB1">
      <w:pPr>
        <w:rPr>
          <w:rFonts w:asciiTheme="minorBidi" w:eastAsiaTheme="minorEastAsia" w:hAnsiTheme="minorBidi"/>
          <w:color w:val="1F2328"/>
          <w:shd w:val="clear" w:color="auto" w:fill="FFFFFF"/>
        </w:rPr>
      </w:pPr>
      <m:oMathPara>
        <m:oMath>
          <m:sSub>
            <m:sSubPr>
              <m:ctrlPr>
                <w:rPr>
                  <w:rFonts w:ascii="Cambria Math" w:hAnsi="Cambria Math"/>
                  <w:i/>
                  <w:color w:val="1F2328"/>
                  <w:shd w:val="clear" w:color="auto" w:fill="FFFFFF"/>
                </w:rPr>
              </m:ctrlPr>
            </m:sSubPr>
            <m:e>
              <m:r>
                <w:rPr>
                  <w:rFonts w:ascii="Cambria Math" w:hAnsi="Cambria Math"/>
                  <w:color w:val="1F2328"/>
                  <w:shd w:val="clear" w:color="auto" w:fill="FFFFFF"/>
                </w:rPr>
                <m:t>P</m:t>
              </m:r>
            </m:e>
            <m:sub>
              <m:r>
                <w:rPr>
                  <w:rFonts w:ascii="Cambria Math" w:hAnsi="Cambria Math"/>
                  <w:color w:val="1F2328"/>
                  <w:shd w:val="clear" w:color="auto" w:fill="FFFFFF"/>
                </w:rPr>
                <m:t>i,k</m:t>
              </m:r>
            </m:sub>
          </m:sSub>
          <m:r>
            <w:rPr>
              <w:rFonts w:ascii="Cambria Math" w:hAnsi="Cambria Math"/>
              <w:color w:val="1F2328"/>
              <w:shd w:val="clear" w:color="auto" w:fill="FFFFFF"/>
            </w:rPr>
            <m:t>=</m:t>
          </m:r>
          <m:f>
            <m:fPr>
              <m:ctrlPr>
                <w:rPr>
                  <w:rFonts w:ascii="Cambria Math" w:eastAsiaTheme="minorEastAsia" w:hAnsi="Cambria Math"/>
                  <w:i/>
                  <w:color w:val="1F2328"/>
                  <w:shd w:val="clear" w:color="auto" w:fill="FFFFFF"/>
                </w:rPr>
              </m:ctrlPr>
            </m:fPr>
            <m:num>
              <m:sSubSup>
                <m:sSubSupPr>
                  <m:ctrlPr>
                    <w:rPr>
                      <w:rFonts w:ascii="Cambria Math" w:hAnsi="Cambria Math"/>
                      <w:i/>
                      <w:color w:val="1F2328"/>
                      <w:shd w:val="clear" w:color="auto" w:fill="FFFFFF"/>
                    </w:rPr>
                  </m:ctrlPr>
                </m:sSubSupPr>
                <m:e>
                  <m:r>
                    <w:rPr>
                      <w:rFonts w:ascii="Cambria Math" w:hAnsi="Cambria Math"/>
                      <w:color w:val="1F2328"/>
                      <w:shd w:val="clear" w:color="auto" w:fill="FFFFFF"/>
                    </w:rPr>
                    <m:t>v</m:t>
                  </m:r>
                </m:e>
                <m:sub>
                  <m:r>
                    <w:rPr>
                      <w:rFonts w:ascii="Cambria Math" w:hAnsi="Cambria Math"/>
                      <w:color w:val="1F2328"/>
                      <w:shd w:val="clear" w:color="auto" w:fill="FFFFFF"/>
                    </w:rPr>
                    <m:t>i,k</m:t>
                  </m:r>
                </m:sub>
                <m:sup>
                  <m:r>
                    <w:rPr>
                      <w:rFonts w:ascii="Cambria Math" w:hAnsi="Cambria Math"/>
                      <w:color w:val="1F2328"/>
                      <w:shd w:val="clear" w:color="auto" w:fill="FFFFFF"/>
                    </w:rPr>
                    <m:t>2</m:t>
                  </m:r>
                </m:sup>
              </m:sSubSup>
              <m:ctrlPr>
                <w:rPr>
                  <w:rFonts w:ascii="Cambria Math" w:hAnsi="Cambria Math"/>
                  <w:i/>
                  <w:color w:val="1F2328"/>
                  <w:shd w:val="clear" w:color="auto" w:fill="FFFFFF"/>
                </w:rPr>
              </m:ctrlPr>
            </m:num>
            <m:den>
              <m:nary>
                <m:naryPr>
                  <m:chr m:val="∑"/>
                  <m:supHide m:val="1"/>
                  <m:ctrlPr>
                    <w:rPr>
                      <w:rFonts w:ascii="Cambria Math" w:hAnsi="Cambria Math"/>
                      <w:i/>
                      <w:color w:val="1F2328"/>
                      <w:shd w:val="clear" w:color="auto" w:fill="FFFFFF"/>
                    </w:rPr>
                  </m:ctrlPr>
                </m:naryPr>
                <m:sub>
                  <m:r>
                    <w:rPr>
                      <w:rFonts w:ascii="Cambria Math" w:hAnsi="Cambria Math"/>
                      <w:color w:val="1F2328"/>
                      <w:shd w:val="clear" w:color="auto" w:fill="FFFFFF"/>
                    </w:rPr>
                    <m:t>j</m:t>
                  </m:r>
                </m:sub>
                <m:sup/>
                <m:e>
                  <m:sSubSup>
                    <m:sSubSupPr>
                      <m:ctrlPr>
                        <w:rPr>
                          <w:rFonts w:ascii="Cambria Math" w:hAnsi="Cambria Math"/>
                          <w:i/>
                          <w:color w:val="1F2328"/>
                          <w:shd w:val="clear" w:color="auto" w:fill="FFFFFF"/>
                        </w:rPr>
                      </m:ctrlPr>
                    </m:sSubSupPr>
                    <m:e>
                      <m:r>
                        <w:rPr>
                          <w:rFonts w:ascii="Cambria Math" w:hAnsi="Cambria Math"/>
                          <w:color w:val="1F2328"/>
                          <w:shd w:val="clear" w:color="auto" w:fill="FFFFFF"/>
                        </w:rPr>
                        <m:t>v</m:t>
                      </m:r>
                    </m:e>
                    <m:sub>
                      <m:r>
                        <w:rPr>
                          <w:rFonts w:ascii="Cambria Math" w:hAnsi="Cambria Math"/>
                          <w:color w:val="1F2328"/>
                          <w:shd w:val="clear" w:color="auto" w:fill="FFFFFF"/>
                        </w:rPr>
                        <m:t>j,k</m:t>
                      </m:r>
                    </m:sub>
                    <m:sup>
                      <m:r>
                        <w:rPr>
                          <w:rFonts w:ascii="Cambria Math" w:hAnsi="Cambria Math"/>
                          <w:color w:val="1F2328"/>
                          <w:shd w:val="clear" w:color="auto" w:fill="FFFFFF"/>
                        </w:rPr>
                        <m:t>2</m:t>
                      </m:r>
                    </m:sup>
                  </m:sSubSup>
                </m:e>
              </m:nary>
            </m:den>
          </m:f>
        </m:oMath>
      </m:oMathPara>
    </w:p>
    <w:p w14:paraId="339E9B46" w14:textId="77777777" w:rsidR="006C0DB1" w:rsidRPr="00631DE5" w:rsidRDefault="006C0DB1" w:rsidP="006C0DB1">
      <w:pPr>
        <w:rPr>
          <w:rFonts w:asciiTheme="minorBidi" w:eastAsiaTheme="minorEastAsia" w:hAnsiTheme="minorBidi"/>
          <w:color w:val="1F2328"/>
          <w:shd w:val="clear" w:color="auto" w:fill="FFFFFF"/>
        </w:rPr>
      </w:pPr>
      <w:r w:rsidRPr="00631DE5">
        <w:rPr>
          <w:rFonts w:asciiTheme="minorBidi" w:eastAsiaTheme="minorEastAsia" w:hAnsiTheme="minorBidi"/>
          <w:color w:val="1F2328"/>
          <w:shd w:val="clear" w:color="auto" w:fill="FFFFFF"/>
        </w:rPr>
        <w:t>We then calculate the Shannon entropy of this probability distribution,</w:t>
      </w:r>
    </w:p>
    <w:p w14:paraId="66B794F5" w14:textId="77777777" w:rsidR="006C0DB1" w:rsidRPr="00631DE5" w:rsidRDefault="00000000" w:rsidP="006C0DB1">
      <w:pPr>
        <w:rPr>
          <w:rFonts w:asciiTheme="minorBidi" w:eastAsiaTheme="minorEastAsia" w:hAnsiTheme="minorBidi"/>
          <w:color w:val="1F2328"/>
          <w:shd w:val="clear" w:color="auto" w:fill="FFFFFF"/>
        </w:rPr>
      </w:pPr>
      <m:oMathPara>
        <m:oMath>
          <m:sSub>
            <m:sSubPr>
              <m:ctrlPr>
                <w:rPr>
                  <w:rFonts w:ascii="Cambria Math" w:hAnsi="Cambria Math"/>
                  <w:i/>
                  <w:color w:val="1F2328"/>
                  <w:shd w:val="clear" w:color="auto" w:fill="FFFFFF"/>
                </w:rPr>
              </m:ctrlPr>
            </m:sSubPr>
            <m:e>
              <m:r>
                <w:rPr>
                  <w:rFonts w:ascii="Cambria Math" w:hAnsi="Cambria Math"/>
                  <w:color w:val="1F2328"/>
                  <w:shd w:val="clear" w:color="auto" w:fill="FFFFFF"/>
                </w:rPr>
                <m:t>H</m:t>
              </m:r>
            </m:e>
            <m:sub>
              <m:r>
                <w:rPr>
                  <w:rFonts w:ascii="Cambria Math" w:hAnsi="Cambria Math"/>
                  <w:color w:val="1F2328"/>
                  <w:shd w:val="clear" w:color="auto" w:fill="FFFFFF"/>
                </w:rPr>
                <m:t>k</m:t>
              </m:r>
            </m:sub>
          </m:sSub>
          <m:r>
            <w:rPr>
              <w:rFonts w:ascii="Cambria Math" w:hAnsi="Cambria Math"/>
              <w:color w:val="1F2328"/>
              <w:shd w:val="clear" w:color="auto" w:fill="FFFFFF"/>
            </w:rPr>
            <m:t>=-</m:t>
          </m:r>
          <m:nary>
            <m:naryPr>
              <m:chr m:val="∑"/>
              <m:supHide m:val="1"/>
              <m:ctrlPr>
                <w:rPr>
                  <w:rFonts w:ascii="Cambria Math" w:hAnsi="Cambria Math"/>
                  <w:i/>
                  <w:color w:val="1F2328"/>
                  <w:shd w:val="clear" w:color="auto" w:fill="FFFFFF"/>
                </w:rPr>
              </m:ctrlPr>
            </m:naryPr>
            <m:sub>
              <m:r>
                <w:rPr>
                  <w:rFonts w:ascii="Cambria Math" w:hAnsi="Cambria Math"/>
                  <w:color w:val="1F2328"/>
                  <w:shd w:val="clear" w:color="auto" w:fill="FFFFFF"/>
                </w:rPr>
                <m:t>i</m:t>
              </m:r>
            </m:sub>
            <m:sup/>
            <m:e>
              <m:sSub>
                <m:sSubPr>
                  <m:ctrlPr>
                    <w:rPr>
                      <w:rFonts w:ascii="Cambria Math" w:hAnsi="Cambria Math"/>
                      <w:i/>
                      <w:color w:val="1F2328"/>
                      <w:shd w:val="clear" w:color="auto" w:fill="FFFFFF"/>
                    </w:rPr>
                  </m:ctrlPr>
                </m:sSubPr>
                <m:e>
                  <m:r>
                    <w:rPr>
                      <w:rFonts w:ascii="Cambria Math" w:hAnsi="Cambria Math"/>
                      <w:color w:val="1F2328"/>
                      <w:shd w:val="clear" w:color="auto" w:fill="FFFFFF"/>
                    </w:rPr>
                    <m:t>P</m:t>
                  </m:r>
                </m:e>
                <m:sub>
                  <m:r>
                    <w:rPr>
                      <w:rFonts w:ascii="Cambria Math" w:hAnsi="Cambria Math"/>
                      <w:color w:val="1F2328"/>
                      <w:shd w:val="clear" w:color="auto" w:fill="FFFFFF"/>
                    </w:rPr>
                    <m:t>i,k</m:t>
                  </m:r>
                </m:sub>
              </m:sSub>
              <m:func>
                <m:funcPr>
                  <m:ctrlPr>
                    <w:rPr>
                      <w:rFonts w:ascii="Cambria Math" w:hAnsi="Cambria Math"/>
                      <w:i/>
                      <w:color w:val="1F2328"/>
                      <w:shd w:val="clear" w:color="auto" w:fill="FFFFFF"/>
                    </w:rPr>
                  </m:ctrlPr>
                </m:funcPr>
                <m:fName>
                  <m:r>
                    <m:rPr>
                      <m:sty m:val="p"/>
                    </m:rPr>
                    <w:rPr>
                      <w:rFonts w:ascii="Cambria Math" w:hAnsi="Cambria Math"/>
                      <w:color w:val="1F2328"/>
                      <w:shd w:val="clear" w:color="auto" w:fill="FFFFFF"/>
                    </w:rPr>
                    <m:t>log</m:t>
                  </m:r>
                </m:fName>
                <m:e>
                  <m:sSub>
                    <m:sSubPr>
                      <m:ctrlPr>
                        <w:rPr>
                          <w:rFonts w:ascii="Cambria Math" w:hAnsi="Cambria Math"/>
                          <w:i/>
                          <w:color w:val="1F2328"/>
                          <w:shd w:val="clear" w:color="auto" w:fill="FFFFFF"/>
                        </w:rPr>
                      </m:ctrlPr>
                    </m:sSubPr>
                    <m:e>
                      <m:r>
                        <w:rPr>
                          <w:rFonts w:ascii="Cambria Math" w:hAnsi="Cambria Math"/>
                          <w:color w:val="1F2328"/>
                          <w:shd w:val="clear" w:color="auto" w:fill="FFFFFF"/>
                        </w:rPr>
                        <m:t>P</m:t>
                      </m:r>
                    </m:e>
                    <m:sub>
                      <m:r>
                        <w:rPr>
                          <w:rFonts w:ascii="Cambria Math" w:hAnsi="Cambria Math"/>
                          <w:color w:val="1F2328"/>
                          <w:shd w:val="clear" w:color="auto" w:fill="FFFFFF"/>
                        </w:rPr>
                        <m:t>i,k</m:t>
                      </m:r>
                    </m:sub>
                  </m:sSub>
                </m:e>
              </m:func>
            </m:e>
          </m:nary>
        </m:oMath>
      </m:oMathPara>
    </w:p>
    <w:p w14:paraId="2BDA749D" w14:textId="77777777" w:rsidR="006C0DB1" w:rsidRPr="00631DE5" w:rsidRDefault="006C0DB1" w:rsidP="006C0DB1">
      <w:pPr>
        <w:rPr>
          <w:rFonts w:asciiTheme="minorBidi" w:eastAsiaTheme="minorEastAsia" w:hAnsiTheme="minorBidi"/>
          <w:color w:val="1F2328"/>
          <w:shd w:val="clear" w:color="auto" w:fill="FFFFFF"/>
        </w:rPr>
      </w:pPr>
      <w:r w:rsidRPr="00631DE5">
        <w:rPr>
          <w:rFonts w:asciiTheme="minorBidi" w:eastAsiaTheme="minorEastAsia" w:hAnsiTheme="minorBidi"/>
          <w:color w:val="1F2328"/>
          <w:shd w:val="clear" w:color="auto" w:fill="FFFFFF"/>
        </w:rPr>
        <w:t>The effective number of participating genes is therefore:</w:t>
      </w:r>
    </w:p>
    <w:p w14:paraId="76B87D4E" w14:textId="77777777" w:rsidR="006C0DB1" w:rsidRPr="00631DE5" w:rsidRDefault="00000000" w:rsidP="006C0DB1">
      <w:pPr>
        <w:rPr>
          <w:rFonts w:asciiTheme="minorBidi" w:eastAsiaTheme="minorEastAsia" w:hAnsiTheme="minorBidi"/>
          <w:color w:val="1F2328"/>
          <w:shd w:val="clear" w:color="auto" w:fill="FFFFFF"/>
        </w:rPr>
      </w:pPr>
      <m:oMathPara>
        <m:oMath>
          <m:sSub>
            <m:sSubPr>
              <m:ctrlPr>
                <w:rPr>
                  <w:rFonts w:ascii="Cambria Math" w:hAnsi="Cambria Math"/>
                  <w:i/>
                  <w:color w:val="1F2328"/>
                  <w:shd w:val="clear" w:color="auto" w:fill="FFFFFF"/>
                </w:rPr>
              </m:ctrlPr>
            </m:sSubPr>
            <m:e>
              <m:r>
                <w:rPr>
                  <w:rFonts w:ascii="Cambria Math" w:hAnsi="Cambria Math"/>
                  <w:color w:val="1F2328"/>
                  <w:shd w:val="clear" w:color="auto" w:fill="FFFFFF"/>
                </w:rPr>
                <m:t>n</m:t>
              </m:r>
            </m:e>
            <m:sub>
              <m:r>
                <w:rPr>
                  <w:rFonts w:ascii="Cambria Math" w:hAnsi="Cambria Math"/>
                  <w:color w:val="1F2328"/>
                  <w:shd w:val="clear" w:color="auto" w:fill="FFFFFF"/>
                </w:rPr>
                <m:t>k</m:t>
              </m:r>
            </m:sub>
          </m:sSub>
          <m:r>
            <w:rPr>
              <w:rFonts w:ascii="Cambria Math" w:hAnsi="Cambria Math"/>
              <w:color w:val="1F2328"/>
              <w:shd w:val="clear" w:color="auto" w:fill="FFFFFF"/>
            </w:rPr>
            <m:t>=</m:t>
          </m:r>
          <m:func>
            <m:funcPr>
              <m:ctrlPr>
                <w:rPr>
                  <w:rFonts w:ascii="Cambria Math" w:hAnsi="Cambria Math"/>
                  <w:i/>
                  <w:color w:val="1F2328"/>
                  <w:shd w:val="clear" w:color="auto" w:fill="FFFFFF"/>
                </w:rPr>
              </m:ctrlPr>
            </m:funcPr>
            <m:fName>
              <m:r>
                <m:rPr>
                  <m:sty m:val="p"/>
                </m:rPr>
                <w:rPr>
                  <w:rFonts w:ascii="Cambria Math" w:hAnsi="Cambria Math"/>
                  <w:color w:val="1F2328"/>
                  <w:shd w:val="clear" w:color="auto" w:fill="FFFFFF"/>
                </w:rPr>
                <m:t>exp</m:t>
              </m:r>
            </m:fName>
            <m:e>
              <m:sSub>
                <m:sSubPr>
                  <m:ctrlPr>
                    <w:rPr>
                      <w:rFonts w:ascii="Cambria Math" w:hAnsi="Cambria Math"/>
                      <w:i/>
                      <w:color w:val="1F2328"/>
                      <w:shd w:val="clear" w:color="auto" w:fill="FFFFFF"/>
                    </w:rPr>
                  </m:ctrlPr>
                </m:sSubPr>
                <m:e>
                  <m:r>
                    <w:rPr>
                      <w:rFonts w:ascii="Cambria Math" w:hAnsi="Cambria Math"/>
                      <w:color w:val="1F2328"/>
                      <w:shd w:val="clear" w:color="auto" w:fill="FFFFFF"/>
                    </w:rPr>
                    <m:t>H</m:t>
                  </m:r>
                </m:e>
                <m:sub>
                  <m:r>
                    <w:rPr>
                      <w:rFonts w:ascii="Cambria Math" w:hAnsi="Cambria Math"/>
                      <w:color w:val="1F2328"/>
                      <w:shd w:val="clear" w:color="auto" w:fill="FFFFFF"/>
                    </w:rPr>
                    <m:t>k</m:t>
                  </m:r>
                </m:sub>
              </m:sSub>
            </m:e>
          </m:func>
        </m:oMath>
      </m:oMathPara>
    </w:p>
    <w:p w14:paraId="1EAC041C" w14:textId="4E6E219B" w:rsidR="006C0DB1" w:rsidRPr="00631DE5" w:rsidRDefault="006C0DB1" w:rsidP="006C0DB1">
      <w:pPr>
        <w:rPr>
          <w:rFonts w:asciiTheme="minorBidi" w:hAnsiTheme="minorBidi"/>
          <w:color w:val="1F2328"/>
          <w:shd w:val="clear" w:color="auto" w:fill="FFFFFF"/>
        </w:rPr>
      </w:pPr>
      <w:r w:rsidRPr="00631DE5">
        <w:rPr>
          <w:rFonts w:asciiTheme="minorBidi" w:eastAsiaTheme="minorEastAsia" w:hAnsiTheme="minorBidi"/>
          <w:color w:val="1F2328"/>
          <w:shd w:val="clear" w:color="auto" w:fill="FFFFFF"/>
        </w:rPr>
        <w:t xml:space="preserve">The results are quite interesting: The average number of participating genes is </w:t>
      </w:r>
      <m:oMath>
        <m:d>
          <m:dPr>
            <m:begChr m:val="⟨"/>
            <m:endChr m:val="⟩"/>
            <m:ctrlPr>
              <w:rPr>
                <w:rFonts w:ascii="Cambria Math" w:eastAsiaTheme="minorEastAsia" w:hAnsi="Cambria Math"/>
                <w:i/>
                <w:color w:val="1F2328"/>
                <w:shd w:val="clear" w:color="auto" w:fill="FFFFFF"/>
              </w:rPr>
            </m:ctrlPr>
          </m:dPr>
          <m:e>
            <m:r>
              <w:rPr>
                <w:rFonts w:ascii="Cambria Math" w:eastAsiaTheme="minorEastAsia" w:hAnsi="Cambria Math"/>
                <w:color w:val="1F2328"/>
                <w:shd w:val="clear" w:color="auto" w:fill="FFFFFF"/>
              </w:rPr>
              <m:t>n</m:t>
            </m:r>
          </m:e>
        </m:d>
        <m:r>
          <w:rPr>
            <w:rFonts w:ascii="Cambria Math" w:eastAsiaTheme="minorEastAsia" w:hAnsi="Cambria Math"/>
            <w:color w:val="1F2328"/>
            <w:shd w:val="clear" w:color="auto" w:fill="FFFFFF"/>
          </w:rPr>
          <m:t>≈470</m:t>
        </m:r>
      </m:oMath>
      <w:r w:rsidRPr="00631DE5">
        <w:rPr>
          <w:rFonts w:asciiTheme="minorBidi" w:eastAsiaTheme="minorEastAsia" w:hAnsiTheme="minorBidi"/>
          <w:color w:val="1F2328"/>
          <w:shd w:val="clear" w:color="auto" w:fill="FFFFFF"/>
        </w:rPr>
        <w:t xml:space="preserve">. Most samples remain within the same order of this number, except for one sample, whose mean number of participating genes is 23. </w:t>
      </w:r>
      <w:r w:rsidR="00B231DD" w:rsidRPr="00631DE5">
        <w:rPr>
          <w:rFonts w:asciiTheme="minorBidi" w:eastAsiaTheme="minorEastAsia" w:hAnsiTheme="minorBidi"/>
          <w:color w:val="1F2328"/>
          <w:shd w:val="clear" w:color="auto" w:fill="FFFFFF"/>
        </w:rPr>
        <w:t xml:space="preserve">Besides this one </w:t>
      </w:r>
      <w:r w:rsidR="00DE795B" w:rsidRPr="00631DE5">
        <w:rPr>
          <w:rFonts w:asciiTheme="minorBidi" w:eastAsiaTheme="minorEastAsia" w:hAnsiTheme="minorBidi"/>
          <w:color w:val="1F2328"/>
          <w:shd w:val="clear" w:color="auto" w:fill="FFFFFF"/>
        </w:rPr>
        <w:t>outlier, t</w:t>
      </w:r>
      <w:r w:rsidRPr="00631DE5">
        <w:rPr>
          <w:rFonts w:asciiTheme="minorBidi" w:eastAsiaTheme="minorEastAsia" w:hAnsiTheme="minorBidi"/>
          <w:color w:val="1F2328"/>
          <w:shd w:val="clear" w:color="auto" w:fill="FFFFFF"/>
        </w:rPr>
        <w:t>his number is quite large and reflects that eigenvectors are composed of a large portion of the analysed gene set. GMP-Cor does not track this measure (Spearman ρ between GMP-Cor and the leading-mode effective gene number≈ 0.35, not significant)</w:t>
      </w:r>
    </w:p>
    <w:p w14:paraId="482679DE" w14:textId="77777777"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Interpretation. We see this as a meaningful, and in fact expected result: GMP-Cor captures a global, distributed property of the gene-correlation network rather than the activity of a small set of specific gene modules. The loss of coordination in Dis-Arrest is spread across many weakly defined modes, which is precisely why a single scalar that integrates most of the transcriptome, rather than a list of regulated/dysregulated genes, is the appropriate measure in our study. This is consistent with our broader claim that dysregulation is a network-level property and not the behaviour of specific nodes.</w:t>
      </w:r>
    </w:p>
    <w:p w14:paraId="071E0F5F" w14:textId="77777777"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Importantly, bacterial scRNA-seq methods are prone to dropouts and relatively low-coverage of the data. We therefore cannot exclude that recoverable, condition-specific programs would emerge in deeper or higher-coverage data.</w:t>
      </w:r>
    </w:p>
    <w:p w14:paraId="27405B32" w14:textId="287DBCEE"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Following this analysis, we have added the following to the results section 2.1:</w:t>
      </w:r>
    </w:p>
    <w:p w14:paraId="3076345D" w14:textId="089212E3"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lastRenderedPageBreak/>
        <w:t xml:space="preserve">“Analyzing the eigenvectors associated this these highly correlated modes reflects that the difference in the degree of dysregulation between Dis-Arrest and Reg-Arrest is not limited to a few gene but rather involves a large fraction of the transcriptome (see supp. note </w:t>
      </w:r>
      <w:r w:rsidR="00BC610C" w:rsidRPr="00631DE5">
        <w:rPr>
          <w:rFonts w:asciiTheme="minorBidi" w:hAnsiTheme="minorBidi"/>
          <w:color w:val="1F2328"/>
          <w:shd w:val="clear" w:color="auto" w:fill="FFFFFF"/>
        </w:rPr>
        <w:t>3</w:t>
      </w:r>
      <w:r w:rsidRPr="00631DE5">
        <w:rPr>
          <w:rFonts w:asciiTheme="minorBidi" w:hAnsiTheme="minorBidi"/>
          <w:color w:val="1F2328"/>
          <w:shd w:val="clear" w:color="auto" w:fill="FFFFFF"/>
        </w:rPr>
        <w:t>)”</w:t>
      </w:r>
    </w:p>
    <w:p w14:paraId="2F9F09E4" w14:textId="540C5D36" w:rsidR="006C0DB1" w:rsidRPr="00631DE5" w:rsidRDefault="006C0DB1" w:rsidP="006C0DB1">
      <w:pPr>
        <w:rPr>
          <w:rFonts w:asciiTheme="minorBidi" w:hAnsiTheme="minorBidi"/>
          <w:color w:val="1F2328"/>
          <w:shd w:val="clear" w:color="auto" w:fill="FFFFFF"/>
        </w:rPr>
      </w:pPr>
      <w:r w:rsidRPr="00631DE5">
        <w:rPr>
          <w:rFonts w:asciiTheme="minorBidi" w:hAnsiTheme="minorBidi"/>
          <w:color w:val="1F2328"/>
          <w:shd w:val="clear" w:color="auto" w:fill="FFFFFF"/>
        </w:rPr>
        <w:t>The results of this analysis are summarized in a new</w:t>
      </w:r>
      <w:commentRangeStart w:id="36"/>
      <w:r w:rsidRPr="00631DE5">
        <w:rPr>
          <w:rFonts w:asciiTheme="minorBidi" w:hAnsiTheme="minorBidi"/>
          <w:color w:val="1F2328"/>
          <w:shd w:val="clear" w:color="auto" w:fill="FFFFFF"/>
        </w:rPr>
        <w:t xml:space="preserve"> supplementary note and table.</w:t>
      </w:r>
      <w:commentRangeEnd w:id="36"/>
      <w:r w:rsidRPr="00631DE5">
        <w:rPr>
          <w:rStyle w:val="CommentReference"/>
          <w:rFonts w:asciiTheme="minorBidi" w:hAnsiTheme="minorBidi"/>
          <w:color w:val="1F2328"/>
          <w:sz w:val="22"/>
          <w:szCs w:val="22"/>
          <w:shd w:val="clear" w:color="auto" w:fill="FFFFFF"/>
        </w:rPr>
        <w:commentReference w:id="36"/>
      </w:r>
    </w:p>
    <w:p w14:paraId="22B35B4B" w14:textId="034B3D88" w:rsidR="00B00DEA" w:rsidRDefault="00B00DEA" w:rsidP="006C0DB1">
      <w:pPr>
        <w:rPr>
          <w:rFonts w:ascii="Segoe UI" w:hAnsi="Segoe UI" w:cs="Segoe UI"/>
          <w:color w:val="1F2328"/>
          <w:shd w:val="clear" w:color="auto" w:fill="FFFFFF"/>
        </w:rPr>
      </w:pPr>
    </w:p>
    <w:p w14:paraId="2C18CD14" w14:textId="6FED2357" w:rsidR="00C81F7F" w:rsidRDefault="00C81F7F" w:rsidP="004A08A3">
      <w:pPr>
        <w:rPr>
          <w:rFonts w:ascii="Arial" w:hAnsi="Arial" w:cs="Arial"/>
          <w:i/>
          <w:iCs/>
          <w:color w:val="2E74B5" w:themeColor="accent5" w:themeShade="BF"/>
          <w:shd w:val="clear" w:color="auto" w:fill="FFFFFF"/>
        </w:rPr>
      </w:pPr>
      <w:r w:rsidRPr="00287B68">
        <w:rPr>
          <w:rFonts w:ascii="Arial" w:hAnsi="Arial" w:cs="Arial"/>
          <w:i/>
          <w:iCs/>
          <w:color w:val="2E74B5" w:themeColor="accent5" w:themeShade="BF"/>
        </w:rPr>
        <w:br/>
      </w:r>
      <w:r w:rsidRPr="00287B68">
        <w:rPr>
          <w:rFonts w:ascii="Arial" w:hAnsi="Arial" w:cs="Arial"/>
          <w:i/>
          <w:iCs/>
          <w:color w:val="2E74B5" w:themeColor="accent5" w:themeShade="BF"/>
          <w:shd w:val="clear" w:color="auto" w:fill="FFFFFF"/>
        </w:rPr>
        <w:t xml:space="preserve">2. The authors’ approach reminds in spirit me of some work from the van Opijnen lab, where they have used entropy as a measure of how organized a stress response is (Zhu et al 2020). I think there are also some connections to earlier work from that lab comparing changes in Tn-seq mutant frequencies to RNA-seq expression (Jensen et al., 2017). </w:t>
      </w:r>
      <w:r w:rsidRPr="00287B68">
        <w:rPr>
          <w:rFonts w:ascii="Arial" w:hAnsi="Arial" w:cs="Arial"/>
          <w:i/>
          <w:iCs/>
          <w:color w:val="2E74B5" w:themeColor="accent5" w:themeShade="BF"/>
          <w:highlight w:val="yellow"/>
          <w:shd w:val="clear" w:color="auto" w:fill="FFFFFF"/>
        </w:rPr>
        <w:t>I think these would be interesting studies to address in the discussion of the current paper, and I would be interested to hear the authors’ thoughts on similarities/differences to their approach and findings.</w:t>
      </w:r>
    </w:p>
    <w:p w14:paraId="708A3070" w14:textId="7515738C" w:rsidR="001301D2" w:rsidRPr="00631DE5" w:rsidRDefault="00631DE5" w:rsidP="004A08A3">
      <w:pPr>
        <w:rPr>
          <w:rFonts w:asciiTheme="minorBidi" w:hAnsiTheme="minorBidi"/>
          <w:color w:val="1F2328"/>
          <w:shd w:val="clear" w:color="auto" w:fill="FFFFFF"/>
        </w:rPr>
      </w:pPr>
      <w:r>
        <w:rPr>
          <w:rFonts w:asciiTheme="minorBidi" w:hAnsiTheme="minorBidi"/>
          <w:color w:val="1F2328"/>
          <w:shd w:val="clear" w:color="auto" w:fill="FFFFFF"/>
        </w:rPr>
        <w:t xml:space="preserve">These are indeed very relevant references. </w:t>
      </w:r>
      <w:r w:rsidR="001301D2" w:rsidRPr="00631DE5">
        <w:rPr>
          <w:rFonts w:asciiTheme="minorBidi" w:hAnsiTheme="minorBidi"/>
          <w:color w:val="1F2328"/>
          <w:shd w:val="clear" w:color="auto" w:fill="FFFFFF"/>
        </w:rPr>
        <w:t>See our answer to reviewer #1 comment 2.5</w:t>
      </w:r>
      <w:r>
        <w:rPr>
          <w:rFonts w:asciiTheme="minorBidi" w:hAnsiTheme="minorBidi"/>
          <w:color w:val="1F2328"/>
          <w:shd w:val="clear" w:color="auto" w:fill="FFFFFF"/>
        </w:rPr>
        <w:t>.</w:t>
      </w:r>
    </w:p>
    <w:sectPr w:rsidR="001301D2" w:rsidRPr="00631DE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1-14T17:50:00Z" w:initials="U">
    <w:p w14:paraId="76CC7B5D" w14:textId="0F37C273" w:rsidR="008035B7" w:rsidRPr="008035B7" w:rsidRDefault="008035B7">
      <w:pPr>
        <w:pStyle w:val="CommentText"/>
        <w:rPr>
          <w:lang w:val="en-US"/>
        </w:rPr>
      </w:pPr>
      <w:r>
        <w:rPr>
          <w:rStyle w:val="CommentReference"/>
        </w:rPr>
        <w:annotationRef/>
      </w:r>
      <w:r>
        <w:rPr>
          <w:lang w:val="en-US"/>
        </w:rPr>
        <w:t>This is a major misundersyanding and we need to write a paragraph on that</w:t>
      </w:r>
    </w:p>
  </w:comment>
  <w:comment w:id="1" w:author="User" w:date="2026-01-14T18:01:00Z" w:initials="U">
    <w:p w14:paraId="1208A8D6" w14:textId="1A9C0DA1" w:rsidR="009C34C1" w:rsidRPr="006D0DB5" w:rsidRDefault="009C34C1">
      <w:pPr>
        <w:pStyle w:val="CommentText"/>
        <w:rPr>
          <w:lang w:val="en-US"/>
        </w:rPr>
      </w:pPr>
      <w:r>
        <w:rPr>
          <w:rStyle w:val="CommentReference"/>
        </w:rPr>
        <w:annotationRef/>
      </w:r>
      <w:r w:rsidR="006D0DB5">
        <w:rPr>
          <w:rStyle w:val="CommentReference"/>
          <w:lang w:val="en-US"/>
        </w:rPr>
        <w:t>GMPcor used here to measured the level of dysregulation does not distinuguish between dyregulation due to dieruption ot to noise. Nevertheless, this metric is important for distinguishing between datadasets within the same experiment (assuming similar level of noise) and identifying disruption. When comparing different methods on the same culture, GMPcor can be extremely useful for determining the less noisy technique. For example, the data in Fig, 2D_F, while performed in the same type of conditions (exponential groth in rich meium??) suggest that the technique of ref…. is less noisy.</w:t>
      </w:r>
    </w:p>
  </w:comment>
  <w:comment w:id="2" w:author="User" w:date="2026-07-16T13:57:00Z" w:initials="U">
    <w:p w14:paraId="406CF75F" w14:textId="2F5ABE8C" w:rsidR="007E1596" w:rsidRDefault="007E1596">
      <w:pPr>
        <w:pStyle w:val="CommentText"/>
      </w:pPr>
      <w:r>
        <w:rPr>
          <w:rStyle w:val="CommentReference"/>
        </w:rPr>
        <w:annotationRef/>
      </w:r>
    </w:p>
  </w:comment>
  <w:comment w:id="3" w:author="User" w:date="2026-01-14T18:02:00Z" w:initials="U">
    <w:p w14:paraId="5F709C85" w14:textId="1FEF6624" w:rsidR="007E7D56" w:rsidRPr="00B74DBC" w:rsidRDefault="00E01994">
      <w:pPr>
        <w:pStyle w:val="CommentText"/>
        <w:rPr>
          <w:lang w:val="en-US"/>
        </w:rPr>
      </w:pPr>
      <w:r>
        <w:rPr>
          <w:rStyle w:val="CommentReference"/>
        </w:rPr>
        <w:annotationRef/>
      </w:r>
    </w:p>
  </w:comment>
  <w:comment w:id="4" w:author="User" w:date="2026-01-14T18:04:00Z" w:initials="U">
    <w:p w14:paraId="6E61EE8B" w14:textId="77777777" w:rsidR="009C34C1" w:rsidRDefault="009C34C1">
      <w:pPr>
        <w:pStyle w:val="CommentText"/>
        <w:rPr>
          <w:lang w:val="en-US"/>
        </w:rPr>
      </w:pPr>
      <w:r>
        <w:rPr>
          <w:rStyle w:val="CommentReference"/>
        </w:rPr>
        <w:annotationRef/>
      </w:r>
      <w:r>
        <w:rPr>
          <w:lang w:val="en-US"/>
        </w:rPr>
        <w:t>to look for additional data</w:t>
      </w:r>
    </w:p>
    <w:p w14:paraId="75248E53" w14:textId="1DDA42E3" w:rsidR="009C34C1" w:rsidRPr="009C34C1" w:rsidRDefault="009C34C1">
      <w:pPr>
        <w:pStyle w:val="CommentText"/>
        <w:rPr>
          <w:lang w:val="en-US"/>
        </w:rPr>
      </w:pPr>
      <w:r>
        <w:rPr>
          <w:lang w:val="en-US"/>
        </w:rPr>
        <w:t>also; look at different subpopulation of deb</w:t>
      </w:r>
    </w:p>
  </w:comment>
  <w:comment w:id="5" w:author="User" w:date="2026-01-14T18:04:00Z" w:initials="U">
    <w:p w14:paraId="41ACB122" w14:textId="164877B1" w:rsidR="009C34C1" w:rsidRPr="009C34C1" w:rsidRDefault="009C34C1">
      <w:pPr>
        <w:pStyle w:val="CommentText"/>
        <w:rPr>
          <w:lang w:val="en-US"/>
        </w:rPr>
      </w:pPr>
      <w:r>
        <w:rPr>
          <w:rStyle w:val="CommentReference"/>
        </w:rPr>
        <w:annotationRef/>
      </w:r>
      <w:r>
        <w:rPr>
          <w:lang w:val="en-US"/>
        </w:rPr>
        <w:t>to explain</w:t>
      </w:r>
    </w:p>
  </w:comment>
  <w:comment w:id="6" w:author="User" w:date="2026-01-19T16:08:00Z" w:initials="U">
    <w:p w14:paraId="7296B4D3" w14:textId="31159B72" w:rsidR="00CB3585" w:rsidRPr="00CB3585" w:rsidRDefault="00CB3585">
      <w:pPr>
        <w:pStyle w:val="CommentText"/>
        <w:rPr>
          <w:lang w:val="en-US"/>
        </w:rPr>
      </w:pPr>
      <w:r>
        <w:rPr>
          <w:rStyle w:val="CommentReference"/>
        </w:rPr>
        <w:annotationRef/>
      </w:r>
      <w:r>
        <w:rPr>
          <w:lang w:val="en-US"/>
        </w:rPr>
        <w:t>Needed: perform analysis of entropy on our dataset: see that it does measure dysregulation but show by mixing datasets that also sub-popluations may result in higher entropy wheras GMPcor would not be affected</w:t>
      </w:r>
    </w:p>
  </w:comment>
  <w:comment w:id="7" w:author="User" w:date="2026-01-14T18:17:00Z" w:initials="U">
    <w:p w14:paraId="3F072BF3" w14:textId="2BC5E317" w:rsidR="00B74DBC" w:rsidRDefault="00B74DBC">
      <w:pPr>
        <w:pStyle w:val="CommentText"/>
        <w:rPr>
          <w:lang w:val="en-US"/>
        </w:rPr>
      </w:pPr>
      <w:r>
        <w:rPr>
          <w:rStyle w:val="CommentReference"/>
        </w:rPr>
        <w:annotationRef/>
      </w:r>
      <w:r>
        <w:rPr>
          <w:lang w:val="en-US"/>
        </w:rPr>
        <w:t>super important work (Jensen 2017): we stress that we distinguish between regulated and disrupted both SHX CASp are nutritional stresses</w:t>
      </w:r>
    </w:p>
    <w:p w14:paraId="3C633EC3" w14:textId="50D5B707" w:rsidR="00B74DBC" w:rsidRPr="00B74DBC" w:rsidRDefault="00B74DBC">
      <w:pPr>
        <w:pStyle w:val="CommentText"/>
        <w:rPr>
          <w:lang w:val="en-US"/>
        </w:rPr>
      </w:pPr>
      <w:r>
        <w:rPr>
          <w:lang w:val="en-US"/>
        </w:rPr>
        <w:t>will need a paragraph to disuss that</w:t>
      </w:r>
    </w:p>
  </w:comment>
  <w:comment w:id="8" w:author="User" w:date="2026-01-14T18:22:00Z" w:initials="U">
    <w:p w14:paraId="14785D11" w14:textId="37FC503C" w:rsidR="00F179F6" w:rsidRPr="00F179F6" w:rsidRDefault="00F179F6">
      <w:pPr>
        <w:pStyle w:val="CommentText"/>
        <w:rPr>
          <w:lang w:val="en-US"/>
        </w:rPr>
      </w:pPr>
      <w:r>
        <w:rPr>
          <w:rStyle w:val="CommentReference"/>
        </w:rPr>
        <w:annotationRef/>
      </w:r>
      <w:r>
        <w:rPr>
          <w:lang w:val="en-US"/>
        </w:rPr>
        <w:t>adi’s persistence curve</w:t>
      </w:r>
    </w:p>
  </w:comment>
  <w:comment w:id="9" w:author="User" w:date="2026-08-18T10:27:00Z" w:initials="U">
    <w:p w14:paraId="03B361F3" w14:textId="77777777" w:rsidR="00981EE2" w:rsidRDefault="00981EE2">
      <w:pPr>
        <w:pStyle w:val="CommentText"/>
        <w:rPr>
          <w:lang w:val="en-US"/>
        </w:rPr>
      </w:pPr>
      <w:r>
        <w:rPr>
          <w:rStyle w:val="CommentReference"/>
        </w:rPr>
        <w:annotationRef/>
      </w:r>
      <w:r>
        <w:rPr>
          <w:lang w:val="en-US"/>
        </w:rPr>
        <w:t>GMP-cor: measuring transcription dysregulation in antibiotic tolerance and persistence</w:t>
      </w:r>
    </w:p>
    <w:p w14:paraId="0CEB2931" w14:textId="204C3FC8" w:rsidR="00981EE2" w:rsidRPr="00981EE2" w:rsidRDefault="00981EE2">
      <w:pPr>
        <w:pStyle w:val="CommentText"/>
        <w:rPr>
          <w:lang w:val="en-US"/>
        </w:rPr>
      </w:pPr>
    </w:p>
  </w:comment>
  <w:comment w:id="10" w:author="User" w:date="2026-01-14T18:26:00Z" w:initials="U">
    <w:p w14:paraId="3B7872AF" w14:textId="70FD7935" w:rsidR="00F428C1" w:rsidRPr="00F428C1" w:rsidRDefault="00F428C1">
      <w:pPr>
        <w:pStyle w:val="CommentText"/>
        <w:rPr>
          <w:lang w:val="en-US"/>
        </w:rPr>
      </w:pPr>
      <w:r>
        <w:rPr>
          <w:rStyle w:val="CommentReference"/>
        </w:rPr>
        <w:annotationRef/>
      </w:r>
      <w:r>
        <w:rPr>
          <w:lang w:val="en-US"/>
        </w:rPr>
        <w:t>as the connection between lab and persistence has ebeen established in our revious work, we based on claims on that. Nevertheless, we reproduce here the main persistence curves</w:t>
      </w:r>
    </w:p>
  </w:comment>
  <w:comment w:id="11" w:author="User" w:date="2026-01-19T16:12:00Z" w:initials="U">
    <w:p w14:paraId="5B24F1D1" w14:textId="77777777" w:rsidR="00CB3585" w:rsidRDefault="00CB3585">
      <w:pPr>
        <w:pStyle w:val="CommentText"/>
        <w:rPr>
          <w:lang w:val="en-US"/>
        </w:rPr>
      </w:pPr>
      <w:r>
        <w:rPr>
          <w:rStyle w:val="CommentReference"/>
        </w:rPr>
        <w:annotationRef/>
      </w:r>
      <w:r>
        <w:rPr>
          <w:lang w:val="en-US"/>
        </w:rPr>
        <w:t>sk Adi for data of kill curve in SHX</w:t>
      </w:r>
    </w:p>
    <w:p w14:paraId="24F92049" w14:textId="7DCABF26" w:rsidR="00CB3585" w:rsidRPr="00CB3585" w:rsidRDefault="00CB3585">
      <w:pPr>
        <w:pStyle w:val="CommentText"/>
        <w:rPr>
          <w:lang w:val="en-US"/>
        </w:rPr>
      </w:pPr>
      <w:r>
        <w:rPr>
          <w:lang w:val="en-US"/>
        </w:rPr>
        <w:t xml:space="preserve">Needed: kill curve in VapC Ira? </w:t>
      </w:r>
    </w:p>
  </w:comment>
  <w:comment w:id="12" w:author="User" w:date="2026-01-19T16:14:00Z" w:initials="U">
    <w:p w14:paraId="661410BC" w14:textId="3D1C7C1D" w:rsidR="00CB3585" w:rsidRPr="00CB3585" w:rsidRDefault="00CB3585">
      <w:pPr>
        <w:pStyle w:val="CommentText"/>
        <w:rPr>
          <w:lang w:val="en-US"/>
        </w:rPr>
      </w:pPr>
      <w:r>
        <w:rPr>
          <w:rStyle w:val="CommentReference"/>
        </w:rPr>
        <w:annotationRef/>
      </w:r>
      <w:r>
        <w:rPr>
          <w:lang w:val="en-US"/>
        </w:rPr>
        <w:t>Distinguish m</w:t>
      </w:r>
      <w:r w:rsidR="002A6688">
        <w:rPr>
          <w:lang w:val="en-US"/>
        </w:rPr>
        <w:t>o</w:t>
      </w:r>
      <w:r>
        <w:rPr>
          <w:lang w:val="en-US"/>
        </w:rPr>
        <w:t>re clearly be</w:t>
      </w:r>
      <w:r w:rsidR="002A6688">
        <w:rPr>
          <w:lang w:val="en-US"/>
        </w:rPr>
        <w:t>t</w:t>
      </w:r>
      <w:r>
        <w:rPr>
          <w:lang w:val="en-US"/>
        </w:rPr>
        <w:t>ween regulation and lack of regulation; explain better the advantage of the disrupted arrest framwrk: it does not only say that the response will be imparired, but provides preciting framwrkor for laf time sitribution and impaired membrane</w:t>
      </w:r>
    </w:p>
  </w:comment>
  <w:comment w:id="13" w:author="User" w:date="2026-01-14T18:29:00Z" w:initials="U">
    <w:p w14:paraId="704013C4" w14:textId="77777777" w:rsidR="00F428C1" w:rsidRDefault="00F428C1">
      <w:pPr>
        <w:pStyle w:val="CommentText"/>
        <w:rPr>
          <w:lang w:val="en-US"/>
        </w:rPr>
      </w:pPr>
      <w:r>
        <w:rPr>
          <w:rStyle w:val="CommentReference"/>
        </w:rPr>
        <w:annotationRef/>
      </w:r>
      <w:r>
        <w:rPr>
          <w:lang w:val="en-US"/>
        </w:rPr>
        <w:t>the distinction here is not between loss of regulation of rpos and rops medaieted response. Ineedd this can be simply seen looking at rpos mutants. Our claim goes well beond the working or dyregulation of a specific pathway and claim that there exosti a general distinction between regulated and diarupted growt arrest, see rotem et al.</w:t>
      </w:r>
    </w:p>
    <w:p w14:paraId="471FD1C7" w14:textId="2927E189" w:rsidR="00F428C1" w:rsidRPr="00F428C1" w:rsidRDefault="00F428C1">
      <w:pPr>
        <w:pStyle w:val="CommentText"/>
        <w:rPr>
          <w:lang w:val="en-US"/>
        </w:rPr>
      </w:pPr>
      <w:r>
        <w:rPr>
          <w:lang w:val="en-US"/>
        </w:rPr>
        <w:t>need to think what would convice someone exert in rpos and mutant phenotype</w:t>
      </w:r>
    </w:p>
  </w:comment>
  <w:comment w:id="14" w:author="Alon Gutfreund" w:date="2026-08-20T15:39:00Z" w:initials="AG">
    <w:p w14:paraId="2A9356D3" w14:textId="77777777" w:rsidR="000C4F08" w:rsidRDefault="000C4F08" w:rsidP="000C4F08">
      <w:pPr>
        <w:pStyle w:val="CommentText"/>
      </w:pPr>
      <w:r>
        <w:rPr>
          <w:rStyle w:val="CommentReference"/>
        </w:rPr>
        <w:annotationRef/>
      </w:r>
      <w:r>
        <w:rPr>
          <w:lang w:val="en-US"/>
        </w:rPr>
        <w:t>Not sure if this fits here</w:t>
      </w:r>
    </w:p>
  </w:comment>
  <w:comment w:id="15" w:author="User" w:date="2026-07-14T12:58:00Z" w:initials="U">
    <w:p w14:paraId="1FDB981F" w14:textId="7EF33F97" w:rsidR="0093694D" w:rsidRPr="0093694D" w:rsidRDefault="0093694D">
      <w:pPr>
        <w:pStyle w:val="CommentText"/>
        <w:rPr>
          <w:lang w:val="en-US"/>
        </w:rPr>
      </w:pPr>
      <w:r>
        <w:rPr>
          <w:rStyle w:val="CommentReference"/>
        </w:rPr>
        <w:annotationRef/>
      </w:r>
      <w:r>
        <w:rPr>
          <w:lang w:val="en-US"/>
        </w:rPr>
        <w:t>find a reference that the relA1 spoT1 mutant still produces ppGpp</w:t>
      </w:r>
    </w:p>
  </w:comment>
  <w:comment w:id="16" w:author="User" w:date="2026-08-18T11:43:00Z" w:initials="U">
    <w:p w14:paraId="31AD9F4F" w14:textId="77777777" w:rsidR="00447C81" w:rsidRDefault="00447C81">
      <w:pPr>
        <w:pStyle w:val="CommentText"/>
        <w:rPr>
          <w:lang w:val="en-US"/>
        </w:rPr>
      </w:pPr>
      <w:r>
        <w:rPr>
          <w:rStyle w:val="CommentReference"/>
        </w:rPr>
        <w:annotationRef/>
      </w:r>
      <w:r>
        <w:rPr>
          <w:lang w:val="en-US"/>
        </w:rPr>
        <w:t>re-do the markers genes of SHX because before the Exp were CASP…</w:t>
      </w:r>
    </w:p>
    <w:p w14:paraId="17860273" w14:textId="62223D03" w:rsidR="00447C81" w:rsidRPr="00447C81" w:rsidRDefault="00447C81">
      <w:pPr>
        <w:pStyle w:val="CommentText"/>
        <w:rPr>
          <w:lang w:val="en-US"/>
        </w:rPr>
      </w:pPr>
      <w:r>
        <w:rPr>
          <w:lang w:val="en-US"/>
        </w:rPr>
        <w:t>do also the marker genes  of VapC</w:t>
      </w:r>
    </w:p>
  </w:comment>
  <w:comment w:id="17" w:author="User" w:date="2026-01-14T18:33:00Z" w:initials="U">
    <w:p w14:paraId="069D3A57" w14:textId="5736F983" w:rsidR="00930175" w:rsidRPr="00930175" w:rsidRDefault="00930175">
      <w:pPr>
        <w:pStyle w:val="CommentText"/>
        <w:rPr>
          <w:lang w:val="en-US"/>
        </w:rPr>
      </w:pPr>
      <w:r>
        <w:rPr>
          <w:rStyle w:val="CommentReference"/>
        </w:rPr>
        <w:annotationRef/>
      </w:r>
      <w:r>
        <w:rPr>
          <w:lang w:val="en-US"/>
        </w:rPr>
        <w:t>make a figure for supp material where we see the abrupt stipoong of all cells from microfluidic movie (ask Yoav if he has another movie)</w:t>
      </w:r>
    </w:p>
  </w:comment>
  <w:comment w:id="18" w:author="User" w:date="2026-01-14T18:39:00Z" w:initials="U">
    <w:p w14:paraId="0CA3C62E" w14:textId="77777777" w:rsidR="00930175" w:rsidRDefault="00930175">
      <w:pPr>
        <w:pStyle w:val="CommentText"/>
        <w:rPr>
          <w:lang w:val="en-US"/>
        </w:rPr>
      </w:pPr>
      <w:r>
        <w:rPr>
          <w:rStyle w:val="CommentReference"/>
        </w:rPr>
        <w:annotationRef/>
      </w:r>
      <w:r>
        <w:rPr>
          <w:lang w:val="en-US"/>
        </w:rPr>
        <w:t>yoav’s data casp with and without shx</w:t>
      </w:r>
    </w:p>
    <w:p w14:paraId="730F0B2D" w14:textId="2281CB53" w:rsidR="00970BB5" w:rsidRPr="00930175" w:rsidRDefault="00970BB5">
      <w:pPr>
        <w:pStyle w:val="CommentText"/>
        <w:rPr>
          <w:lang w:val="en-US"/>
        </w:rPr>
      </w:pPr>
      <w:r>
        <w:rPr>
          <w:lang w:val="en-US"/>
        </w:rPr>
        <w:t>also ask Adi if single cells had SHX</w:t>
      </w:r>
    </w:p>
  </w:comment>
  <w:comment w:id="19" w:author="User" w:date="2026-01-19T16:27:00Z" w:initials="U">
    <w:p w14:paraId="6861FEF3" w14:textId="49F45B0D" w:rsidR="00970BB5" w:rsidRPr="00970BB5" w:rsidRDefault="00970BB5">
      <w:pPr>
        <w:pStyle w:val="CommentText"/>
        <w:rPr>
          <w:lang w:val="en-US"/>
        </w:rPr>
      </w:pPr>
      <w:r>
        <w:rPr>
          <w:rStyle w:val="CommentReference"/>
        </w:rPr>
        <w:annotationRef/>
      </w:r>
      <w:r>
        <w:rPr>
          <w:lang w:val="en-US"/>
        </w:rPr>
        <w:t>ira: experiments with supplementation of different amino acids</w:t>
      </w:r>
    </w:p>
  </w:comment>
  <w:comment w:id="20" w:author="User" w:date="2026-01-14T18:40:00Z" w:initials="U">
    <w:p w14:paraId="67D6FC35" w14:textId="70DEAF0F" w:rsidR="00930175" w:rsidRPr="00930175" w:rsidRDefault="00930175">
      <w:pPr>
        <w:pStyle w:val="CommentText"/>
        <w:rPr>
          <w:lang w:val="en-US"/>
        </w:rPr>
      </w:pPr>
      <w:r>
        <w:rPr>
          <w:rStyle w:val="CommentReference"/>
        </w:rPr>
        <w:annotationRef/>
      </w:r>
      <w:r>
        <w:rPr>
          <w:lang w:val="en-US"/>
        </w:rPr>
        <w:t>this results in regulated arrest</w:t>
      </w:r>
    </w:p>
  </w:comment>
  <w:comment w:id="21" w:author="User" w:date="2026-01-14T18:41:00Z" w:initials="U">
    <w:p w14:paraId="29EED02E" w14:textId="5BB0F0E0" w:rsidR="00930175" w:rsidRPr="00930175" w:rsidRDefault="00930175">
      <w:pPr>
        <w:pStyle w:val="CommentText"/>
        <w:rPr>
          <w:lang w:val="en-US"/>
        </w:rPr>
      </w:pPr>
      <w:r>
        <w:rPr>
          <w:rStyle w:val="CommentReference"/>
        </w:rPr>
        <w:annotationRef/>
      </w:r>
      <w:r>
        <w:rPr>
          <w:lang w:val="en-US"/>
        </w:rPr>
        <w:t>we did that in previous work</w:t>
      </w:r>
    </w:p>
  </w:comment>
  <w:comment w:id="22" w:author="User" w:date="2026-01-19T16:29:00Z" w:initials="U">
    <w:p w14:paraId="3E55D950" w14:textId="2FD3A918" w:rsidR="00970BB5" w:rsidRPr="00970BB5" w:rsidRDefault="00970BB5">
      <w:pPr>
        <w:pStyle w:val="CommentText"/>
        <w:rPr>
          <w:lang w:val="en-US"/>
        </w:rPr>
      </w:pPr>
      <w:r>
        <w:rPr>
          <w:rStyle w:val="CommentReference"/>
        </w:rPr>
        <w:annotationRef/>
      </w:r>
      <w:r>
        <w:rPr>
          <w:lang w:val="en-US"/>
        </w:rPr>
        <w:t>best would be the OD of regulated culture with a point at the time of smaple collection</w:t>
      </w:r>
    </w:p>
  </w:comment>
  <w:comment w:id="23" w:author="User" w:date="2026-01-19T16:32:00Z" w:initials="U">
    <w:p w14:paraId="660AD622" w14:textId="110AA1E2" w:rsidR="00970BB5" w:rsidRPr="00970BB5" w:rsidRDefault="00970BB5">
      <w:pPr>
        <w:pStyle w:val="CommentText"/>
        <w:rPr>
          <w:lang w:val="en-US"/>
        </w:rPr>
      </w:pPr>
      <w:r>
        <w:rPr>
          <w:rStyle w:val="CommentReference"/>
        </w:rPr>
        <w:annotationRef/>
      </w:r>
      <w:r>
        <w:rPr>
          <w:lang w:val="en-US"/>
        </w:rPr>
        <w:t>add here variability of growth arrest upon VapC induction in microfluidics as well as CV of mcherry induction – compare to CV of exponential cells; we have also nitsan cells</w:t>
      </w:r>
    </w:p>
  </w:comment>
  <w:comment w:id="24" w:author="User" w:date="2026-01-19T16:35:00Z" w:initials="U">
    <w:p w14:paraId="61A8ACEA" w14:textId="3CCAEAB5" w:rsidR="007A4BE9" w:rsidRPr="007A4BE9" w:rsidRDefault="007A4BE9">
      <w:pPr>
        <w:pStyle w:val="CommentText"/>
        <w:rPr>
          <w:lang w:val="en-US"/>
        </w:rPr>
      </w:pPr>
      <w:r>
        <w:rPr>
          <w:rStyle w:val="CommentReference"/>
        </w:rPr>
        <w:annotationRef/>
      </w:r>
      <w:r>
        <w:rPr>
          <w:lang w:val="en-US"/>
        </w:rPr>
        <w:t>kill curve of VapC cells</w:t>
      </w:r>
    </w:p>
  </w:comment>
  <w:comment w:id="25" w:author="User" w:date="2026-01-19T16:36:00Z" w:initials="U">
    <w:p w14:paraId="4F9AFE71" w14:textId="1713C90D" w:rsidR="007A4BE9" w:rsidRPr="007A4BE9" w:rsidRDefault="007A4BE9">
      <w:pPr>
        <w:pStyle w:val="CommentText"/>
        <w:rPr>
          <w:lang w:val="en-US"/>
        </w:rPr>
      </w:pPr>
      <w:r>
        <w:rPr>
          <w:rStyle w:val="CommentReference"/>
        </w:rPr>
        <w:annotationRef/>
      </w:r>
      <w:r>
        <w:rPr>
          <w:lang w:val="en-US"/>
        </w:rPr>
        <w:t>need a paragraph showing that the disrupted framework precits the existence of two very different types of persisters</w:t>
      </w:r>
    </w:p>
  </w:comment>
  <w:comment w:id="26" w:author="User" w:date="2026-01-19T16:40:00Z" w:initials="U">
    <w:p w14:paraId="0E9189E7" w14:textId="6D412264" w:rsidR="007A4BE9" w:rsidRPr="007A4BE9" w:rsidRDefault="007A4BE9">
      <w:pPr>
        <w:pStyle w:val="CommentText"/>
        <w:rPr>
          <w:lang w:val="en-US"/>
        </w:rPr>
      </w:pPr>
      <w:r>
        <w:rPr>
          <w:rStyle w:val="CommentReference"/>
        </w:rPr>
        <w:annotationRef/>
      </w:r>
      <w:r>
        <w:rPr>
          <w:lang w:val="en-US"/>
        </w:rPr>
        <w:t>need kill curves</w:t>
      </w:r>
    </w:p>
  </w:comment>
  <w:comment w:id="27" w:author="User" w:date="2026-01-19T16:41:00Z" w:initials="U">
    <w:p w14:paraId="07B48750" w14:textId="77777777" w:rsidR="007A4BE9" w:rsidRDefault="007A4BE9">
      <w:pPr>
        <w:pStyle w:val="CommentText"/>
        <w:rPr>
          <w:rStyle w:val="CommentReference"/>
          <w:lang w:val="en-US"/>
        </w:rPr>
      </w:pPr>
      <w:r>
        <w:rPr>
          <w:rStyle w:val="CommentReference"/>
        </w:rPr>
        <w:annotationRef/>
      </w:r>
      <w:r>
        <w:rPr>
          <w:rStyle w:val="CommentReference"/>
          <w:lang w:val="en-US"/>
        </w:rPr>
        <w:t>rom Adi’s data for SHX lags</w:t>
      </w:r>
    </w:p>
    <w:p w14:paraId="76D14751" w14:textId="18C128BD" w:rsidR="007A4BE9" w:rsidRPr="007A4BE9" w:rsidRDefault="007A4BE9">
      <w:pPr>
        <w:pStyle w:val="CommentText"/>
        <w:rPr>
          <w:lang w:val="en-US"/>
        </w:rPr>
      </w:pPr>
      <w:r>
        <w:rPr>
          <w:rStyle w:val="CommentReference"/>
          <w:lang w:val="en-US"/>
        </w:rPr>
        <w:t>VapC: CV siginficane test</w:t>
      </w:r>
    </w:p>
  </w:comment>
  <w:comment w:id="28" w:author="User" w:date="2026-01-14T18:44:00Z" w:initials="U">
    <w:p w14:paraId="7504843E" w14:textId="77777777" w:rsidR="00FF329E" w:rsidRDefault="00FF329E">
      <w:pPr>
        <w:pStyle w:val="CommentText"/>
        <w:rPr>
          <w:lang w:val="en-US"/>
        </w:rPr>
      </w:pPr>
      <w:r>
        <w:rPr>
          <w:rStyle w:val="CommentReference"/>
        </w:rPr>
        <w:annotationRef/>
      </w:r>
      <w:r>
        <w:rPr>
          <w:lang w:val="en-US"/>
        </w:rPr>
        <w:t>show microscopy movies</w:t>
      </w:r>
    </w:p>
    <w:p w14:paraId="72D32E50" w14:textId="77777777" w:rsidR="007A4BE9" w:rsidRDefault="007A4BE9">
      <w:pPr>
        <w:pStyle w:val="CommentText"/>
        <w:rPr>
          <w:lang w:val="en-US"/>
        </w:rPr>
      </w:pPr>
      <w:r>
        <w:rPr>
          <w:lang w:val="en-US"/>
        </w:rPr>
        <w:t>Yoav comparde the scalag data to single cells regrowth under the microscope;</w:t>
      </w:r>
    </w:p>
    <w:p w14:paraId="23AD2D92" w14:textId="74BCDD71" w:rsidR="007A4BE9" w:rsidRPr="00FF329E" w:rsidRDefault="007A4BE9">
      <w:pPr>
        <w:pStyle w:val="CommentText"/>
        <w:rPr>
          <w:lang w:val="en-US"/>
        </w:rPr>
      </w:pPr>
      <w:r>
        <w:rPr>
          <w:lang w:val="en-US"/>
        </w:rPr>
        <w:t>In any case, we focus on the very long lag times, therefore the shorter lag times of doublet cells is irrelavnt</w:t>
      </w:r>
    </w:p>
  </w:comment>
  <w:comment w:id="29" w:author="User" w:date="2026-01-19T16:45:00Z" w:initials="U">
    <w:p w14:paraId="5E27568F" w14:textId="6AA24546" w:rsidR="00B6164E" w:rsidRPr="00B6164E" w:rsidRDefault="00B6164E">
      <w:pPr>
        <w:pStyle w:val="CommentText"/>
        <w:rPr>
          <w:lang w:val="en-US"/>
        </w:rPr>
      </w:pPr>
      <w:r>
        <w:rPr>
          <w:rStyle w:val="CommentReference"/>
        </w:rPr>
        <w:annotationRef/>
      </w:r>
      <w:r>
        <w:rPr>
          <w:lang w:val="en-US"/>
        </w:rPr>
        <w:t>We added microfluidic images to show that we do not have elongation at the single cell level</w:t>
      </w:r>
    </w:p>
  </w:comment>
  <w:comment w:id="30" w:author="User" w:date="2026-01-14T18:45:00Z" w:initials="U">
    <w:p w14:paraId="192EDB0F" w14:textId="77777777" w:rsidR="00FF329E" w:rsidRDefault="00FF329E">
      <w:pPr>
        <w:pStyle w:val="CommentText"/>
        <w:rPr>
          <w:lang w:val="en-US"/>
        </w:rPr>
      </w:pPr>
      <w:r>
        <w:rPr>
          <w:rStyle w:val="CommentReference"/>
        </w:rPr>
        <w:annotationRef/>
      </w:r>
      <w:r>
        <w:rPr>
          <w:lang w:val="en-US"/>
        </w:rPr>
        <w:t>disarest cell size is identical to exponetali destibution</w:t>
      </w:r>
    </w:p>
    <w:p w14:paraId="7DCE05CD" w14:textId="1EDFDF16" w:rsidR="00FF329E" w:rsidRPr="00FF329E" w:rsidRDefault="00FF329E">
      <w:pPr>
        <w:pStyle w:val="CommentText"/>
        <w:rPr>
          <w:lang w:val="en-US"/>
        </w:rPr>
      </w:pPr>
      <w:r>
        <w:rPr>
          <w:lang w:val="en-US"/>
        </w:rPr>
        <w:t>ask ira if she has movies of vapC cells</w:t>
      </w:r>
    </w:p>
  </w:comment>
  <w:comment w:id="31" w:author="User" w:date="2026-01-19T16:47:00Z" w:initials="U">
    <w:p w14:paraId="71E64062" w14:textId="13324E81" w:rsidR="00E01994" w:rsidRPr="00E01994" w:rsidRDefault="00E01994">
      <w:pPr>
        <w:pStyle w:val="CommentText"/>
        <w:rPr>
          <w:lang w:val="en-US"/>
        </w:rPr>
      </w:pPr>
      <w:r>
        <w:rPr>
          <w:rStyle w:val="CommentReference"/>
        </w:rPr>
        <w:annotationRef/>
      </w:r>
      <w:r>
        <w:rPr>
          <w:lang w:val="en-US"/>
        </w:rPr>
        <w:t>all experiments were performed in liquid medium. The solid mediaum recovery curves are only a test of whether the pstressed  liquid culture, previous to the plating, is indeed disrupted</w:t>
      </w:r>
    </w:p>
  </w:comment>
  <w:comment w:id="32" w:author="User" w:date="2026-01-14T18:46:00Z" w:initials="U">
    <w:p w14:paraId="0D7E1FFE" w14:textId="67EB4086" w:rsidR="00FF329E" w:rsidRPr="00FF329E" w:rsidRDefault="00FF329E">
      <w:pPr>
        <w:pStyle w:val="CommentText"/>
        <w:rPr>
          <w:lang w:val="en-US"/>
        </w:rPr>
      </w:pPr>
      <w:r>
        <w:rPr>
          <w:rStyle w:val="CommentReference"/>
        </w:rPr>
        <w:annotationRef/>
      </w:r>
      <w:r>
        <w:rPr>
          <w:lang w:val="en-US"/>
        </w:rPr>
        <w:t>compare to correlation and entropy on Michaelis menten data</w:t>
      </w:r>
    </w:p>
  </w:comment>
  <w:comment w:id="33" w:author="User" w:date="2026-01-19T16:50:00Z" w:initials="U">
    <w:p w14:paraId="0BFA6802" w14:textId="5BC71E18" w:rsidR="00E01994" w:rsidRPr="00E01994" w:rsidRDefault="00E01994">
      <w:pPr>
        <w:pStyle w:val="CommentText"/>
        <w:rPr>
          <w:lang w:val="en-US"/>
        </w:rPr>
      </w:pPr>
      <w:r>
        <w:rPr>
          <w:rStyle w:val="CommentReference"/>
        </w:rPr>
        <w:annotationRef/>
      </w:r>
      <w:r>
        <w:rPr>
          <w:lang w:val="en-US"/>
        </w:rPr>
        <w:t>need better visualization of the differences between distributions</w:t>
      </w:r>
    </w:p>
  </w:comment>
  <w:comment w:id="34" w:author="User" w:date="2026-08-18T10:55:00Z" w:initials="U">
    <w:p w14:paraId="7FA73607" w14:textId="6E96D2A2" w:rsidR="00E62036" w:rsidRPr="00446941" w:rsidRDefault="00E62036">
      <w:pPr>
        <w:pStyle w:val="CommentText"/>
        <w:rPr>
          <w:lang w:val="en-US"/>
        </w:rPr>
      </w:pPr>
      <w:r>
        <w:rPr>
          <w:rStyle w:val="CommentReference"/>
        </w:rPr>
        <w:annotationRef/>
      </w:r>
      <w:r w:rsidR="00446941">
        <w:rPr>
          <w:lang w:val="en-US"/>
        </w:rPr>
        <w:t xml:space="preserve">this article aims at identifying specific persister programs and shows </w:t>
      </w:r>
      <w:r w:rsidR="0096296A">
        <w:rPr>
          <w:lang w:val="en-US"/>
        </w:rPr>
        <w:t xml:space="preserve">that persisters are broadly different from the stationary phase culture. In our work, we propose a framwrok for decsringing at predicting the macropic beghabiro of dyregulated persisters. </w:t>
      </w:r>
    </w:p>
  </w:comment>
  <w:comment w:id="35" w:author="User" w:date="2026-01-14T17:19:00Z" w:initials="U">
    <w:p w14:paraId="695C72D0" w14:textId="4B895888" w:rsidR="000E6C30" w:rsidRPr="000E6C30" w:rsidRDefault="000E6C30">
      <w:pPr>
        <w:pStyle w:val="CommentText"/>
        <w:rPr>
          <w:lang w:val="en-US"/>
        </w:rPr>
      </w:pPr>
      <w:r>
        <w:rPr>
          <w:rStyle w:val="CommentReference"/>
        </w:rPr>
        <w:annotationRef/>
      </w:r>
      <w:r>
        <w:rPr>
          <w:lang w:val="en-US"/>
        </w:rPr>
        <w:t>Could we take subsets of GO term and show which are the most decorrelated?</w:t>
      </w:r>
    </w:p>
  </w:comment>
  <w:comment w:id="36" w:author="Alon Gutfreund" w:date="2026-06-24T10:28:00Z" w:initials="AG">
    <w:p w14:paraId="78844BBE" w14:textId="77777777" w:rsidR="006C0DB1" w:rsidRDefault="006C0DB1" w:rsidP="00E72F92">
      <w:pPr>
        <w:pStyle w:val="CommentText"/>
      </w:pPr>
      <w:r>
        <w:rPr>
          <w:rStyle w:val="CommentReference"/>
        </w:rPr>
        <w:annotationRef/>
      </w:r>
      <w:r>
        <w:rPr>
          <w:lang w:val="en-US"/>
        </w:rPr>
        <w:t>Do we need a supp.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CC7B5D" w15:done="0"/>
  <w15:commentEx w15:paraId="1208A8D6" w15:done="0"/>
  <w15:commentEx w15:paraId="406CF75F" w15:done="0"/>
  <w15:commentEx w15:paraId="5F709C85" w15:done="0"/>
  <w15:commentEx w15:paraId="75248E53" w15:done="0"/>
  <w15:commentEx w15:paraId="41ACB122" w15:done="0"/>
  <w15:commentEx w15:paraId="7296B4D3" w15:done="0"/>
  <w15:commentEx w15:paraId="3C633EC3" w15:done="0"/>
  <w15:commentEx w15:paraId="14785D11" w15:done="0"/>
  <w15:commentEx w15:paraId="0CEB2931" w15:done="0"/>
  <w15:commentEx w15:paraId="3B7872AF" w15:done="0"/>
  <w15:commentEx w15:paraId="24F92049" w15:done="0"/>
  <w15:commentEx w15:paraId="661410BC" w15:done="0"/>
  <w15:commentEx w15:paraId="471FD1C7" w15:done="0"/>
  <w15:commentEx w15:paraId="2A9356D3" w15:done="0"/>
  <w15:commentEx w15:paraId="1FDB981F" w15:done="0"/>
  <w15:commentEx w15:paraId="17860273" w15:done="0"/>
  <w15:commentEx w15:paraId="069D3A57" w15:done="0"/>
  <w15:commentEx w15:paraId="730F0B2D" w15:done="0"/>
  <w15:commentEx w15:paraId="6861FEF3" w15:done="0"/>
  <w15:commentEx w15:paraId="67D6FC35" w15:done="0"/>
  <w15:commentEx w15:paraId="29EED02E" w15:done="0"/>
  <w15:commentEx w15:paraId="3E55D950" w15:done="0"/>
  <w15:commentEx w15:paraId="660AD622" w15:done="0"/>
  <w15:commentEx w15:paraId="61A8ACEA" w15:done="0"/>
  <w15:commentEx w15:paraId="4F9AFE71" w15:done="0"/>
  <w15:commentEx w15:paraId="0E9189E7" w15:done="0"/>
  <w15:commentEx w15:paraId="76D14751" w15:done="0"/>
  <w15:commentEx w15:paraId="23AD2D92" w15:done="0"/>
  <w15:commentEx w15:paraId="5E27568F" w15:done="0"/>
  <w15:commentEx w15:paraId="7DCE05CD" w15:done="0"/>
  <w15:commentEx w15:paraId="71E64062" w15:done="0"/>
  <w15:commentEx w15:paraId="0D7E1FFE" w15:done="0"/>
  <w15:commentEx w15:paraId="0BFA6802" w15:done="0"/>
  <w15:commentEx w15:paraId="7FA73607" w15:done="0"/>
  <w15:commentEx w15:paraId="695C72D0" w15:done="0"/>
  <w15:commentEx w15:paraId="78844B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255F4" w16cex:dateUtc="2026-01-14T15:50:00Z"/>
  <w16cex:commentExtensible w16cex:durableId="2D12587F" w16cex:dateUtc="2026-01-14T16:01:00Z"/>
  <w16cex:commentExtensible w16cex:durableId="2E0361B0" w16cex:dateUtc="2026-07-16T10:57:00Z"/>
  <w16cex:commentExtensible w16cex:durableId="2D1258C1" w16cex:dateUtc="2026-01-14T16:02:00Z"/>
  <w16cex:commentExtensible w16cex:durableId="2D125947" w16cex:dateUtc="2026-01-14T16:04:00Z"/>
  <w16cex:commentExtensible w16cex:durableId="2D12593E" w16cex:dateUtc="2026-01-14T16:04:00Z"/>
  <w16cex:commentExtensible w16cex:durableId="2D18D56C" w16cex:dateUtc="2026-01-19T14:08:00Z"/>
  <w16cex:commentExtensible w16cex:durableId="2D125C2C" w16cex:dateUtc="2026-01-14T16:17:00Z"/>
  <w16cex:commentExtensible w16cex:durableId="2D125D7B" w16cex:dateUtc="2026-01-14T16:22:00Z"/>
  <w16cex:commentExtensible w16cex:durableId="2E2EB1F7" w16cex:dateUtc="2026-08-18T07:27:00Z"/>
  <w16cex:commentExtensible w16cex:durableId="2D125E40" w16cex:dateUtc="2026-01-14T16:26:00Z"/>
  <w16cex:commentExtensible w16cex:durableId="2D18D663" w16cex:dateUtc="2026-01-19T14:12:00Z"/>
  <w16cex:commentExtensible w16cex:durableId="2D18D6C8" w16cex:dateUtc="2026-01-19T14:14:00Z"/>
  <w16cex:commentExtensible w16cex:durableId="2D125EF2" w16cex:dateUtc="2026-01-14T16:29:00Z"/>
  <w16cex:commentExtensible w16cex:durableId="3362E4B0" w16cex:dateUtc="2026-08-20T12:39:00Z"/>
  <w16cex:commentExtensible w16cex:durableId="2E00B0E1" w16cex:dateUtc="2026-07-14T09:58:00Z"/>
  <w16cex:commentExtensible w16cex:durableId="2E2EC3C9" w16cex:dateUtc="2026-08-18T08:43:00Z"/>
  <w16cex:commentExtensible w16cex:durableId="2D126002" w16cex:dateUtc="2026-01-14T16:33:00Z"/>
  <w16cex:commentExtensible w16cex:durableId="2D12615C" w16cex:dateUtc="2026-01-14T16:39:00Z"/>
  <w16cex:commentExtensible w16cex:durableId="2D18D9FB" w16cex:dateUtc="2026-01-19T14:27:00Z"/>
  <w16cex:commentExtensible w16cex:durableId="2D1261B1" w16cex:dateUtc="2026-01-14T16:40:00Z"/>
  <w16cex:commentExtensible w16cex:durableId="2D1261D0" w16cex:dateUtc="2026-01-14T16:41:00Z"/>
  <w16cex:commentExtensible w16cex:durableId="2D18DA6D" w16cex:dateUtc="2026-01-19T14:29:00Z"/>
  <w16cex:commentExtensible w16cex:durableId="2D18DB3B" w16cex:dateUtc="2026-01-19T14:32:00Z"/>
  <w16cex:commentExtensible w16cex:durableId="2D18DBD6" w16cex:dateUtc="2026-01-19T14:35:00Z"/>
  <w16cex:commentExtensible w16cex:durableId="2D18DBFD" w16cex:dateUtc="2026-01-19T14:36:00Z"/>
  <w16cex:commentExtensible w16cex:durableId="2D18DCF1" w16cex:dateUtc="2026-01-19T14:40:00Z"/>
  <w16cex:commentExtensible w16cex:durableId="2D18DD30" w16cex:dateUtc="2026-01-19T14:41:00Z"/>
  <w16cex:commentExtensible w16cex:durableId="2D126295" w16cex:dateUtc="2026-01-14T16:44:00Z"/>
  <w16cex:commentExtensible w16cex:durableId="2D18DE27" w16cex:dateUtc="2026-01-19T14:45:00Z"/>
  <w16cex:commentExtensible w16cex:durableId="2D1262C2" w16cex:dateUtc="2026-01-14T16:45:00Z"/>
  <w16cex:commentExtensible w16cex:durableId="2D18DEAD" w16cex:dateUtc="2026-01-19T14:47:00Z"/>
  <w16cex:commentExtensible w16cex:durableId="2D12631D" w16cex:dateUtc="2026-01-14T16:46:00Z"/>
  <w16cex:commentExtensible w16cex:durableId="2D18DF55" w16cex:dateUtc="2026-01-19T14:50:00Z"/>
  <w16cex:commentExtensible w16cex:durableId="2E2EB8A5" w16cex:dateUtc="2026-08-18T07:55:00Z"/>
  <w16cex:commentExtensible w16cex:durableId="2D124E94" w16cex:dateUtc="2026-01-14T15:19:00Z"/>
  <w16cex:commentExtensible w16cex:durableId="78F67753" w16cex:dateUtc="2026-06-24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CC7B5D" w16cid:durableId="2D1255F4"/>
  <w16cid:commentId w16cid:paraId="1208A8D6" w16cid:durableId="2D12587F"/>
  <w16cid:commentId w16cid:paraId="406CF75F" w16cid:durableId="2E0361B0"/>
  <w16cid:commentId w16cid:paraId="5F709C85" w16cid:durableId="2D1258C1"/>
  <w16cid:commentId w16cid:paraId="75248E53" w16cid:durableId="2D125947"/>
  <w16cid:commentId w16cid:paraId="41ACB122" w16cid:durableId="2D12593E"/>
  <w16cid:commentId w16cid:paraId="7296B4D3" w16cid:durableId="2D18D56C"/>
  <w16cid:commentId w16cid:paraId="3C633EC3" w16cid:durableId="2D125C2C"/>
  <w16cid:commentId w16cid:paraId="14785D11" w16cid:durableId="2D125D7B"/>
  <w16cid:commentId w16cid:paraId="0CEB2931" w16cid:durableId="2E2EB1F7"/>
  <w16cid:commentId w16cid:paraId="3B7872AF" w16cid:durableId="2D125E40"/>
  <w16cid:commentId w16cid:paraId="24F92049" w16cid:durableId="2D18D663"/>
  <w16cid:commentId w16cid:paraId="661410BC" w16cid:durableId="2D18D6C8"/>
  <w16cid:commentId w16cid:paraId="471FD1C7" w16cid:durableId="2D125EF2"/>
  <w16cid:commentId w16cid:paraId="2A9356D3" w16cid:durableId="3362E4B0"/>
  <w16cid:commentId w16cid:paraId="1FDB981F" w16cid:durableId="2E00B0E1"/>
  <w16cid:commentId w16cid:paraId="17860273" w16cid:durableId="2E2EC3C9"/>
  <w16cid:commentId w16cid:paraId="069D3A57" w16cid:durableId="2D126002"/>
  <w16cid:commentId w16cid:paraId="730F0B2D" w16cid:durableId="2D12615C"/>
  <w16cid:commentId w16cid:paraId="6861FEF3" w16cid:durableId="2D18D9FB"/>
  <w16cid:commentId w16cid:paraId="67D6FC35" w16cid:durableId="2D1261B1"/>
  <w16cid:commentId w16cid:paraId="29EED02E" w16cid:durableId="2D1261D0"/>
  <w16cid:commentId w16cid:paraId="3E55D950" w16cid:durableId="2D18DA6D"/>
  <w16cid:commentId w16cid:paraId="660AD622" w16cid:durableId="2D18DB3B"/>
  <w16cid:commentId w16cid:paraId="61A8ACEA" w16cid:durableId="2D18DBD6"/>
  <w16cid:commentId w16cid:paraId="4F9AFE71" w16cid:durableId="2D18DBFD"/>
  <w16cid:commentId w16cid:paraId="0E9189E7" w16cid:durableId="2D18DCF1"/>
  <w16cid:commentId w16cid:paraId="76D14751" w16cid:durableId="2D18DD30"/>
  <w16cid:commentId w16cid:paraId="23AD2D92" w16cid:durableId="2D126295"/>
  <w16cid:commentId w16cid:paraId="5E27568F" w16cid:durableId="2D18DE27"/>
  <w16cid:commentId w16cid:paraId="7DCE05CD" w16cid:durableId="2D1262C2"/>
  <w16cid:commentId w16cid:paraId="71E64062" w16cid:durableId="2D18DEAD"/>
  <w16cid:commentId w16cid:paraId="0D7E1FFE" w16cid:durableId="2D12631D"/>
  <w16cid:commentId w16cid:paraId="0BFA6802" w16cid:durableId="2D18DF55"/>
  <w16cid:commentId w16cid:paraId="7FA73607" w16cid:durableId="2E2EB8A5"/>
  <w16cid:commentId w16cid:paraId="695C72D0" w16cid:durableId="2D124E94"/>
  <w16cid:commentId w16cid:paraId="78844BBE" w16cid:durableId="78F677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CEA"/>
    <w:multiLevelType w:val="hybridMultilevel"/>
    <w:tmpl w:val="B05E859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F5D65D3"/>
    <w:multiLevelType w:val="hybridMultilevel"/>
    <w:tmpl w:val="51742A7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32EC4D3E"/>
    <w:multiLevelType w:val="multilevel"/>
    <w:tmpl w:val="156E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666D2C"/>
    <w:multiLevelType w:val="hybridMultilevel"/>
    <w:tmpl w:val="B8D0A050"/>
    <w:lvl w:ilvl="0" w:tplc="C5DAE0EE">
      <w:start w:val="5"/>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3441993">
    <w:abstractNumId w:val="2"/>
  </w:num>
  <w:num w:numId="2" w16cid:durableId="231041117">
    <w:abstractNumId w:val="3"/>
  </w:num>
  <w:num w:numId="3" w16cid:durableId="1257979901">
    <w:abstractNumId w:val="1"/>
  </w:num>
  <w:num w:numId="4" w16cid:durableId="13488247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Alon Gutfreund">
    <w15:presenceInfo w15:providerId="Windows Live" w15:userId="bfc578b43f0097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7F"/>
    <w:rsid w:val="00094BA8"/>
    <w:rsid w:val="000B45FD"/>
    <w:rsid w:val="000C16C7"/>
    <w:rsid w:val="000C4F08"/>
    <w:rsid w:val="000C6983"/>
    <w:rsid w:val="000E6C30"/>
    <w:rsid w:val="001301D2"/>
    <w:rsid w:val="00134ED8"/>
    <w:rsid w:val="00140515"/>
    <w:rsid w:val="0016398E"/>
    <w:rsid w:val="00163A5A"/>
    <w:rsid w:val="00163FA6"/>
    <w:rsid w:val="001D55EC"/>
    <w:rsid w:val="001F01CC"/>
    <w:rsid w:val="001F07DA"/>
    <w:rsid w:val="00217ECC"/>
    <w:rsid w:val="002264E0"/>
    <w:rsid w:val="00236F96"/>
    <w:rsid w:val="00240990"/>
    <w:rsid w:val="00250035"/>
    <w:rsid w:val="0028124D"/>
    <w:rsid w:val="00287B68"/>
    <w:rsid w:val="002940DE"/>
    <w:rsid w:val="002A14FC"/>
    <w:rsid w:val="002A6688"/>
    <w:rsid w:val="002C5155"/>
    <w:rsid w:val="00344582"/>
    <w:rsid w:val="0034788C"/>
    <w:rsid w:val="00364539"/>
    <w:rsid w:val="003C739E"/>
    <w:rsid w:val="00403613"/>
    <w:rsid w:val="00413F2D"/>
    <w:rsid w:val="00417224"/>
    <w:rsid w:val="00446941"/>
    <w:rsid w:val="00447C81"/>
    <w:rsid w:val="00461D06"/>
    <w:rsid w:val="004736D1"/>
    <w:rsid w:val="004A08A3"/>
    <w:rsid w:val="004A7A7C"/>
    <w:rsid w:val="004B09CA"/>
    <w:rsid w:val="00533893"/>
    <w:rsid w:val="00557593"/>
    <w:rsid w:val="00561E40"/>
    <w:rsid w:val="00574EEB"/>
    <w:rsid w:val="005818F2"/>
    <w:rsid w:val="00593C0F"/>
    <w:rsid w:val="005C1E3A"/>
    <w:rsid w:val="00603078"/>
    <w:rsid w:val="006070E4"/>
    <w:rsid w:val="00631DE5"/>
    <w:rsid w:val="0067117D"/>
    <w:rsid w:val="0067161A"/>
    <w:rsid w:val="0068327E"/>
    <w:rsid w:val="0068394A"/>
    <w:rsid w:val="00695F29"/>
    <w:rsid w:val="006C0DB1"/>
    <w:rsid w:val="006D0DB5"/>
    <w:rsid w:val="006E4239"/>
    <w:rsid w:val="00746284"/>
    <w:rsid w:val="007703BE"/>
    <w:rsid w:val="00782CB2"/>
    <w:rsid w:val="0078364B"/>
    <w:rsid w:val="007A319D"/>
    <w:rsid w:val="007A4BE9"/>
    <w:rsid w:val="007B1F08"/>
    <w:rsid w:val="007C4811"/>
    <w:rsid w:val="007E1596"/>
    <w:rsid w:val="007E3894"/>
    <w:rsid w:val="007E7D56"/>
    <w:rsid w:val="008035B7"/>
    <w:rsid w:val="00807488"/>
    <w:rsid w:val="00822512"/>
    <w:rsid w:val="008301FE"/>
    <w:rsid w:val="00831559"/>
    <w:rsid w:val="00832BCB"/>
    <w:rsid w:val="0084500A"/>
    <w:rsid w:val="008520D4"/>
    <w:rsid w:val="008933D2"/>
    <w:rsid w:val="008A2C24"/>
    <w:rsid w:val="00930175"/>
    <w:rsid w:val="0093694D"/>
    <w:rsid w:val="0096296A"/>
    <w:rsid w:val="00970BB5"/>
    <w:rsid w:val="00974F08"/>
    <w:rsid w:val="00981EE2"/>
    <w:rsid w:val="00986427"/>
    <w:rsid w:val="00990E76"/>
    <w:rsid w:val="00996135"/>
    <w:rsid w:val="009B7AFF"/>
    <w:rsid w:val="009B7EDD"/>
    <w:rsid w:val="009C34C1"/>
    <w:rsid w:val="009F65A6"/>
    <w:rsid w:val="00A260EB"/>
    <w:rsid w:val="00A31FB3"/>
    <w:rsid w:val="00A36FFE"/>
    <w:rsid w:val="00A539C5"/>
    <w:rsid w:val="00A74E8C"/>
    <w:rsid w:val="00A817F5"/>
    <w:rsid w:val="00AA23A0"/>
    <w:rsid w:val="00AA475F"/>
    <w:rsid w:val="00AA64FA"/>
    <w:rsid w:val="00AB72FA"/>
    <w:rsid w:val="00AC102F"/>
    <w:rsid w:val="00AD0635"/>
    <w:rsid w:val="00B00DEA"/>
    <w:rsid w:val="00B231DD"/>
    <w:rsid w:val="00B45EC3"/>
    <w:rsid w:val="00B6164E"/>
    <w:rsid w:val="00B74DBC"/>
    <w:rsid w:val="00B8468A"/>
    <w:rsid w:val="00B906D8"/>
    <w:rsid w:val="00BC16C4"/>
    <w:rsid w:val="00BC610C"/>
    <w:rsid w:val="00BF01BB"/>
    <w:rsid w:val="00BF5FAE"/>
    <w:rsid w:val="00C37E18"/>
    <w:rsid w:val="00C40B94"/>
    <w:rsid w:val="00C5163C"/>
    <w:rsid w:val="00C81F7F"/>
    <w:rsid w:val="00C912EA"/>
    <w:rsid w:val="00C91FBA"/>
    <w:rsid w:val="00CB2BC1"/>
    <w:rsid w:val="00CB3585"/>
    <w:rsid w:val="00CD040B"/>
    <w:rsid w:val="00D01121"/>
    <w:rsid w:val="00D1659F"/>
    <w:rsid w:val="00D2204D"/>
    <w:rsid w:val="00D60861"/>
    <w:rsid w:val="00D63822"/>
    <w:rsid w:val="00DE795B"/>
    <w:rsid w:val="00E01994"/>
    <w:rsid w:val="00E07CFB"/>
    <w:rsid w:val="00E31F93"/>
    <w:rsid w:val="00E62036"/>
    <w:rsid w:val="00E7400D"/>
    <w:rsid w:val="00E750B5"/>
    <w:rsid w:val="00E86F47"/>
    <w:rsid w:val="00EA3D0A"/>
    <w:rsid w:val="00EC4A09"/>
    <w:rsid w:val="00F06819"/>
    <w:rsid w:val="00F179F6"/>
    <w:rsid w:val="00F428C1"/>
    <w:rsid w:val="00F4715C"/>
    <w:rsid w:val="00F605AC"/>
    <w:rsid w:val="00F614C1"/>
    <w:rsid w:val="00FC1B15"/>
    <w:rsid w:val="00FC6B7D"/>
    <w:rsid w:val="00FD6C17"/>
    <w:rsid w:val="00FF329E"/>
    <w:rsid w:val="00FF351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DFE7"/>
  <w15:chartTrackingRefBased/>
  <w15:docId w15:val="{9EED0C31-3A1B-4409-BB9F-8ECE2768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81F7F"/>
    <w:rPr>
      <w:color w:val="0000FF"/>
      <w:u w:val="single"/>
    </w:rPr>
  </w:style>
  <w:style w:type="character" w:customStyle="1" w:styleId="il">
    <w:name w:val="il"/>
    <w:basedOn w:val="DefaultParagraphFont"/>
    <w:rsid w:val="00C81F7F"/>
  </w:style>
  <w:style w:type="character" w:styleId="CommentReference">
    <w:name w:val="annotation reference"/>
    <w:basedOn w:val="DefaultParagraphFont"/>
    <w:uiPriority w:val="99"/>
    <w:semiHidden/>
    <w:unhideWhenUsed/>
    <w:rsid w:val="000E6C30"/>
    <w:rPr>
      <w:sz w:val="16"/>
      <w:szCs w:val="16"/>
    </w:rPr>
  </w:style>
  <w:style w:type="paragraph" w:styleId="CommentText">
    <w:name w:val="annotation text"/>
    <w:basedOn w:val="Normal"/>
    <w:link w:val="CommentTextChar"/>
    <w:uiPriority w:val="99"/>
    <w:unhideWhenUsed/>
    <w:rsid w:val="000E6C30"/>
    <w:pPr>
      <w:spacing w:line="240" w:lineRule="auto"/>
    </w:pPr>
    <w:rPr>
      <w:sz w:val="20"/>
      <w:szCs w:val="20"/>
    </w:rPr>
  </w:style>
  <w:style w:type="character" w:customStyle="1" w:styleId="CommentTextChar">
    <w:name w:val="Comment Text Char"/>
    <w:basedOn w:val="DefaultParagraphFont"/>
    <w:link w:val="CommentText"/>
    <w:uiPriority w:val="99"/>
    <w:rsid w:val="000E6C30"/>
    <w:rPr>
      <w:sz w:val="20"/>
      <w:szCs w:val="20"/>
    </w:rPr>
  </w:style>
  <w:style w:type="paragraph" w:styleId="CommentSubject">
    <w:name w:val="annotation subject"/>
    <w:basedOn w:val="CommentText"/>
    <w:next w:val="CommentText"/>
    <w:link w:val="CommentSubjectChar"/>
    <w:uiPriority w:val="99"/>
    <w:semiHidden/>
    <w:unhideWhenUsed/>
    <w:rsid w:val="000E6C30"/>
    <w:rPr>
      <w:b/>
      <w:bCs/>
    </w:rPr>
  </w:style>
  <w:style w:type="character" w:customStyle="1" w:styleId="CommentSubjectChar">
    <w:name w:val="Comment Subject Char"/>
    <w:basedOn w:val="CommentTextChar"/>
    <w:link w:val="CommentSubject"/>
    <w:uiPriority w:val="99"/>
    <w:semiHidden/>
    <w:rsid w:val="000E6C30"/>
    <w:rPr>
      <w:b/>
      <w:bCs/>
      <w:sz w:val="20"/>
      <w:szCs w:val="20"/>
    </w:rPr>
  </w:style>
  <w:style w:type="paragraph" w:styleId="ListParagraph">
    <w:name w:val="List Paragraph"/>
    <w:basedOn w:val="Normal"/>
    <w:uiPriority w:val="34"/>
    <w:qFormat/>
    <w:rsid w:val="00FD6C17"/>
    <w:pPr>
      <w:ind w:left="720"/>
      <w:contextualSpacing/>
    </w:pPr>
  </w:style>
  <w:style w:type="paragraph" w:styleId="NormalWeb">
    <w:name w:val="Normal (Web)"/>
    <w:basedOn w:val="Normal"/>
    <w:uiPriority w:val="99"/>
    <w:semiHidden/>
    <w:unhideWhenUsed/>
    <w:rsid w:val="00B00D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0DEA"/>
    <w:rPr>
      <w:i/>
      <w:iCs/>
    </w:rPr>
  </w:style>
  <w:style w:type="character" w:styleId="Strong">
    <w:name w:val="Strong"/>
    <w:basedOn w:val="DefaultParagraphFont"/>
    <w:uiPriority w:val="22"/>
    <w:qFormat/>
    <w:rsid w:val="00B00DEA"/>
    <w:rPr>
      <w:b/>
      <w:bCs/>
    </w:rPr>
  </w:style>
  <w:style w:type="character" w:styleId="PlaceholderText">
    <w:name w:val="Placeholder Text"/>
    <w:basedOn w:val="DefaultParagraphFont"/>
    <w:uiPriority w:val="99"/>
    <w:semiHidden/>
    <w:rsid w:val="00B00D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128/mmbr.66.3.373-395.2002"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016/j.resmic.2009.08.014"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www.stat.berkeley.edu/"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bbrc.2024.1505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1</Pages>
  <Words>12347</Words>
  <Characters>70383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Alon Gutfreund</cp:lastModifiedBy>
  <cp:revision>10</cp:revision>
  <dcterms:created xsi:type="dcterms:W3CDTF">2026-08-20T14:12:00Z</dcterms:created>
  <dcterms:modified xsi:type="dcterms:W3CDTF">2026-08-23T13:47:00Z</dcterms:modified>
</cp:coreProperties>
</file>