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rPr>
          <w:rFonts w:ascii="Calibri" w:cs="Calibri" w:eastAsia="Calibri" w:hAnsi="Calibri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rPr>
          <w:rFonts w:ascii="Calibri" w:cs="Calibri" w:eastAsia="Calibri" w:hAnsi="Calibri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rPr>
          <w:rFonts w:ascii="Calibri" w:cs="Calibri" w:eastAsia="Calibri" w:hAnsi="Calibri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rPr>
          <w:rFonts w:ascii="Calibri" w:cs="Calibri" w:eastAsia="Calibri" w:hAnsi="Calibri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rPr>
          <w:rFonts w:ascii="Calibri" w:cs="Calibri" w:eastAsia="Calibri" w:hAnsi="Calibri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rPr>
          <w:rFonts w:ascii="Calibri" w:cs="Calibri" w:eastAsia="Calibri" w:hAnsi="Calibri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rPr>
          <w:rFonts w:ascii="Calibri" w:cs="Calibri" w:eastAsia="Calibri" w:hAnsi="Calibri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rPr>
          <w:rFonts w:ascii="Calibri" w:cs="Calibri" w:eastAsia="Calibri" w:hAnsi="Calibri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rPr>
          <w:rFonts w:ascii="Calibri" w:cs="Calibri" w:eastAsia="Calibri" w:hAnsi="Calibri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rPr>
          <w:rFonts w:ascii="Calibri" w:cs="Calibri" w:eastAsia="Calibri" w:hAnsi="Calibri"/>
          <w:color w:val="595959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595959"/>
          <w:sz w:val="24"/>
          <w:szCs w:val="24"/>
        </w:rPr>
        <w:drawing>
          <wp:inline distB="114300" distT="114300" distL="114300" distR="114300">
            <wp:extent cx="5731200" cy="21463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rPr>
          <w:rFonts w:ascii="Calibri" w:cs="Calibri" w:eastAsia="Calibri" w:hAnsi="Calibri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rPr>
          <w:rFonts w:ascii="Calibri" w:cs="Calibri" w:eastAsia="Calibri" w:hAnsi="Calibri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Calibri" w:cs="Calibri" w:eastAsia="Calibri" w:hAnsi="Calibri"/>
          <w:b w:val="1"/>
          <w:color w:val="595959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color w:val="595959"/>
          <w:sz w:val="36"/>
          <w:szCs w:val="36"/>
          <w:rtl w:val="0"/>
        </w:rPr>
        <w:t xml:space="preserve">Evidencias de  Software Backend/Postman</w:t>
      </w:r>
    </w:p>
    <w:p w:rsidR="00000000" w:rsidDel="00000000" w:rsidP="00000000" w:rsidRDefault="00000000" w:rsidRPr="00000000" w14:paraId="0000000E">
      <w:pPr>
        <w:spacing w:line="240" w:lineRule="auto"/>
        <w:rPr>
          <w:rFonts w:ascii="Calibri" w:cs="Calibri" w:eastAsia="Calibri" w:hAnsi="Calibri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>
          <w:rFonts w:ascii="Calibri" w:cs="Calibri" w:eastAsia="Calibri" w:hAnsi="Calibri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rPr>
          <w:rFonts w:ascii="Calibri" w:cs="Calibri" w:eastAsia="Calibri" w:hAnsi="Calibri"/>
          <w:b w:val="1"/>
          <w:color w:val="595959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595959"/>
          <w:sz w:val="24"/>
          <w:szCs w:val="24"/>
          <w:rtl w:val="0"/>
        </w:rPr>
        <w:t xml:space="preserve">Nombre del Proyecto: </w:t>
      </w:r>
      <w:r w:rsidDel="00000000" w:rsidR="00000000" w:rsidRPr="00000000">
        <w:rPr>
          <w:rFonts w:ascii="Calibri" w:cs="Calibri" w:eastAsia="Calibri" w:hAnsi="Calibri"/>
          <w:b w:val="1"/>
          <w:color w:val="595959"/>
          <w:sz w:val="24"/>
          <w:szCs w:val="24"/>
          <w:rtl w:val="0"/>
        </w:rPr>
        <w:t xml:space="preserve">Backstore</w:t>
      </w:r>
    </w:p>
    <w:p w:rsidR="00000000" w:rsidDel="00000000" w:rsidP="00000000" w:rsidRDefault="00000000" w:rsidRPr="00000000" w14:paraId="00000011">
      <w:pPr>
        <w:spacing w:line="240" w:lineRule="auto"/>
        <w:rPr>
          <w:rFonts w:ascii="Calibri" w:cs="Calibri" w:eastAsia="Calibri" w:hAnsi="Calibri"/>
          <w:color w:val="595959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595959"/>
          <w:sz w:val="24"/>
          <w:szCs w:val="24"/>
          <w:rtl w:val="0"/>
        </w:rPr>
        <w:t xml:space="preserve">Entrega Fase 2 Avance del proyecto</w:t>
      </w:r>
    </w:p>
    <w:p w:rsidR="00000000" w:rsidDel="00000000" w:rsidP="00000000" w:rsidRDefault="00000000" w:rsidRPr="00000000" w14:paraId="00000012">
      <w:pPr>
        <w:spacing w:line="240" w:lineRule="auto"/>
        <w:rPr>
          <w:rFonts w:ascii="Calibri" w:cs="Calibri" w:eastAsia="Calibri" w:hAnsi="Calibri"/>
          <w:b w:val="1"/>
          <w:color w:val="595959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595959"/>
          <w:sz w:val="24"/>
          <w:szCs w:val="24"/>
          <w:rtl w:val="0"/>
        </w:rPr>
        <w:t xml:space="preserve">Fecha Entrega: </w:t>
      </w:r>
      <w:r w:rsidDel="00000000" w:rsidR="00000000" w:rsidRPr="00000000">
        <w:rPr>
          <w:rFonts w:ascii="Calibri" w:cs="Calibri" w:eastAsia="Calibri" w:hAnsi="Calibri"/>
          <w:b w:val="1"/>
          <w:color w:val="595959"/>
          <w:sz w:val="24"/>
          <w:szCs w:val="24"/>
          <w:rtl w:val="0"/>
        </w:rPr>
        <w:t xml:space="preserve">17 de Octubre del 2024</w:t>
      </w:r>
    </w:p>
    <w:p w:rsidR="00000000" w:rsidDel="00000000" w:rsidP="00000000" w:rsidRDefault="00000000" w:rsidRPr="00000000" w14:paraId="00000013">
      <w:pPr>
        <w:spacing w:line="240" w:lineRule="auto"/>
        <w:rPr>
          <w:rFonts w:ascii="Calibri" w:cs="Calibri" w:eastAsia="Calibri" w:hAnsi="Calibri"/>
          <w:b w:val="1"/>
          <w:color w:val="595959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595959"/>
          <w:sz w:val="24"/>
          <w:szCs w:val="24"/>
          <w:rtl w:val="0"/>
        </w:rPr>
        <w:t xml:space="preserve">Docente: </w:t>
      </w:r>
      <w:r w:rsidDel="00000000" w:rsidR="00000000" w:rsidRPr="00000000">
        <w:rPr>
          <w:rFonts w:ascii="Calibri" w:cs="Calibri" w:eastAsia="Calibri" w:hAnsi="Calibri"/>
          <w:b w:val="1"/>
          <w:color w:val="595959"/>
          <w:sz w:val="24"/>
          <w:szCs w:val="24"/>
          <w:rtl w:val="0"/>
        </w:rPr>
        <w:t xml:space="preserve">Willy Bascuñán.</w:t>
      </w:r>
    </w:p>
    <w:p w:rsidR="00000000" w:rsidDel="00000000" w:rsidP="00000000" w:rsidRDefault="00000000" w:rsidRPr="00000000" w14:paraId="00000014">
      <w:pPr>
        <w:spacing w:line="240" w:lineRule="auto"/>
        <w:rPr>
          <w:rFonts w:ascii="Calibri" w:cs="Calibri" w:eastAsia="Calibri" w:hAnsi="Calibri"/>
          <w:color w:val="595959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595959"/>
          <w:sz w:val="24"/>
          <w:szCs w:val="24"/>
          <w:rtl w:val="0"/>
        </w:rPr>
        <w:t xml:space="preserve">Integrantes: </w:t>
      </w:r>
    </w:p>
    <w:p w:rsidR="00000000" w:rsidDel="00000000" w:rsidP="00000000" w:rsidRDefault="00000000" w:rsidRPr="00000000" w14:paraId="00000015">
      <w:pPr>
        <w:spacing w:line="240" w:lineRule="auto"/>
        <w:rPr>
          <w:rFonts w:ascii="Calibri" w:cs="Calibri" w:eastAsia="Calibri" w:hAnsi="Calibri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rPr>
          <w:rFonts w:ascii="Calibri" w:cs="Calibri" w:eastAsia="Calibri" w:hAnsi="Calibri"/>
          <w:b w:val="1"/>
          <w:color w:val="595959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595959"/>
          <w:sz w:val="24"/>
          <w:szCs w:val="24"/>
          <w:rtl w:val="0"/>
        </w:rPr>
        <w:t xml:space="preserve">Juan Pablo Fuentes Vivanco</w:t>
      </w:r>
    </w:p>
    <w:p w:rsidR="00000000" w:rsidDel="00000000" w:rsidP="00000000" w:rsidRDefault="00000000" w:rsidRPr="00000000" w14:paraId="00000017">
      <w:pPr>
        <w:spacing w:line="240" w:lineRule="auto"/>
        <w:rPr>
          <w:rFonts w:ascii="Calibri" w:cs="Calibri" w:eastAsia="Calibri" w:hAnsi="Calibri"/>
          <w:b w:val="1"/>
          <w:color w:val="595959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595959"/>
          <w:sz w:val="24"/>
          <w:szCs w:val="24"/>
          <w:rtl w:val="0"/>
        </w:rPr>
        <w:t xml:space="preserve">Alonso González Gómez</w:t>
      </w:r>
    </w:p>
    <w:p w:rsidR="00000000" w:rsidDel="00000000" w:rsidP="00000000" w:rsidRDefault="00000000" w:rsidRPr="00000000" w14:paraId="00000018">
      <w:pPr>
        <w:spacing w:line="240" w:lineRule="auto"/>
        <w:rPr>
          <w:rFonts w:ascii="Calibri" w:cs="Calibri" w:eastAsia="Calibri" w:hAnsi="Calibri"/>
          <w:b w:val="1"/>
          <w:color w:val="595959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595959"/>
          <w:sz w:val="24"/>
          <w:szCs w:val="24"/>
          <w:rtl w:val="0"/>
        </w:rPr>
        <w:t xml:space="preserve">Paulo Sandoval Retamal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rPr>
          <w:rFonts w:ascii="Calibri" w:cs="Calibri" w:eastAsia="Calibri" w:hAnsi="Calibri"/>
          <w:b w:val="1"/>
          <w:color w:val="595959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595959"/>
          <w:sz w:val="28"/>
          <w:szCs w:val="28"/>
          <w:rtl w:val="0"/>
        </w:rPr>
        <w:t xml:space="preserve">Tabla de Contenido</w:t>
      </w:r>
    </w:p>
    <w:p w:rsidR="00000000" w:rsidDel="00000000" w:rsidP="00000000" w:rsidRDefault="00000000" w:rsidRPr="00000000" w14:paraId="0000001A">
      <w:pPr>
        <w:spacing w:line="240" w:lineRule="auto"/>
        <w:rPr>
          <w:rFonts w:ascii="Calibri" w:cs="Calibri" w:eastAsia="Calibri" w:hAnsi="Calibri"/>
          <w:b w:val="1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kaowqy9db0u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Backend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8xo1wf2gc5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Consola del componente NestJS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ty37sq4amj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Postman (Inicio de sesión)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i53elc1gy5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Obtención de órdenes (General)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rsf44m2yfj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Obtención de órdenes por tienda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hasz7sqht3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Obtención de usuarios (General)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bo9oy6x29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Obtención de usuarios por sucursal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aa0577iuz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Actualizar usuario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l9dwle6sep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 Actualizar password de usuario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b38dgpt5c5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 Obtención de sucursales (Todas)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9b0cyz7o7v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 Actualizar orden para picking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6">
      <w:pPr>
        <w:spacing w:line="240" w:lineRule="auto"/>
        <w:rPr>
          <w:rFonts w:ascii="Calibri" w:cs="Calibri" w:eastAsia="Calibri" w:hAnsi="Calibri"/>
          <w:b w:val="1"/>
          <w:color w:val="595959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rPr>
          <w:b w:val="1"/>
          <w:color w:val="3d85c6"/>
        </w:rPr>
      </w:pPr>
      <w:bookmarkStart w:colFirst="0" w:colLast="0" w:name="_kaowqy9db0u1" w:id="0"/>
      <w:bookmarkEnd w:id="0"/>
      <w:r w:rsidDel="00000000" w:rsidR="00000000" w:rsidRPr="00000000">
        <w:rPr>
          <w:rtl w:val="0"/>
        </w:rPr>
        <w:t xml:space="preserve">Backend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/>
      </w:pPr>
      <w:r w:rsidDel="00000000" w:rsidR="00000000" w:rsidRPr="00000000">
        <w:rPr>
          <w:rtl w:val="0"/>
        </w:rPr>
        <w:t xml:space="preserve">Proyecto CAPSTONE: Backstore - Backend. Todas las peticiones señaladas a continuación se encuentran en la colección de postman adjuntada en los anexos de este entregable. También se entregan las colecciones correspondientes a MongoDB, para poder probar con datos reales. </w:t>
        <w:br w:type="textWrapping"/>
        <w:br w:type="textWrapping"/>
        <w:t xml:space="preserve">Por otra parte, otro objetivo de este documento es mostrar a través de evidencia gráfica cada una de las peticiones y sus respectivos tiempos de respuesta, teniendo como evidencia el tiempo en que tarda cada una de las peticiones, hasta ahora, de manera local.</w:t>
      </w:r>
    </w:p>
    <w:p w:rsidR="00000000" w:rsidDel="00000000" w:rsidP="00000000" w:rsidRDefault="00000000" w:rsidRPr="00000000" w14:paraId="0000002A">
      <w:pPr>
        <w:pStyle w:val="Heading2"/>
        <w:rPr>
          <w:b w:val="1"/>
          <w:color w:val="3c78d8"/>
        </w:rPr>
      </w:pPr>
      <w:bookmarkStart w:colFirst="0" w:colLast="0" w:name="_x8xo1wf2gc57" w:id="1"/>
      <w:bookmarkEnd w:id="1"/>
      <w:r w:rsidDel="00000000" w:rsidR="00000000" w:rsidRPr="00000000">
        <w:rPr>
          <w:rtl w:val="0"/>
        </w:rPr>
        <w:t xml:space="preserve">1. Consola del componente NestJS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/>
      </w:pPr>
      <w:r w:rsidDel="00000000" w:rsidR="00000000" w:rsidRPr="00000000">
        <w:rPr>
          <w:rtl w:val="0"/>
        </w:rPr>
        <w:t xml:space="preserve">El primer paso para poder utilizar el componente nest, es levantar desde el IDE el proyecto con el comando npm run start:</w:t>
      </w:r>
      <w:r w:rsidDel="00000000" w:rsidR="00000000" w:rsidRPr="00000000">
        <w:rPr>
          <w:b w:val="1"/>
          <w:rtl w:val="0"/>
        </w:rPr>
        <w:t xml:space="preserve">dev </w:t>
      </w:r>
      <w:r w:rsidDel="00000000" w:rsidR="00000000" w:rsidRPr="00000000">
        <w:rPr>
          <w:rtl w:val="0"/>
        </w:rPr>
        <w:t xml:space="preserve">(Puede reemplazarse “dev” por “qa” o “prd”, dependiendo del ambiente que se quiera ejecutar. En esta instancia, se va a mostrar el proyecto desde un ambiente de desarrollo (dev). Para este desarrollo se utiliza GraphQL.</w:t>
      </w:r>
    </w:p>
    <w:p w:rsidR="00000000" w:rsidDel="00000000" w:rsidP="00000000" w:rsidRDefault="00000000" w:rsidRPr="00000000" w14:paraId="0000002D">
      <w:pPr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-430049</wp:posOffset>
            </wp:positionH>
            <wp:positionV relativeFrom="paragraph">
              <wp:posOffset>200025</wp:posOffset>
            </wp:positionV>
            <wp:extent cx="6588733" cy="3294366"/>
            <wp:effectExtent b="0" l="0" r="0" t="0"/>
            <wp:wrapSquare wrapText="bothSides" distB="114300" distT="114300" distL="114300" distR="11430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8733" cy="329436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2"/>
        <w:jc w:val="both"/>
        <w:rPr/>
      </w:pPr>
      <w:bookmarkStart w:colFirst="0" w:colLast="0" w:name="_uty37sq4amjl" w:id="2"/>
      <w:bookmarkEnd w:id="2"/>
      <w:r w:rsidDel="00000000" w:rsidR="00000000" w:rsidRPr="00000000">
        <w:rPr>
          <w:rtl w:val="0"/>
        </w:rPr>
        <w:t xml:space="preserve">2. Postman (Inicio de sesión)</w:t>
      </w:r>
    </w:p>
    <w:p w:rsidR="00000000" w:rsidDel="00000000" w:rsidP="00000000" w:rsidRDefault="00000000" w:rsidRPr="00000000" w14:paraId="0000003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/>
      </w:pPr>
      <w:r w:rsidDel="00000000" w:rsidR="00000000" w:rsidRPr="00000000">
        <w:rPr>
          <w:rtl w:val="0"/>
        </w:rPr>
        <w:t xml:space="preserve">Una vez obtenido el token de usuario, se podrán hacer las demás consultas hacia el backend del proyecto.</w:t>
      </w:r>
    </w:p>
    <w:p w:rsidR="00000000" w:rsidDel="00000000" w:rsidP="00000000" w:rsidRDefault="00000000" w:rsidRPr="00000000" w14:paraId="0000003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3147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2"/>
        <w:jc w:val="both"/>
        <w:rPr/>
      </w:pPr>
      <w:bookmarkStart w:colFirst="0" w:colLast="0" w:name="_ei53elc1gy5x" w:id="3"/>
      <w:bookmarkEnd w:id="3"/>
      <w:r w:rsidDel="00000000" w:rsidR="00000000" w:rsidRPr="00000000">
        <w:rPr>
          <w:rtl w:val="0"/>
        </w:rPr>
        <w:t xml:space="preserve">3. Obtención de órdenes (General)</w:t>
      </w:r>
    </w:p>
    <w:p w:rsidR="00000000" w:rsidDel="00000000" w:rsidP="00000000" w:rsidRDefault="00000000" w:rsidRPr="00000000" w14:paraId="0000003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3401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jc w:val="both"/>
        <w:rPr/>
      </w:pPr>
      <w:bookmarkStart w:colFirst="0" w:colLast="0" w:name="_1rsf44m2yfjk" w:id="4"/>
      <w:bookmarkEnd w:id="4"/>
      <w:r w:rsidDel="00000000" w:rsidR="00000000" w:rsidRPr="00000000">
        <w:rPr>
          <w:rtl w:val="0"/>
        </w:rPr>
        <w:t xml:space="preserve">4. Obtención de órdenes por tienda</w:t>
      </w:r>
    </w:p>
    <w:p w:rsidR="00000000" w:rsidDel="00000000" w:rsidP="00000000" w:rsidRDefault="00000000" w:rsidRPr="00000000" w14:paraId="0000003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3274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2"/>
        <w:jc w:val="both"/>
        <w:rPr/>
      </w:pPr>
      <w:bookmarkStart w:colFirst="0" w:colLast="0" w:name="_uhasz7sqht3k" w:id="5"/>
      <w:bookmarkEnd w:id="5"/>
      <w:r w:rsidDel="00000000" w:rsidR="00000000" w:rsidRPr="00000000">
        <w:rPr>
          <w:rtl w:val="0"/>
        </w:rPr>
        <w:t xml:space="preserve">5. Obtención de usuarios (General)</w:t>
      </w:r>
    </w:p>
    <w:p w:rsidR="00000000" w:rsidDel="00000000" w:rsidP="00000000" w:rsidRDefault="00000000" w:rsidRPr="00000000" w14:paraId="0000004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4036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rPr/>
      </w:pPr>
      <w:bookmarkStart w:colFirst="0" w:colLast="0" w:name="_ybo9oy6x29x" w:id="6"/>
      <w:bookmarkEnd w:id="6"/>
      <w:r w:rsidDel="00000000" w:rsidR="00000000" w:rsidRPr="00000000">
        <w:rPr>
          <w:rtl w:val="0"/>
        </w:rPr>
        <w:t xml:space="preserve">6. Obtención de usuarios por sucursal</w:t>
      </w:r>
    </w:p>
    <w:p w:rsidR="00000000" w:rsidDel="00000000" w:rsidP="00000000" w:rsidRDefault="00000000" w:rsidRPr="00000000" w14:paraId="00000045">
      <w:pPr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131350</wp:posOffset>
            </wp:positionV>
            <wp:extent cx="5731200" cy="3390900"/>
            <wp:effectExtent b="0" l="0" r="0" t="0"/>
            <wp:wrapSquare wrapText="bothSides" distB="114300" distT="114300" distL="114300" distR="11430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2"/>
        <w:jc w:val="both"/>
        <w:rPr/>
      </w:pPr>
      <w:bookmarkStart w:colFirst="0" w:colLast="0" w:name="_baa0577iuzh" w:id="7"/>
      <w:bookmarkEnd w:id="7"/>
      <w:r w:rsidDel="00000000" w:rsidR="00000000" w:rsidRPr="00000000">
        <w:rPr>
          <w:rtl w:val="0"/>
        </w:rPr>
        <w:t xml:space="preserve">7. Actualizar usuario</w:t>
      </w:r>
    </w:p>
    <w:p w:rsidR="00000000" w:rsidDel="00000000" w:rsidP="00000000" w:rsidRDefault="00000000" w:rsidRPr="00000000" w14:paraId="00000048">
      <w:pPr>
        <w:pStyle w:val="Heading2"/>
        <w:jc w:val="both"/>
        <w:rPr/>
      </w:pPr>
      <w:bookmarkStart w:colFirst="0" w:colLast="0" w:name="_fhidr6ndgufm" w:id="8"/>
      <w:bookmarkEnd w:id="8"/>
      <w:r w:rsidDel="00000000" w:rsidR="00000000" w:rsidRPr="00000000">
        <w:rPr/>
        <w:drawing>
          <wp:inline distB="114300" distT="114300" distL="114300" distR="114300">
            <wp:extent cx="5731200" cy="32893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2"/>
        <w:jc w:val="both"/>
        <w:rPr/>
      </w:pPr>
      <w:bookmarkStart w:colFirst="0" w:colLast="0" w:name="_ml9dwle6sepy" w:id="9"/>
      <w:bookmarkEnd w:id="9"/>
      <w:r w:rsidDel="00000000" w:rsidR="00000000" w:rsidRPr="00000000">
        <w:rPr>
          <w:rtl w:val="0"/>
        </w:rPr>
        <w:t xml:space="preserve">8. Actualizar password de usuario</w:t>
      </w:r>
    </w:p>
    <w:p w:rsidR="00000000" w:rsidDel="00000000" w:rsidP="00000000" w:rsidRDefault="00000000" w:rsidRPr="00000000" w14:paraId="0000004A">
      <w:pPr>
        <w:pStyle w:val="Heading2"/>
        <w:jc w:val="both"/>
        <w:rPr/>
      </w:pPr>
      <w:bookmarkStart w:colFirst="0" w:colLast="0" w:name="_eax12uvanhkf" w:id="10"/>
      <w:bookmarkEnd w:id="10"/>
      <w:r w:rsidDel="00000000" w:rsidR="00000000" w:rsidRPr="00000000">
        <w:rPr/>
        <w:drawing>
          <wp:inline distB="114300" distT="114300" distL="114300" distR="114300">
            <wp:extent cx="5731200" cy="31242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jc w:val="both"/>
        <w:rPr/>
      </w:pPr>
      <w:bookmarkStart w:colFirst="0" w:colLast="0" w:name="_xihxhosndrt4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2"/>
        <w:jc w:val="both"/>
        <w:rPr/>
      </w:pPr>
      <w:bookmarkStart w:colFirst="0" w:colLast="0" w:name="_3io4lxsvsb50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2"/>
        <w:jc w:val="both"/>
        <w:rPr/>
      </w:pPr>
      <w:bookmarkStart w:colFirst="0" w:colLast="0" w:name="_6b38dgpt5c5o" w:id="13"/>
      <w:bookmarkEnd w:id="13"/>
      <w:r w:rsidDel="00000000" w:rsidR="00000000" w:rsidRPr="00000000">
        <w:rPr>
          <w:rtl w:val="0"/>
        </w:rPr>
        <w:t xml:space="preserve">9. Obtención de sucursales (Todas)</w:t>
      </w:r>
    </w:p>
    <w:p w:rsidR="00000000" w:rsidDel="00000000" w:rsidP="00000000" w:rsidRDefault="00000000" w:rsidRPr="00000000" w14:paraId="0000004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3401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2"/>
        <w:jc w:val="both"/>
        <w:rPr/>
      </w:pPr>
      <w:bookmarkStart w:colFirst="0" w:colLast="0" w:name="_c9b0cyz7o7vo" w:id="14"/>
      <w:bookmarkEnd w:id="14"/>
      <w:r w:rsidDel="00000000" w:rsidR="00000000" w:rsidRPr="00000000">
        <w:rPr>
          <w:rtl w:val="0"/>
        </w:rPr>
        <w:t xml:space="preserve">10. Actualizar orden para picking</w:t>
      </w:r>
    </w:p>
    <w:p w:rsidR="00000000" w:rsidDel="00000000" w:rsidP="00000000" w:rsidRDefault="00000000" w:rsidRPr="00000000" w14:paraId="00000054">
      <w:pPr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5731200" cy="3314700"/>
            <wp:effectExtent b="0" l="0" r="0" t="0"/>
            <wp:wrapSquare wrapText="bothSides" distB="114300" distT="114300" distL="114300" distR="11430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5">
      <w:pPr>
        <w:pStyle w:val="Heading2"/>
        <w:jc w:val="both"/>
        <w:rPr/>
      </w:pPr>
      <w:bookmarkStart w:colFirst="0" w:colLast="0" w:name="_9yty0doqllz4" w:id="15"/>
      <w:bookmarkEnd w:id="15"/>
      <w:r w:rsidDel="00000000" w:rsidR="00000000" w:rsidRPr="00000000">
        <w:rPr>
          <w:rtl w:val="0"/>
        </w:rPr>
        <w:t xml:space="preserve">11.  Asignación de ordenes para Picking por usuario</w:t>
      </w:r>
    </w:p>
    <w:p w:rsidR="00000000" w:rsidDel="00000000" w:rsidP="00000000" w:rsidRDefault="00000000" w:rsidRPr="00000000" w14:paraId="00000056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3274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2"/>
        <w:jc w:val="both"/>
        <w:rPr/>
      </w:pPr>
      <w:bookmarkStart w:colFirst="0" w:colLast="0" w:name="_5g7fjw5x0d4e" w:id="16"/>
      <w:bookmarkEnd w:id="16"/>
      <w:r w:rsidDel="00000000" w:rsidR="00000000" w:rsidRPr="00000000">
        <w:rPr>
          <w:rtl w:val="0"/>
        </w:rPr>
        <w:t xml:space="preserve">12. Consultar órdenes asignadas por usuario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020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b w:val="1"/>
      <w:color w:val="3d85c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jc w:val="both"/>
    </w:pPr>
    <w:rPr>
      <w:b w:val="1"/>
      <w:color w:val="3c78d8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6.png"/><Relationship Id="rId13" Type="http://schemas.openxmlformats.org/officeDocument/2006/relationships/image" Target="media/image7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3.png"/><Relationship Id="rId14" Type="http://schemas.openxmlformats.org/officeDocument/2006/relationships/image" Target="media/image2.png"/><Relationship Id="rId17" Type="http://schemas.openxmlformats.org/officeDocument/2006/relationships/image" Target="media/image10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18" Type="http://schemas.openxmlformats.org/officeDocument/2006/relationships/image" Target="media/image3.png"/><Relationship Id="rId7" Type="http://schemas.openxmlformats.org/officeDocument/2006/relationships/image" Target="media/image12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