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vejez cuenta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CRÉDITOS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Dirección: Sandra Medina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Producción: Alejandro de la Rosa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Arte: Andrea Mondragón, Sandra Medina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Animación: Alexandra Castellanos, Aranzazu Zamora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Cliente: Canal Once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Técnica: Motion Graphics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Año: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2017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Link de video: 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https://www.youtube.com/watch?v=GJRjbZ0ytjo&amp;ab_channel=CanalOnce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&lt;iframe width="560" height="315" src="https://www.youtube.com/embed/GJRjbZ0ytjo" title="YouTube video player" frameborder="0" allow="accelerometer; autoplay; clipboard-write; encrypted-media; gyroscope; picture-in-picture" allowfullscreen&gt;&lt;/iframe&gt;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