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 se aceptan devoluciones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Secuencias animadas en stop motion para largometraje de ficción.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Arte bordado a mano para los personajes y fondos construidos con tela. El arte fue animado en técnica cutout en stop motion. El proyecto fue realizado bajo la dirección del estudio Diezymedia. Realizamos 2 secuencias animadas para la película cada una con duración de 30 segundos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Créditos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​​Dirección: DiezyMedia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Producción: Toloache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Dirección de animación: Eduardo Valencia y Salvador Herrera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Arte y Animación: Casiopea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Diseño de personajes: Mr. Mitote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Eugenio Derbez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Stop motion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https://vimeo.com/91962675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&lt;iframe src="https://player.vimeo.com/video/91962675?h=dcda6acd51" width="640" height="360" frameborder="0" allow="autoplay; fullscreen; picture-in-picture" allowfullscreen&gt;&lt;/iframe&gt;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&lt;p&gt;&lt;a href="https://vimeo.com/91962675"&gt;No se aceptan devoluciones. Animaci&amp;oacute;n&lt;/a&gt; from &lt;a href="https://vimeo.com/casiopea"&gt;Casiopea&lt;/a&gt; on &lt;a href="https://vimeo.com"&gt;Vimeo&lt;/a&gt;.&lt;/p&gt;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91962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