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ADC9B" w14:textId="77777777" w:rsidR="00B96CA9" w:rsidRDefault="00B96CA9" w:rsidP="00B96CA9">
      <w:r w:rsidRPr="00D01DCC">
        <w:t>Microsoft Vaccination Management Overview</w:t>
      </w:r>
    </w:p>
    <w:p w14:paraId="1B72F881" w14:textId="7CB991B5" w:rsidR="00EA4A25" w:rsidRDefault="00B96CA9">
      <w:r>
        <w:t>HL7 Integration with External Immunization Systems</w:t>
      </w:r>
    </w:p>
    <w:p w14:paraId="7617B6A0" w14:textId="06C60B4B" w:rsidR="00B96CA9" w:rsidRDefault="00B96CA9"/>
    <w:p w14:paraId="41E66AFD" w14:textId="77777777" w:rsidR="00514AD4" w:rsidRPr="00514AD4" w:rsidRDefault="00514AD4" w:rsidP="00514AD4">
      <w:bookmarkStart w:id="0" w:name="_Hlk72415297"/>
      <w:r w:rsidRPr="00514AD4">
        <w:t xml:space="preserve">Any healthcare organization that administers COVID-19 vaccination to residents </w:t>
      </w:r>
      <w:proofErr w:type="gramStart"/>
      <w:r w:rsidRPr="00514AD4">
        <w:t>has to</w:t>
      </w:r>
      <w:proofErr w:type="gramEnd"/>
      <w:r w:rsidRPr="00514AD4">
        <w:t xml:space="preserve"> report the information to the state. The state's immunizations systems accept the data in </w:t>
      </w:r>
      <w:bookmarkEnd w:id="0"/>
      <w:r w:rsidR="004110A2">
        <w:fldChar w:fldCharType="begin"/>
      </w:r>
      <w:r w:rsidR="004110A2">
        <w:instrText xml:space="preserve"> HYPERLINK "http://www.hl7.org/implement/standards/" </w:instrText>
      </w:r>
      <w:r w:rsidR="004110A2">
        <w:fldChar w:fldCharType="separate"/>
      </w:r>
      <w:r w:rsidRPr="00514AD4">
        <w:rPr>
          <w:rStyle w:val="Hyperlink"/>
        </w:rPr>
        <w:t>HL7 format</w:t>
      </w:r>
      <w:r w:rsidR="004110A2">
        <w:rPr>
          <w:rStyle w:val="Hyperlink"/>
        </w:rPr>
        <w:fldChar w:fldCharType="end"/>
      </w:r>
      <w:r w:rsidRPr="00514AD4">
        <w:t>. The state agencies securely store the vaccination information in their databases to track, manage, and report the overall progress of the vaccination program. For example, Centers for Disease Control and Prevention (CDC) stores the vaccination information in </w:t>
      </w:r>
      <w:hyperlink r:id="rId5" w:history="1">
        <w:r w:rsidRPr="00514AD4">
          <w:rPr>
            <w:rStyle w:val="Hyperlink"/>
          </w:rPr>
          <w:t>Immunization Information Systems (IIS)</w:t>
        </w:r>
      </w:hyperlink>
      <w:r w:rsidRPr="00514AD4">
        <w:t>. As a healthcare organization that administers COVID-19 vaccination, you are responsible for understanding the specific state and federal requirements for reporting vaccination information.</w:t>
      </w:r>
    </w:p>
    <w:p w14:paraId="3FA34EF7" w14:textId="4BD120F2" w:rsidR="00514AD4" w:rsidRPr="00514AD4" w:rsidRDefault="00B825AF" w:rsidP="00514AD4">
      <w:r>
        <w:t>HL7 is the</w:t>
      </w:r>
      <w:r w:rsidR="00514AD4" w:rsidRPr="00514AD4">
        <w:t xml:space="preserve"> message structure to report the vaccination information to state healthcare agencies varies across states and countries. The message generation and sharing capability in Vaccination Management provides a template and reference design for the integration with the state agency's immunization system. As an implementor, you will have to ascertain the structure of the message being generated</w:t>
      </w:r>
      <w:r w:rsidR="00514AD4">
        <w:t xml:space="preserve"> </w:t>
      </w:r>
      <w:r w:rsidR="00514AD4" w:rsidRPr="00514AD4">
        <w:t>and make necessary modifications to adapt the message structure according to the respective immunization system.</w:t>
      </w:r>
    </w:p>
    <w:p w14:paraId="76ABF6C3" w14:textId="2FD949B1" w:rsidR="00B96CA9" w:rsidRDefault="00514AD4">
      <w:r w:rsidRPr="00514AD4">
        <w:rPr>
          <w:noProof/>
        </w:rPr>
        <w:drawing>
          <wp:inline distT="0" distB="0" distL="0" distR="0" wp14:anchorId="171FAACD" wp14:editId="65274D9C">
            <wp:extent cx="5943600" cy="3543935"/>
            <wp:effectExtent l="19050" t="19050" r="19050" b="1841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6"/>
                    <a:stretch>
                      <a:fillRect/>
                    </a:stretch>
                  </pic:blipFill>
                  <pic:spPr>
                    <a:xfrm>
                      <a:off x="0" y="0"/>
                      <a:ext cx="5943600" cy="3543935"/>
                    </a:xfrm>
                    <a:prstGeom prst="rect">
                      <a:avLst/>
                    </a:prstGeom>
                    <a:ln w="6350">
                      <a:solidFill>
                        <a:schemeClr val="tx1"/>
                      </a:solidFill>
                    </a:ln>
                  </pic:spPr>
                </pic:pic>
              </a:graphicData>
            </a:graphic>
          </wp:inline>
        </w:drawing>
      </w:r>
    </w:p>
    <w:p w14:paraId="3DECEAFC" w14:textId="44FF9DAA" w:rsidR="00514AD4" w:rsidRDefault="00514AD4"/>
    <w:p w14:paraId="53535AAF" w14:textId="77777777" w:rsidR="00926E28" w:rsidRPr="00926E28" w:rsidRDefault="00926E28" w:rsidP="00926E28">
      <w:pPr>
        <w:numPr>
          <w:ilvl w:val="0"/>
          <w:numId w:val="1"/>
        </w:numPr>
      </w:pPr>
      <w:r w:rsidRPr="00926E28">
        <w:t>The HL7 message generation is triggered after the shot is administered and the vaccinator selects </w:t>
      </w:r>
      <w:r w:rsidRPr="00926E28">
        <w:rPr>
          <w:b/>
          <w:bCs/>
        </w:rPr>
        <w:t>Complete vaccination</w:t>
      </w:r>
      <w:r w:rsidRPr="00926E28">
        <w:t> in the </w:t>
      </w:r>
      <w:hyperlink r:id="rId7" w:history="1">
        <w:r w:rsidRPr="00926E28">
          <w:rPr>
            <w:rStyle w:val="Hyperlink"/>
          </w:rPr>
          <w:t>frontline worker app</w:t>
        </w:r>
      </w:hyperlink>
      <w:r w:rsidRPr="00926E28">
        <w:t>. This creates a vaccination record in Dataverse that can be viewed in the Vaccination site management app under </w:t>
      </w:r>
      <w:hyperlink r:id="rId8" w:history="1">
        <w:r w:rsidRPr="00926E28">
          <w:rPr>
            <w:rStyle w:val="Hyperlink"/>
          </w:rPr>
          <w:t>Vaccination</w:t>
        </w:r>
      </w:hyperlink>
      <w:r w:rsidRPr="00926E28">
        <w:t xml:space="preserve">. After </w:t>
      </w:r>
      <w:r w:rsidRPr="00926E28">
        <w:lastRenderedPageBreak/>
        <w:t>the business logic to associate vaccination documents is complete, the </w:t>
      </w:r>
      <w:r w:rsidRPr="00926E28">
        <w:rPr>
          <w:b/>
          <w:bCs/>
        </w:rPr>
        <w:t>Completed</w:t>
      </w:r>
      <w:r w:rsidRPr="00926E28">
        <w:t>" flag on the vaccination record is set. This will trigger the message generation plug-in.</w:t>
      </w:r>
    </w:p>
    <w:p w14:paraId="3FCAC723" w14:textId="77777777" w:rsidR="00926E28" w:rsidRPr="00926E28" w:rsidRDefault="00926E28" w:rsidP="00926E28">
      <w:pPr>
        <w:numPr>
          <w:ilvl w:val="0"/>
          <w:numId w:val="1"/>
        </w:numPr>
      </w:pPr>
      <w:r w:rsidRPr="00926E28">
        <w:t>After the message is generated successfully, a </w:t>
      </w:r>
      <w:r w:rsidRPr="00926E28">
        <w:rPr>
          <w:b/>
          <w:bCs/>
        </w:rPr>
        <w:t>Vaccination Data Sharing Notification Log</w:t>
      </w:r>
      <w:r w:rsidRPr="00926E28">
        <w:t> is created for the vaccination. This will trigger the plug-in to send the HL7 message to the state agencies immunization system. The response from the immunization system will be stored in the same record.</w:t>
      </w:r>
    </w:p>
    <w:p w14:paraId="61466234" w14:textId="77777777" w:rsidR="00926E28" w:rsidRPr="00926E28" w:rsidRDefault="00926E28" w:rsidP="00926E28">
      <w:pPr>
        <w:numPr>
          <w:ilvl w:val="0"/>
          <w:numId w:val="1"/>
        </w:numPr>
      </w:pPr>
      <w:r w:rsidRPr="00926E28">
        <w:t>The message generation can also be triggered by setting the </w:t>
      </w:r>
      <w:r w:rsidRPr="00926E28">
        <w:rPr>
          <w:b/>
          <w:bCs/>
        </w:rPr>
        <w:t>Generate HL7</w:t>
      </w:r>
      <w:r w:rsidRPr="00926E28">
        <w:t> flag on the vaccination record in the Vaccination site management app under </w:t>
      </w:r>
      <w:hyperlink r:id="rId9" w:history="1">
        <w:r w:rsidRPr="00926E28">
          <w:rPr>
            <w:rStyle w:val="Hyperlink"/>
          </w:rPr>
          <w:t>Vaccination</w:t>
        </w:r>
      </w:hyperlink>
      <w:r w:rsidRPr="00926E28">
        <w:t>. This will allow the administrator, in case of errors when sending the data to the state, to fix any data issues pertaining to vaccination and then regenerate the message.</w:t>
      </w:r>
    </w:p>
    <w:p w14:paraId="64325295" w14:textId="682F3CE9" w:rsidR="00926E28" w:rsidRDefault="00926E28" w:rsidP="00926E28">
      <w:r w:rsidRPr="00926E28">
        <w:t>Each message generation will create a record in </w:t>
      </w:r>
      <w:r w:rsidRPr="00926E28">
        <w:rPr>
          <w:b/>
          <w:bCs/>
        </w:rPr>
        <w:t>Vaccination Data Sharing Notification Log</w:t>
      </w:r>
      <w:r w:rsidRPr="00926E28">
        <w:t>. The response from the immunization system will also be stored in the same record, thereby allowing to have a log of number of times a particular vaccination record was replayed and what the issues were with each message.</w:t>
      </w:r>
    </w:p>
    <w:p w14:paraId="4F538930" w14:textId="45EB2EDA" w:rsidR="00AA0BCA" w:rsidRDefault="003164B4">
      <w:r>
        <w:t xml:space="preserve">To understand more on how to implement HL7 integration with external </w:t>
      </w:r>
      <w:r w:rsidR="008011E7">
        <w:t xml:space="preserve">immunization systems, please reference the following </w:t>
      </w:r>
      <w:hyperlink r:id="rId10" w:history="1">
        <w:r w:rsidR="008011E7" w:rsidRPr="008011E7">
          <w:rPr>
            <w:rStyle w:val="Hyperlink"/>
          </w:rPr>
          <w:t>article</w:t>
        </w:r>
      </w:hyperlink>
      <w:r w:rsidR="008011E7">
        <w:t xml:space="preserve"> on Microsoft Docs.</w:t>
      </w:r>
    </w:p>
    <w:sectPr w:rsidR="00AA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52BE"/>
    <w:multiLevelType w:val="hybridMultilevel"/>
    <w:tmpl w:val="1558212C"/>
    <w:lvl w:ilvl="0" w:tplc="F81E60A2">
      <w:start w:val="1"/>
      <w:numFmt w:val="bullet"/>
      <w:lvlText w:val="•"/>
      <w:lvlJc w:val="left"/>
      <w:pPr>
        <w:tabs>
          <w:tab w:val="num" w:pos="720"/>
        </w:tabs>
        <w:ind w:left="720" w:hanging="360"/>
      </w:pPr>
      <w:rPr>
        <w:rFonts w:ascii="Arial" w:hAnsi="Arial" w:hint="default"/>
      </w:rPr>
    </w:lvl>
    <w:lvl w:ilvl="1" w:tplc="8F2E589C" w:tentative="1">
      <w:start w:val="1"/>
      <w:numFmt w:val="bullet"/>
      <w:lvlText w:val="•"/>
      <w:lvlJc w:val="left"/>
      <w:pPr>
        <w:tabs>
          <w:tab w:val="num" w:pos="1440"/>
        </w:tabs>
        <w:ind w:left="1440" w:hanging="360"/>
      </w:pPr>
      <w:rPr>
        <w:rFonts w:ascii="Arial" w:hAnsi="Arial" w:hint="default"/>
      </w:rPr>
    </w:lvl>
    <w:lvl w:ilvl="2" w:tplc="DBF8549E" w:tentative="1">
      <w:start w:val="1"/>
      <w:numFmt w:val="bullet"/>
      <w:lvlText w:val="•"/>
      <w:lvlJc w:val="left"/>
      <w:pPr>
        <w:tabs>
          <w:tab w:val="num" w:pos="2160"/>
        </w:tabs>
        <w:ind w:left="2160" w:hanging="360"/>
      </w:pPr>
      <w:rPr>
        <w:rFonts w:ascii="Arial" w:hAnsi="Arial" w:hint="default"/>
      </w:rPr>
    </w:lvl>
    <w:lvl w:ilvl="3" w:tplc="B5DE7D3E" w:tentative="1">
      <w:start w:val="1"/>
      <w:numFmt w:val="bullet"/>
      <w:lvlText w:val="•"/>
      <w:lvlJc w:val="left"/>
      <w:pPr>
        <w:tabs>
          <w:tab w:val="num" w:pos="2880"/>
        </w:tabs>
        <w:ind w:left="2880" w:hanging="360"/>
      </w:pPr>
      <w:rPr>
        <w:rFonts w:ascii="Arial" w:hAnsi="Arial" w:hint="default"/>
      </w:rPr>
    </w:lvl>
    <w:lvl w:ilvl="4" w:tplc="1DD4D442" w:tentative="1">
      <w:start w:val="1"/>
      <w:numFmt w:val="bullet"/>
      <w:lvlText w:val="•"/>
      <w:lvlJc w:val="left"/>
      <w:pPr>
        <w:tabs>
          <w:tab w:val="num" w:pos="3600"/>
        </w:tabs>
        <w:ind w:left="3600" w:hanging="360"/>
      </w:pPr>
      <w:rPr>
        <w:rFonts w:ascii="Arial" w:hAnsi="Arial" w:hint="default"/>
      </w:rPr>
    </w:lvl>
    <w:lvl w:ilvl="5" w:tplc="8E060F14" w:tentative="1">
      <w:start w:val="1"/>
      <w:numFmt w:val="bullet"/>
      <w:lvlText w:val="•"/>
      <w:lvlJc w:val="left"/>
      <w:pPr>
        <w:tabs>
          <w:tab w:val="num" w:pos="4320"/>
        </w:tabs>
        <w:ind w:left="4320" w:hanging="360"/>
      </w:pPr>
      <w:rPr>
        <w:rFonts w:ascii="Arial" w:hAnsi="Arial" w:hint="default"/>
      </w:rPr>
    </w:lvl>
    <w:lvl w:ilvl="6" w:tplc="BAA83E52" w:tentative="1">
      <w:start w:val="1"/>
      <w:numFmt w:val="bullet"/>
      <w:lvlText w:val="•"/>
      <w:lvlJc w:val="left"/>
      <w:pPr>
        <w:tabs>
          <w:tab w:val="num" w:pos="5040"/>
        </w:tabs>
        <w:ind w:left="5040" w:hanging="360"/>
      </w:pPr>
      <w:rPr>
        <w:rFonts w:ascii="Arial" w:hAnsi="Arial" w:hint="default"/>
      </w:rPr>
    </w:lvl>
    <w:lvl w:ilvl="7" w:tplc="38A2E5FE" w:tentative="1">
      <w:start w:val="1"/>
      <w:numFmt w:val="bullet"/>
      <w:lvlText w:val="•"/>
      <w:lvlJc w:val="left"/>
      <w:pPr>
        <w:tabs>
          <w:tab w:val="num" w:pos="5760"/>
        </w:tabs>
        <w:ind w:left="5760" w:hanging="360"/>
      </w:pPr>
      <w:rPr>
        <w:rFonts w:ascii="Arial" w:hAnsi="Arial" w:hint="default"/>
      </w:rPr>
    </w:lvl>
    <w:lvl w:ilvl="8" w:tplc="085C14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6137DF"/>
    <w:multiLevelType w:val="hybridMultilevel"/>
    <w:tmpl w:val="6D12E2F2"/>
    <w:lvl w:ilvl="0" w:tplc="1284D46A">
      <w:start w:val="1"/>
      <w:numFmt w:val="decimal"/>
      <w:lvlText w:val="%1."/>
      <w:lvlJc w:val="left"/>
      <w:pPr>
        <w:tabs>
          <w:tab w:val="num" w:pos="720"/>
        </w:tabs>
        <w:ind w:left="720" w:hanging="360"/>
      </w:pPr>
    </w:lvl>
    <w:lvl w:ilvl="1" w:tplc="9F5E4C18" w:tentative="1">
      <w:start w:val="1"/>
      <w:numFmt w:val="decimal"/>
      <w:lvlText w:val="%2."/>
      <w:lvlJc w:val="left"/>
      <w:pPr>
        <w:tabs>
          <w:tab w:val="num" w:pos="1440"/>
        </w:tabs>
        <w:ind w:left="1440" w:hanging="360"/>
      </w:pPr>
    </w:lvl>
    <w:lvl w:ilvl="2" w:tplc="AEC06DEE" w:tentative="1">
      <w:start w:val="1"/>
      <w:numFmt w:val="decimal"/>
      <w:lvlText w:val="%3."/>
      <w:lvlJc w:val="left"/>
      <w:pPr>
        <w:tabs>
          <w:tab w:val="num" w:pos="2160"/>
        </w:tabs>
        <w:ind w:left="2160" w:hanging="360"/>
      </w:pPr>
    </w:lvl>
    <w:lvl w:ilvl="3" w:tplc="CE7C04C2" w:tentative="1">
      <w:start w:val="1"/>
      <w:numFmt w:val="decimal"/>
      <w:lvlText w:val="%4."/>
      <w:lvlJc w:val="left"/>
      <w:pPr>
        <w:tabs>
          <w:tab w:val="num" w:pos="2880"/>
        </w:tabs>
        <w:ind w:left="2880" w:hanging="360"/>
      </w:pPr>
    </w:lvl>
    <w:lvl w:ilvl="4" w:tplc="03C4EB4A" w:tentative="1">
      <w:start w:val="1"/>
      <w:numFmt w:val="decimal"/>
      <w:lvlText w:val="%5."/>
      <w:lvlJc w:val="left"/>
      <w:pPr>
        <w:tabs>
          <w:tab w:val="num" w:pos="3600"/>
        </w:tabs>
        <w:ind w:left="3600" w:hanging="360"/>
      </w:pPr>
    </w:lvl>
    <w:lvl w:ilvl="5" w:tplc="363281C6" w:tentative="1">
      <w:start w:val="1"/>
      <w:numFmt w:val="decimal"/>
      <w:lvlText w:val="%6."/>
      <w:lvlJc w:val="left"/>
      <w:pPr>
        <w:tabs>
          <w:tab w:val="num" w:pos="4320"/>
        </w:tabs>
        <w:ind w:left="4320" w:hanging="360"/>
      </w:pPr>
    </w:lvl>
    <w:lvl w:ilvl="6" w:tplc="0E2AC1F2" w:tentative="1">
      <w:start w:val="1"/>
      <w:numFmt w:val="decimal"/>
      <w:lvlText w:val="%7."/>
      <w:lvlJc w:val="left"/>
      <w:pPr>
        <w:tabs>
          <w:tab w:val="num" w:pos="5040"/>
        </w:tabs>
        <w:ind w:left="5040" w:hanging="360"/>
      </w:pPr>
    </w:lvl>
    <w:lvl w:ilvl="7" w:tplc="F104CAD8" w:tentative="1">
      <w:start w:val="1"/>
      <w:numFmt w:val="decimal"/>
      <w:lvlText w:val="%8."/>
      <w:lvlJc w:val="left"/>
      <w:pPr>
        <w:tabs>
          <w:tab w:val="num" w:pos="5760"/>
        </w:tabs>
        <w:ind w:left="5760" w:hanging="360"/>
      </w:pPr>
    </w:lvl>
    <w:lvl w:ilvl="8" w:tplc="6CC42408" w:tentative="1">
      <w:start w:val="1"/>
      <w:numFmt w:val="decimal"/>
      <w:lvlText w:val="%9."/>
      <w:lvlJc w:val="left"/>
      <w:pPr>
        <w:tabs>
          <w:tab w:val="num" w:pos="6480"/>
        </w:tabs>
        <w:ind w:left="6480" w:hanging="360"/>
      </w:pPr>
    </w:lvl>
  </w:abstractNum>
  <w:abstractNum w:abstractNumId="2" w15:restartNumberingAfterBreak="0">
    <w:nsid w:val="660C26EC"/>
    <w:multiLevelType w:val="hybridMultilevel"/>
    <w:tmpl w:val="BB9AA92C"/>
    <w:lvl w:ilvl="0" w:tplc="A8289282">
      <w:start w:val="1"/>
      <w:numFmt w:val="bullet"/>
      <w:lvlText w:val="•"/>
      <w:lvlJc w:val="left"/>
      <w:pPr>
        <w:tabs>
          <w:tab w:val="num" w:pos="720"/>
        </w:tabs>
        <w:ind w:left="720" w:hanging="360"/>
      </w:pPr>
      <w:rPr>
        <w:rFonts w:ascii="Arial" w:hAnsi="Arial" w:hint="default"/>
      </w:rPr>
    </w:lvl>
    <w:lvl w:ilvl="1" w:tplc="260E3F70" w:tentative="1">
      <w:start w:val="1"/>
      <w:numFmt w:val="bullet"/>
      <w:lvlText w:val="•"/>
      <w:lvlJc w:val="left"/>
      <w:pPr>
        <w:tabs>
          <w:tab w:val="num" w:pos="1440"/>
        </w:tabs>
        <w:ind w:left="1440" w:hanging="360"/>
      </w:pPr>
      <w:rPr>
        <w:rFonts w:ascii="Arial" w:hAnsi="Arial" w:hint="default"/>
      </w:rPr>
    </w:lvl>
    <w:lvl w:ilvl="2" w:tplc="09B6C712" w:tentative="1">
      <w:start w:val="1"/>
      <w:numFmt w:val="bullet"/>
      <w:lvlText w:val="•"/>
      <w:lvlJc w:val="left"/>
      <w:pPr>
        <w:tabs>
          <w:tab w:val="num" w:pos="2160"/>
        </w:tabs>
        <w:ind w:left="2160" w:hanging="360"/>
      </w:pPr>
      <w:rPr>
        <w:rFonts w:ascii="Arial" w:hAnsi="Arial" w:hint="default"/>
      </w:rPr>
    </w:lvl>
    <w:lvl w:ilvl="3" w:tplc="784ED864" w:tentative="1">
      <w:start w:val="1"/>
      <w:numFmt w:val="bullet"/>
      <w:lvlText w:val="•"/>
      <w:lvlJc w:val="left"/>
      <w:pPr>
        <w:tabs>
          <w:tab w:val="num" w:pos="2880"/>
        </w:tabs>
        <w:ind w:left="2880" w:hanging="360"/>
      </w:pPr>
      <w:rPr>
        <w:rFonts w:ascii="Arial" w:hAnsi="Arial" w:hint="default"/>
      </w:rPr>
    </w:lvl>
    <w:lvl w:ilvl="4" w:tplc="35C66F38" w:tentative="1">
      <w:start w:val="1"/>
      <w:numFmt w:val="bullet"/>
      <w:lvlText w:val="•"/>
      <w:lvlJc w:val="left"/>
      <w:pPr>
        <w:tabs>
          <w:tab w:val="num" w:pos="3600"/>
        </w:tabs>
        <w:ind w:left="3600" w:hanging="360"/>
      </w:pPr>
      <w:rPr>
        <w:rFonts w:ascii="Arial" w:hAnsi="Arial" w:hint="default"/>
      </w:rPr>
    </w:lvl>
    <w:lvl w:ilvl="5" w:tplc="2A9285BE" w:tentative="1">
      <w:start w:val="1"/>
      <w:numFmt w:val="bullet"/>
      <w:lvlText w:val="•"/>
      <w:lvlJc w:val="left"/>
      <w:pPr>
        <w:tabs>
          <w:tab w:val="num" w:pos="4320"/>
        </w:tabs>
        <w:ind w:left="4320" w:hanging="360"/>
      </w:pPr>
      <w:rPr>
        <w:rFonts w:ascii="Arial" w:hAnsi="Arial" w:hint="default"/>
      </w:rPr>
    </w:lvl>
    <w:lvl w:ilvl="6" w:tplc="63A2A720" w:tentative="1">
      <w:start w:val="1"/>
      <w:numFmt w:val="bullet"/>
      <w:lvlText w:val="•"/>
      <w:lvlJc w:val="left"/>
      <w:pPr>
        <w:tabs>
          <w:tab w:val="num" w:pos="5040"/>
        </w:tabs>
        <w:ind w:left="5040" w:hanging="360"/>
      </w:pPr>
      <w:rPr>
        <w:rFonts w:ascii="Arial" w:hAnsi="Arial" w:hint="default"/>
      </w:rPr>
    </w:lvl>
    <w:lvl w:ilvl="7" w:tplc="FFE8FB26" w:tentative="1">
      <w:start w:val="1"/>
      <w:numFmt w:val="bullet"/>
      <w:lvlText w:val="•"/>
      <w:lvlJc w:val="left"/>
      <w:pPr>
        <w:tabs>
          <w:tab w:val="num" w:pos="5760"/>
        </w:tabs>
        <w:ind w:left="5760" w:hanging="360"/>
      </w:pPr>
      <w:rPr>
        <w:rFonts w:ascii="Arial" w:hAnsi="Arial" w:hint="default"/>
      </w:rPr>
    </w:lvl>
    <w:lvl w:ilvl="8" w:tplc="73748F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790F0A"/>
    <w:multiLevelType w:val="hybridMultilevel"/>
    <w:tmpl w:val="61487194"/>
    <w:lvl w:ilvl="0" w:tplc="BDDE719E">
      <w:start w:val="1"/>
      <w:numFmt w:val="bullet"/>
      <w:lvlText w:val="•"/>
      <w:lvlJc w:val="left"/>
      <w:pPr>
        <w:tabs>
          <w:tab w:val="num" w:pos="720"/>
        </w:tabs>
        <w:ind w:left="720" w:hanging="360"/>
      </w:pPr>
      <w:rPr>
        <w:rFonts w:ascii="Arial" w:hAnsi="Arial" w:hint="default"/>
      </w:rPr>
    </w:lvl>
    <w:lvl w:ilvl="1" w:tplc="264ECA14" w:tentative="1">
      <w:start w:val="1"/>
      <w:numFmt w:val="bullet"/>
      <w:lvlText w:val="•"/>
      <w:lvlJc w:val="left"/>
      <w:pPr>
        <w:tabs>
          <w:tab w:val="num" w:pos="1440"/>
        </w:tabs>
        <w:ind w:left="1440" w:hanging="360"/>
      </w:pPr>
      <w:rPr>
        <w:rFonts w:ascii="Arial" w:hAnsi="Arial" w:hint="default"/>
      </w:rPr>
    </w:lvl>
    <w:lvl w:ilvl="2" w:tplc="F322EEEE" w:tentative="1">
      <w:start w:val="1"/>
      <w:numFmt w:val="bullet"/>
      <w:lvlText w:val="•"/>
      <w:lvlJc w:val="left"/>
      <w:pPr>
        <w:tabs>
          <w:tab w:val="num" w:pos="2160"/>
        </w:tabs>
        <w:ind w:left="2160" w:hanging="360"/>
      </w:pPr>
      <w:rPr>
        <w:rFonts w:ascii="Arial" w:hAnsi="Arial" w:hint="default"/>
      </w:rPr>
    </w:lvl>
    <w:lvl w:ilvl="3" w:tplc="E1562642" w:tentative="1">
      <w:start w:val="1"/>
      <w:numFmt w:val="bullet"/>
      <w:lvlText w:val="•"/>
      <w:lvlJc w:val="left"/>
      <w:pPr>
        <w:tabs>
          <w:tab w:val="num" w:pos="2880"/>
        </w:tabs>
        <w:ind w:left="2880" w:hanging="360"/>
      </w:pPr>
      <w:rPr>
        <w:rFonts w:ascii="Arial" w:hAnsi="Arial" w:hint="default"/>
      </w:rPr>
    </w:lvl>
    <w:lvl w:ilvl="4" w:tplc="0B6A4692" w:tentative="1">
      <w:start w:val="1"/>
      <w:numFmt w:val="bullet"/>
      <w:lvlText w:val="•"/>
      <w:lvlJc w:val="left"/>
      <w:pPr>
        <w:tabs>
          <w:tab w:val="num" w:pos="3600"/>
        </w:tabs>
        <w:ind w:left="3600" w:hanging="360"/>
      </w:pPr>
      <w:rPr>
        <w:rFonts w:ascii="Arial" w:hAnsi="Arial" w:hint="default"/>
      </w:rPr>
    </w:lvl>
    <w:lvl w:ilvl="5" w:tplc="A2424A60" w:tentative="1">
      <w:start w:val="1"/>
      <w:numFmt w:val="bullet"/>
      <w:lvlText w:val="•"/>
      <w:lvlJc w:val="left"/>
      <w:pPr>
        <w:tabs>
          <w:tab w:val="num" w:pos="4320"/>
        </w:tabs>
        <w:ind w:left="4320" w:hanging="360"/>
      </w:pPr>
      <w:rPr>
        <w:rFonts w:ascii="Arial" w:hAnsi="Arial" w:hint="default"/>
      </w:rPr>
    </w:lvl>
    <w:lvl w:ilvl="6" w:tplc="D23258E8" w:tentative="1">
      <w:start w:val="1"/>
      <w:numFmt w:val="bullet"/>
      <w:lvlText w:val="•"/>
      <w:lvlJc w:val="left"/>
      <w:pPr>
        <w:tabs>
          <w:tab w:val="num" w:pos="5040"/>
        </w:tabs>
        <w:ind w:left="5040" w:hanging="360"/>
      </w:pPr>
      <w:rPr>
        <w:rFonts w:ascii="Arial" w:hAnsi="Arial" w:hint="default"/>
      </w:rPr>
    </w:lvl>
    <w:lvl w:ilvl="7" w:tplc="1D824F0C" w:tentative="1">
      <w:start w:val="1"/>
      <w:numFmt w:val="bullet"/>
      <w:lvlText w:val="•"/>
      <w:lvlJc w:val="left"/>
      <w:pPr>
        <w:tabs>
          <w:tab w:val="num" w:pos="5760"/>
        </w:tabs>
        <w:ind w:left="5760" w:hanging="360"/>
      </w:pPr>
      <w:rPr>
        <w:rFonts w:ascii="Arial" w:hAnsi="Arial" w:hint="default"/>
      </w:rPr>
    </w:lvl>
    <w:lvl w:ilvl="8" w:tplc="D458B33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A9"/>
    <w:rsid w:val="003164B4"/>
    <w:rsid w:val="004110A2"/>
    <w:rsid w:val="00514AD4"/>
    <w:rsid w:val="008011E7"/>
    <w:rsid w:val="00926E28"/>
    <w:rsid w:val="00AA0BCA"/>
    <w:rsid w:val="00B825AF"/>
    <w:rsid w:val="00B96CA9"/>
    <w:rsid w:val="00EA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EE59"/>
  <w15:chartTrackingRefBased/>
  <w15:docId w15:val="{87F6E6E0-009A-46D7-B416-72BA1000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AD4"/>
    <w:rPr>
      <w:color w:val="0563C1" w:themeColor="hyperlink"/>
      <w:u w:val="single"/>
    </w:rPr>
  </w:style>
  <w:style w:type="character" w:styleId="UnresolvedMention">
    <w:name w:val="Unresolved Mention"/>
    <w:basedOn w:val="DefaultParagraphFont"/>
    <w:uiPriority w:val="99"/>
    <w:semiHidden/>
    <w:unhideWhenUsed/>
    <w:rsid w:val="00514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76091">
      <w:bodyDiv w:val="1"/>
      <w:marLeft w:val="0"/>
      <w:marRight w:val="0"/>
      <w:marTop w:val="0"/>
      <w:marBottom w:val="0"/>
      <w:divBdr>
        <w:top w:val="none" w:sz="0" w:space="0" w:color="auto"/>
        <w:left w:val="none" w:sz="0" w:space="0" w:color="auto"/>
        <w:bottom w:val="none" w:sz="0" w:space="0" w:color="auto"/>
        <w:right w:val="none" w:sz="0" w:space="0" w:color="auto"/>
      </w:divBdr>
    </w:div>
    <w:div w:id="1047878246">
      <w:bodyDiv w:val="1"/>
      <w:marLeft w:val="0"/>
      <w:marRight w:val="0"/>
      <w:marTop w:val="0"/>
      <w:marBottom w:val="0"/>
      <w:divBdr>
        <w:top w:val="none" w:sz="0" w:space="0" w:color="auto"/>
        <w:left w:val="none" w:sz="0" w:space="0" w:color="auto"/>
        <w:bottom w:val="none" w:sz="0" w:space="0" w:color="auto"/>
        <w:right w:val="none" w:sz="0" w:space="0" w:color="auto"/>
      </w:divBdr>
      <w:divsChild>
        <w:div w:id="839807390">
          <w:marLeft w:val="0"/>
          <w:marRight w:val="0"/>
          <w:marTop w:val="0"/>
          <w:marBottom w:val="67"/>
          <w:divBdr>
            <w:top w:val="none" w:sz="0" w:space="0" w:color="auto"/>
            <w:left w:val="none" w:sz="0" w:space="0" w:color="auto"/>
            <w:bottom w:val="none" w:sz="0" w:space="0" w:color="auto"/>
            <w:right w:val="none" w:sz="0" w:space="0" w:color="auto"/>
          </w:divBdr>
        </w:div>
        <w:div w:id="703604367">
          <w:marLeft w:val="0"/>
          <w:marRight w:val="0"/>
          <w:marTop w:val="0"/>
          <w:marBottom w:val="67"/>
          <w:divBdr>
            <w:top w:val="none" w:sz="0" w:space="0" w:color="auto"/>
            <w:left w:val="none" w:sz="0" w:space="0" w:color="auto"/>
            <w:bottom w:val="none" w:sz="0" w:space="0" w:color="auto"/>
            <w:right w:val="none" w:sz="0" w:space="0" w:color="auto"/>
          </w:divBdr>
        </w:div>
        <w:div w:id="54088565">
          <w:marLeft w:val="0"/>
          <w:marRight w:val="0"/>
          <w:marTop w:val="0"/>
          <w:marBottom w:val="67"/>
          <w:divBdr>
            <w:top w:val="none" w:sz="0" w:space="0" w:color="auto"/>
            <w:left w:val="none" w:sz="0" w:space="0" w:color="auto"/>
            <w:bottom w:val="none" w:sz="0" w:space="0" w:color="auto"/>
            <w:right w:val="none" w:sz="0" w:space="0" w:color="auto"/>
          </w:divBdr>
        </w:div>
      </w:divsChild>
    </w:div>
    <w:div w:id="1365517312">
      <w:bodyDiv w:val="1"/>
      <w:marLeft w:val="0"/>
      <w:marRight w:val="0"/>
      <w:marTop w:val="0"/>
      <w:marBottom w:val="0"/>
      <w:divBdr>
        <w:top w:val="none" w:sz="0" w:space="0" w:color="auto"/>
        <w:left w:val="none" w:sz="0" w:space="0" w:color="auto"/>
        <w:bottom w:val="none" w:sz="0" w:space="0" w:color="auto"/>
        <w:right w:val="none" w:sz="0" w:space="0" w:color="auto"/>
      </w:divBdr>
    </w:div>
    <w:div w:id="1800957724">
      <w:bodyDiv w:val="1"/>
      <w:marLeft w:val="0"/>
      <w:marRight w:val="0"/>
      <w:marTop w:val="0"/>
      <w:marBottom w:val="0"/>
      <w:divBdr>
        <w:top w:val="none" w:sz="0" w:space="0" w:color="auto"/>
        <w:left w:val="none" w:sz="0" w:space="0" w:color="auto"/>
        <w:bottom w:val="none" w:sz="0" w:space="0" w:color="auto"/>
        <w:right w:val="none" w:sz="0" w:space="0" w:color="auto"/>
      </w:divBdr>
    </w:div>
    <w:div w:id="1988051956">
      <w:bodyDiv w:val="1"/>
      <w:marLeft w:val="0"/>
      <w:marRight w:val="0"/>
      <w:marTop w:val="0"/>
      <w:marBottom w:val="0"/>
      <w:divBdr>
        <w:top w:val="none" w:sz="0" w:space="0" w:color="auto"/>
        <w:left w:val="none" w:sz="0" w:space="0" w:color="auto"/>
        <w:bottom w:val="none" w:sz="0" w:space="0" w:color="auto"/>
        <w:right w:val="none" w:sz="0" w:space="0" w:color="auto"/>
      </w:divBdr>
      <w:divsChild>
        <w:div w:id="33701130">
          <w:marLeft w:val="0"/>
          <w:marRight w:val="0"/>
          <w:marTop w:val="0"/>
          <w:marBottom w:val="67"/>
          <w:divBdr>
            <w:top w:val="none" w:sz="0" w:space="0" w:color="auto"/>
            <w:left w:val="none" w:sz="0" w:space="0" w:color="auto"/>
            <w:bottom w:val="none" w:sz="0" w:space="0" w:color="auto"/>
            <w:right w:val="none" w:sz="0" w:space="0" w:color="auto"/>
          </w:divBdr>
        </w:div>
        <w:div w:id="1599870351">
          <w:marLeft w:val="0"/>
          <w:marRight w:val="0"/>
          <w:marTop w:val="0"/>
          <w:marBottom w:val="67"/>
          <w:divBdr>
            <w:top w:val="none" w:sz="0" w:space="0" w:color="auto"/>
            <w:left w:val="none" w:sz="0" w:space="0" w:color="auto"/>
            <w:bottom w:val="none" w:sz="0" w:space="0" w:color="auto"/>
            <w:right w:val="none" w:sz="0" w:space="0" w:color="auto"/>
          </w:divBdr>
        </w:div>
        <w:div w:id="270356582">
          <w:marLeft w:val="0"/>
          <w:marRight w:val="0"/>
          <w:marTop w:val="0"/>
          <w:marBottom w:val="6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docs.microsoft.com/en-us/dynamics365/industry/vaccination-management/site-management" TargetMode="External"/><Relationship Id="rId3" Type="http://schemas.openxmlformats.org/officeDocument/2006/relationships/settings" Target="settings.xml"/><Relationship Id="rId7" Type="http://schemas.openxmlformats.org/officeDocument/2006/relationships/hyperlink" Target="https://review.docs.microsoft.com/en-us/dynamics365/industry/vaccination-management/check-in-admini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dc.gov/vaccines/programs/iis/func-stds.html" TargetMode="External"/><Relationship Id="rId10" Type="http://schemas.openxmlformats.org/officeDocument/2006/relationships/hyperlink" Target="https://docs.microsoft.com/en-us/dynamics365/industry/vaccination-management/integration-immunization-systems" TargetMode="External"/><Relationship Id="rId4" Type="http://schemas.openxmlformats.org/officeDocument/2006/relationships/webSettings" Target="webSettings.xml"/><Relationship Id="rId9" Type="http://schemas.openxmlformats.org/officeDocument/2006/relationships/hyperlink" Target="https://review.docs.microsoft.com/en-us/dynamics365/industry/vaccination-management/sit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3235</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5</cp:revision>
  <dcterms:created xsi:type="dcterms:W3CDTF">2021-05-17T22:26:00Z</dcterms:created>
  <dcterms:modified xsi:type="dcterms:W3CDTF">2021-05-21T03:19:00Z</dcterms:modified>
</cp:coreProperties>
</file>