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A7149" w14:textId="77777777" w:rsidR="00DC7BF9" w:rsidRDefault="00DC7BF9" w:rsidP="00DC7BF9">
      <w:r>
        <w:t>Microsoft Cloud Solution Center &amp; Licensing</w:t>
      </w:r>
    </w:p>
    <w:p w14:paraId="6958FB19" w14:textId="77777777" w:rsidR="00DC7BF9" w:rsidRDefault="00DC7BF9" w:rsidP="00DC7BF9">
      <w:r>
        <w:t xml:space="preserve">Pre-requisites and Deployment </w:t>
      </w:r>
    </w:p>
    <w:p w14:paraId="46BFDF9D" w14:textId="15A5D868" w:rsidR="003C6C11" w:rsidRDefault="003C6C11" w:rsidP="00DC7BF9"/>
    <w:p w14:paraId="1EA711D0" w14:textId="6CBD0505" w:rsidR="00DC7BF9" w:rsidRPr="00DC7BF9" w:rsidRDefault="00DC7BF9" w:rsidP="00DC7BF9">
      <w:r w:rsidRPr="00DC7BF9">
        <w:t xml:space="preserve">Now that we understand what licenses are required to get started, we will move to understand how to deploy </w:t>
      </w:r>
      <w:r>
        <w:t>Microsoft Vaccination Management</w:t>
      </w:r>
      <w:r w:rsidRPr="00DC7BF9">
        <w:t>.</w:t>
      </w:r>
      <w:r>
        <w:t xml:space="preserve">  </w:t>
      </w:r>
    </w:p>
    <w:p w14:paraId="58DBC7D5" w14:textId="72D2FCAC" w:rsidR="00DC7BF9" w:rsidRDefault="00DC7BF9" w:rsidP="00DC7BF9">
      <w:r w:rsidRPr="00DC7BF9">
        <w:t>Dynamics components-based installations can be now deployed through a new portal-based experience known as the Microsoft Cloud Solutions Center. It is used to guide customers and partners through the deployment of capabilities for comprehensive Industry clouds such as M</w:t>
      </w:r>
      <w:r>
        <w:t>VM</w:t>
      </w:r>
      <w:r w:rsidRPr="00DC7BF9">
        <w:t>.</w:t>
      </w:r>
      <w:r>
        <w:t xml:space="preserve">  The Microsoft Cloud Solutions Center</w:t>
      </w:r>
      <w:r w:rsidRPr="00DC7BF9">
        <w:t xml:space="preserve"> is an orchestrator that simplifies the whole deployment process by checking licensing requirements and dependencies</w:t>
      </w:r>
      <w:r>
        <w:t xml:space="preserve">.  </w:t>
      </w:r>
      <w:r w:rsidRPr="00DC7BF9">
        <w:t>It also brings in a unified deployment and configuration experience across multiple applications.</w:t>
      </w:r>
    </w:p>
    <w:p w14:paraId="780A5AB1" w14:textId="77777777" w:rsidR="00216DD0" w:rsidRDefault="00216DD0" w:rsidP="00DC7BF9"/>
    <w:p w14:paraId="47496CC1" w14:textId="2AC58EF7" w:rsidR="00DC7BF9" w:rsidRPr="00DC7BF9" w:rsidRDefault="00DC7BF9" w:rsidP="00DC7BF9">
      <w:r>
        <w:t>Pre-requisites</w:t>
      </w:r>
    </w:p>
    <w:p w14:paraId="028E152B" w14:textId="2D47F636" w:rsidR="00DC7BF9" w:rsidRPr="00DC7BF9" w:rsidRDefault="00216DD0" w:rsidP="00DC7BF9">
      <w:r>
        <w:t xml:space="preserve">There are a </w:t>
      </w:r>
      <w:r w:rsidR="00DC7BF9" w:rsidRPr="00DC7BF9">
        <w:t>couple of prerequisites before you begin deployment using the Microsoft Cloud Solutions Center</w:t>
      </w:r>
      <w:r>
        <w:t>:</w:t>
      </w:r>
    </w:p>
    <w:p w14:paraId="1FCEBD7B" w14:textId="5F06E9E1" w:rsidR="00DC7BF9" w:rsidRPr="00DC7BF9" w:rsidRDefault="00216DD0" w:rsidP="00216DD0">
      <w:pPr>
        <w:pStyle w:val="ListParagraph"/>
        <w:numPr>
          <w:ilvl w:val="0"/>
          <w:numId w:val="2"/>
        </w:numPr>
      </w:pPr>
      <w:r w:rsidRPr="00DC7BF9">
        <w:t>Enterprise required licenses for base platform dependencies</w:t>
      </w:r>
      <w:r>
        <w:t>.</w:t>
      </w:r>
    </w:p>
    <w:p w14:paraId="5947EDA1" w14:textId="6362C4DE" w:rsidR="00DC7BF9" w:rsidRPr="00DC7BF9" w:rsidRDefault="00DC7BF9" w:rsidP="00DC7BF9">
      <w:pPr>
        <w:numPr>
          <w:ilvl w:val="0"/>
          <w:numId w:val="2"/>
        </w:numPr>
      </w:pPr>
      <w:r w:rsidRPr="00DC7BF9">
        <w:t xml:space="preserve">The user logging into the Solution Center should have </w:t>
      </w:r>
      <w:r w:rsidR="00216DD0">
        <w:t xml:space="preserve">either a </w:t>
      </w:r>
      <w:r w:rsidRPr="00DC7BF9">
        <w:t>Power Platform or Dynamics 365 admin</w:t>
      </w:r>
      <w:r w:rsidR="00216DD0">
        <w:t>istrator</w:t>
      </w:r>
      <w:r w:rsidRPr="00DC7BF9">
        <w:t xml:space="preserve"> role to deploy </w:t>
      </w:r>
      <w:r w:rsidR="00216DD0">
        <w:t>MVM.</w:t>
      </w:r>
    </w:p>
    <w:p w14:paraId="37741115" w14:textId="0F98C2AF" w:rsidR="00DC7BF9" w:rsidRDefault="00DC7BF9" w:rsidP="00DC7BF9">
      <w:pPr>
        <w:numPr>
          <w:ilvl w:val="0"/>
          <w:numId w:val="2"/>
        </w:numPr>
      </w:pPr>
      <w:r w:rsidRPr="00DC7BF9">
        <w:t xml:space="preserve">User should also have the required licenses for </w:t>
      </w:r>
      <w:r w:rsidR="00216DD0">
        <w:t>MVM</w:t>
      </w:r>
      <w:r w:rsidRPr="00DC7BF9">
        <w:t xml:space="preserve"> and </w:t>
      </w:r>
      <w:r w:rsidR="00216DD0">
        <w:t xml:space="preserve">its </w:t>
      </w:r>
      <w:r w:rsidRPr="00DC7BF9">
        <w:t>dependencies</w:t>
      </w:r>
      <w:r w:rsidR="00216DD0">
        <w:t>.</w:t>
      </w:r>
      <w:r w:rsidRPr="00DC7BF9">
        <w:t xml:space="preserve">  </w:t>
      </w:r>
    </w:p>
    <w:p w14:paraId="071D4646" w14:textId="1E787620" w:rsidR="00216DD0" w:rsidRPr="00DC7BF9" w:rsidRDefault="00216DD0" w:rsidP="00216DD0">
      <w:pPr>
        <w:pStyle w:val="ListParagraph"/>
        <w:numPr>
          <w:ilvl w:val="0"/>
          <w:numId w:val="2"/>
        </w:numPr>
      </w:pPr>
      <w:r w:rsidRPr="00DC7BF9">
        <w:t xml:space="preserve">Follow </w:t>
      </w:r>
      <w:r>
        <w:t xml:space="preserve">the </w:t>
      </w:r>
      <w:r>
        <w:t>Allow-listing</w:t>
      </w:r>
      <w:r w:rsidRPr="00DC7BF9">
        <w:t xml:space="preserve"> process for </w:t>
      </w:r>
      <w:r>
        <w:t xml:space="preserve">MVM (see </w:t>
      </w:r>
      <w:r w:rsidRPr="00DC7BF9">
        <w:t>Lab 0: Environment Preparation &amp; Prerequisites</w:t>
      </w:r>
      <w:r>
        <w:t>)</w:t>
      </w:r>
    </w:p>
    <w:p w14:paraId="72717EE0" w14:textId="404624A6" w:rsidR="00DC7BF9" w:rsidRDefault="00DC7BF9" w:rsidP="00216DD0"/>
    <w:p w14:paraId="5DF8C0F4" w14:textId="046C52CB" w:rsidR="00DC7BF9" w:rsidRDefault="001D33F1" w:rsidP="00216DD0">
      <w:r>
        <w:t>Deployment</w:t>
      </w:r>
    </w:p>
    <w:p w14:paraId="5D924D68" w14:textId="77777777" w:rsidR="001D33F1" w:rsidRPr="001D33F1" w:rsidRDefault="001D33F1" w:rsidP="001D33F1">
      <w:r w:rsidRPr="001D33F1">
        <w:t>The first step to deployment is to prepare the environment.</w:t>
      </w:r>
    </w:p>
    <w:p w14:paraId="1EF75BE7" w14:textId="24B216FD" w:rsidR="001D33F1" w:rsidRPr="001D33F1" w:rsidRDefault="001D33F1" w:rsidP="001D33F1">
      <w:r w:rsidRPr="001D33F1">
        <w:t>You will need an environment with Dataverse</w:t>
      </w:r>
      <w:r>
        <w:t xml:space="preserve">, so </w:t>
      </w:r>
      <w:r w:rsidRPr="001D33F1">
        <w:t>when you create a new environment in Power Platform Admin Center, you will have to select ‘Create a database’ for this environment</w:t>
      </w:r>
      <w:r>
        <w:t xml:space="preserve">.  </w:t>
      </w:r>
      <w:r w:rsidRPr="001D33F1">
        <w:t xml:space="preserve"> </w:t>
      </w:r>
      <w:r>
        <w:t>You will t</w:t>
      </w:r>
      <w:r w:rsidRPr="001D33F1">
        <w:t xml:space="preserve">hen you will install dependencies as required. </w:t>
      </w:r>
    </w:p>
    <w:p w14:paraId="4AB0E999" w14:textId="77777777" w:rsidR="001D33F1" w:rsidRDefault="001D33F1" w:rsidP="00216DD0"/>
    <w:p w14:paraId="141972E2" w14:textId="07347191" w:rsidR="00DC7BF9" w:rsidRPr="00DC7BF9" w:rsidRDefault="001D33F1" w:rsidP="00216DD0">
      <w:r>
        <w:rPr>
          <w:noProof/>
        </w:rPr>
        <w:lastRenderedPageBreak/>
        <w:drawing>
          <wp:inline distT="0" distB="0" distL="0" distR="0" wp14:anchorId="01F5795B" wp14:editId="0308D1FC">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166BDDF5" w14:textId="5F28BC77" w:rsidR="00DC7BF9" w:rsidRDefault="00DC7BF9" w:rsidP="00DC7BF9"/>
    <w:p w14:paraId="4C0E11A0" w14:textId="35BF4973" w:rsidR="001D33F1" w:rsidRPr="001D33F1" w:rsidRDefault="001D33F1" w:rsidP="001D33F1">
      <w:r w:rsidRPr="001D33F1">
        <w:t>Once your environment is prepped up with a database and dependencies, you will then move to the next step to select the required Healthcare solutions to install. You can either choose one or many capabilities in one go, select add and kickoff the installation process</w:t>
      </w:r>
      <w:r>
        <w:t>.</w:t>
      </w:r>
    </w:p>
    <w:p w14:paraId="38D30D8A" w14:textId="0F5BE933" w:rsidR="001D33F1" w:rsidRDefault="001D33F1" w:rsidP="00DC7BF9">
      <w:r>
        <w:rPr>
          <w:noProof/>
        </w:rPr>
        <w:drawing>
          <wp:inline distT="0" distB="0" distL="0" distR="0" wp14:anchorId="42937B7A" wp14:editId="5BEC328B">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540DEFD1" w14:textId="14F56DAC" w:rsidR="001D33F1" w:rsidRDefault="001D33F1" w:rsidP="00DC7BF9"/>
    <w:p w14:paraId="267D150F" w14:textId="789515F4" w:rsidR="001D33F1" w:rsidRDefault="001D33F1" w:rsidP="00DC7BF9">
      <w:r w:rsidRPr="001D33F1">
        <w:lastRenderedPageBreak/>
        <w:t xml:space="preserve">You will be prompted with the Org picker dropdown which has a list of all orgs on your tenant. If you have just created your environment and not seeing your org in the list, give it a few minutes before you </w:t>
      </w:r>
      <w:r w:rsidRPr="001D33F1">
        <w:t>retry,</w:t>
      </w:r>
      <w:r w:rsidRPr="001D33F1">
        <w:t xml:space="preserve"> and it should reflect there.</w:t>
      </w:r>
    </w:p>
    <w:p w14:paraId="343D60E7" w14:textId="1787B6A9" w:rsidR="001D33F1" w:rsidRDefault="001D33F1" w:rsidP="00DC7BF9">
      <w:r>
        <w:rPr>
          <w:noProof/>
        </w:rPr>
        <w:drawing>
          <wp:inline distT="0" distB="0" distL="0" distR="0" wp14:anchorId="30A614A0" wp14:editId="688A2A5A">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4C771D74" w14:textId="609BD839" w:rsidR="001D33F1" w:rsidRDefault="001D33F1" w:rsidP="00DC7BF9"/>
    <w:p w14:paraId="1EBAE2F2" w14:textId="77777777" w:rsidR="001D33F1" w:rsidRPr="001D33F1" w:rsidRDefault="001D33F1" w:rsidP="001D33F1">
      <w:r w:rsidRPr="001D33F1">
        <w:t>When you select an environment to install, the Solution Center runs a dependency check in the background to make sure you have all that you need to get the solution working. For example , here&lt;point to screenshot&gt; you see that the org does not have the Dynamics Marketing and Power Apps Portal dependencies pre-installed before they kicked off the installation process. Hence, they see this error and need to fix before they can proceed.</w:t>
      </w:r>
    </w:p>
    <w:p w14:paraId="55C2FBB7" w14:textId="735D8800" w:rsidR="001D33F1" w:rsidRDefault="001D33F1" w:rsidP="00DC7BF9">
      <w:r>
        <w:rPr>
          <w:noProof/>
        </w:rPr>
        <w:lastRenderedPageBreak/>
        <w:drawing>
          <wp:inline distT="0" distB="0" distL="0" distR="0" wp14:anchorId="6B43F47B" wp14:editId="16270E55">
            <wp:extent cx="5943600" cy="334327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66375FE2" w14:textId="7F45AB01" w:rsidR="001D33F1" w:rsidRDefault="001D33F1" w:rsidP="00DC7BF9"/>
    <w:p w14:paraId="16BAAFA4" w14:textId="77777777" w:rsidR="001D33F1" w:rsidRPr="001D33F1" w:rsidRDefault="001D33F1" w:rsidP="001D33F1">
      <w:r w:rsidRPr="001D33F1">
        <w:t>Once the dependency checkpoint is crossed, the installation process kicks in and you will see a progress status indicating the components that are getting deployed. Once ready you should receive a confirmation status from Solution Center indicating the success or failure of the deployment.</w:t>
      </w:r>
    </w:p>
    <w:p w14:paraId="2EBE4E2F" w14:textId="7D6A47B0" w:rsidR="001D33F1" w:rsidRDefault="001D33F1" w:rsidP="00DC7BF9">
      <w:r>
        <w:rPr>
          <w:noProof/>
        </w:rPr>
        <w:drawing>
          <wp:inline distT="0" distB="0" distL="0" distR="0" wp14:anchorId="6483DDA1" wp14:editId="725336CD">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714D1675" w14:textId="4F5A8B57" w:rsidR="001D33F1" w:rsidRDefault="001D33F1" w:rsidP="00DC7BF9"/>
    <w:p w14:paraId="433A889A" w14:textId="53FFB6EA" w:rsidR="001D33F1" w:rsidRPr="001D33F1" w:rsidRDefault="001D33F1" w:rsidP="001D33F1">
      <w:r w:rsidRPr="001D33F1">
        <w:lastRenderedPageBreak/>
        <w:t>You can also track the solution status in Power Platform Admin Center under Dynamics 365 apps section</w:t>
      </w:r>
      <w:r>
        <w:t>.</w:t>
      </w:r>
    </w:p>
    <w:p w14:paraId="5FA05ACD" w14:textId="4C5DEED7" w:rsidR="001D33F1" w:rsidRDefault="001D33F1" w:rsidP="00DC7BF9">
      <w:r>
        <w:rPr>
          <w:noProof/>
        </w:rPr>
        <w:drawing>
          <wp:inline distT="0" distB="0" distL="0" distR="0" wp14:anchorId="4AA07B22" wp14:editId="5DE5CD3E">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3343275"/>
                    </a:xfrm>
                    <a:prstGeom prst="rect">
                      <a:avLst/>
                    </a:prstGeom>
                  </pic:spPr>
                </pic:pic>
              </a:graphicData>
            </a:graphic>
          </wp:inline>
        </w:drawing>
      </w:r>
    </w:p>
    <w:p w14:paraId="657BEB65" w14:textId="1418FE5C" w:rsidR="001D33F1" w:rsidRDefault="001D33F1" w:rsidP="00DC7BF9"/>
    <w:p w14:paraId="1DE2D09D" w14:textId="16777CE4" w:rsidR="001D33F1" w:rsidRDefault="001D33F1" w:rsidP="00DC7BF9">
      <w:r w:rsidRPr="001D33F1">
        <w:t>Once the installation is complete, you can begin the post deployment solution configurations in Solution Center.</w:t>
      </w:r>
    </w:p>
    <w:p w14:paraId="00FEED74" w14:textId="2108503C" w:rsidR="001D33F1" w:rsidRPr="00DC7BF9" w:rsidRDefault="001D33F1" w:rsidP="00DC7BF9">
      <w:r>
        <w:rPr>
          <w:noProof/>
        </w:rPr>
        <w:drawing>
          <wp:inline distT="0" distB="0" distL="0" distR="0" wp14:anchorId="56FACC36" wp14:editId="2A4CF698">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343275"/>
                    </a:xfrm>
                    <a:prstGeom prst="rect">
                      <a:avLst/>
                    </a:prstGeom>
                  </pic:spPr>
                </pic:pic>
              </a:graphicData>
            </a:graphic>
          </wp:inline>
        </w:drawing>
      </w:r>
    </w:p>
    <w:sectPr w:rsidR="001D33F1" w:rsidRPr="00DC7B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52CF0"/>
    <w:multiLevelType w:val="hybridMultilevel"/>
    <w:tmpl w:val="5DCCF5F2"/>
    <w:lvl w:ilvl="0" w:tplc="E85234DA">
      <w:start w:val="1"/>
      <w:numFmt w:val="bullet"/>
      <w:lvlText w:val="-"/>
      <w:lvlJc w:val="left"/>
      <w:pPr>
        <w:tabs>
          <w:tab w:val="num" w:pos="720"/>
        </w:tabs>
        <w:ind w:left="720" w:hanging="360"/>
      </w:pPr>
      <w:rPr>
        <w:rFonts w:ascii="Times New Roman" w:hAnsi="Times New Roman" w:hint="default"/>
      </w:rPr>
    </w:lvl>
    <w:lvl w:ilvl="1" w:tplc="F61ACAC0" w:tentative="1">
      <w:start w:val="1"/>
      <w:numFmt w:val="bullet"/>
      <w:lvlText w:val="-"/>
      <w:lvlJc w:val="left"/>
      <w:pPr>
        <w:tabs>
          <w:tab w:val="num" w:pos="1440"/>
        </w:tabs>
        <w:ind w:left="1440" w:hanging="360"/>
      </w:pPr>
      <w:rPr>
        <w:rFonts w:ascii="Times New Roman" w:hAnsi="Times New Roman" w:hint="default"/>
      </w:rPr>
    </w:lvl>
    <w:lvl w:ilvl="2" w:tplc="AA0E601E" w:tentative="1">
      <w:start w:val="1"/>
      <w:numFmt w:val="bullet"/>
      <w:lvlText w:val="-"/>
      <w:lvlJc w:val="left"/>
      <w:pPr>
        <w:tabs>
          <w:tab w:val="num" w:pos="2160"/>
        </w:tabs>
        <w:ind w:left="2160" w:hanging="360"/>
      </w:pPr>
      <w:rPr>
        <w:rFonts w:ascii="Times New Roman" w:hAnsi="Times New Roman" w:hint="default"/>
      </w:rPr>
    </w:lvl>
    <w:lvl w:ilvl="3" w:tplc="B9BC1856" w:tentative="1">
      <w:start w:val="1"/>
      <w:numFmt w:val="bullet"/>
      <w:lvlText w:val="-"/>
      <w:lvlJc w:val="left"/>
      <w:pPr>
        <w:tabs>
          <w:tab w:val="num" w:pos="2880"/>
        </w:tabs>
        <w:ind w:left="2880" w:hanging="360"/>
      </w:pPr>
      <w:rPr>
        <w:rFonts w:ascii="Times New Roman" w:hAnsi="Times New Roman" w:hint="default"/>
      </w:rPr>
    </w:lvl>
    <w:lvl w:ilvl="4" w:tplc="113218DE" w:tentative="1">
      <w:start w:val="1"/>
      <w:numFmt w:val="bullet"/>
      <w:lvlText w:val="-"/>
      <w:lvlJc w:val="left"/>
      <w:pPr>
        <w:tabs>
          <w:tab w:val="num" w:pos="3600"/>
        </w:tabs>
        <w:ind w:left="3600" w:hanging="360"/>
      </w:pPr>
      <w:rPr>
        <w:rFonts w:ascii="Times New Roman" w:hAnsi="Times New Roman" w:hint="default"/>
      </w:rPr>
    </w:lvl>
    <w:lvl w:ilvl="5" w:tplc="49F21698" w:tentative="1">
      <w:start w:val="1"/>
      <w:numFmt w:val="bullet"/>
      <w:lvlText w:val="-"/>
      <w:lvlJc w:val="left"/>
      <w:pPr>
        <w:tabs>
          <w:tab w:val="num" w:pos="4320"/>
        </w:tabs>
        <w:ind w:left="4320" w:hanging="360"/>
      </w:pPr>
      <w:rPr>
        <w:rFonts w:ascii="Times New Roman" w:hAnsi="Times New Roman" w:hint="default"/>
      </w:rPr>
    </w:lvl>
    <w:lvl w:ilvl="6" w:tplc="3CB44560" w:tentative="1">
      <w:start w:val="1"/>
      <w:numFmt w:val="bullet"/>
      <w:lvlText w:val="-"/>
      <w:lvlJc w:val="left"/>
      <w:pPr>
        <w:tabs>
          <w:tab w:val="num" w:pos="5040"/>
        </w:tabs>
        <w:ind w:left="5040" w:hanging="360"/>
      </w:pPr>
      <w:rPr>
        <w:rFonts w:ascii="Times New Roman" w:hAnsi="Times New Roman" w:hint="default"/>
      </w:rPr>
    </w:lvl>
    <w:lvl w:ilvl="7" w:tplc="FE0CC3E2" w:tentative="1">
      <w:start w:val="1"/>
      <w:numFmt w:val="bullet"/>
      <w:lvlText w:val="-"/>
      <w:lvlJc w:val="left"/>
      <w:pPr>
        <w:tabs>
          <w:tab w:val="num" w:pos="5760"/>
        </w:tabs>
        <w:ind w:left="5760" w:hanging="360"/>
      </w:pPr>
      <w:rPr>
        <w:rFonts w:ascii="Times New Roman" w:hAnsi="Times New Roman" w:hint="default"/>
      </w:rPr>
    </w:lvl>
    <w:lvl w:ilvl="8" w:tplc="437C59F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704E39E6"/>
    <w:multiLevelType w:val="hybridMultilevel"/>
    <w:tmpl w:val="CD7C8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2D4"/>
    <w:rsid w:val="0012319E"/>
    <w:rsid w:val="001D33F1"/>
    <w:rsid w:val="00216DD0"/>
    <w:rsid w:val="002C3736"/>
    <w:rsid w:val="003C6C11"/>
    <w:rsid w:val="00560520"/>
    <w:rsid w:val="005F7D02"/>
    <w:rsid w:val="00777DDC"/>
    <w:rsid w:val="00A872D4"/>
    <w:rsid w:val="00CB0299"/>
    <w:rsid w:val="00DC7BF9"/>
    <w:rsid w:val="00F56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F7083"/>
  <w15:chartTrackingRefBased/>
  <w15:docId w15:val="{53C7976F-B562-42A8-AD13-D919F58F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2D4"/>
    <w:pPr>
      <w:ind w:left="720"/>
      <w:contextualSpacing/>
    </w:pPr>
  </w:style>
  <w:style w:type="character" w:styleId="Hyperlink">
    <w:name w:val="Hyperlink"/>
    <w:basedOn w:val="DefaultParagraphFont"/>
    <w:uiPriority w:val="99"/>
    <w:unhideWhenUsed/>
    <w:rsid w:val="003C6C11"/>
    <w:rPr>
      <w:color w:val="0563C1" w:themeColor="hyperlink"/>
      <w:u w:val="single"/>
    </w:rPr>
  </w:style>
  <w:style w:type="character" w:styleId="UnresolvedMention">
    <w:name w:val="Unresolved Mention"/>
    <w:basedOn w:val="DefaultParagraphFont"/>
    <w:uiPriority w:val="99"/>
    <w:semiHidden/>
    <w:unhideWhenUsed/>
    <w:rsid w:val="003C6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725366">
      <w:bodyDiv w:val="1"/>
      <w:marLeft w:val="0"/>
      <w:marRight w:val="0"/>
      <w:marTop w:val="0"/>
      <w:marBottom w:val="0"/>
      <w:divBdr>
        <w:top w:val="none" w:sz="0" w:space="0" w:color="auto"/>
        <w:left w:val="none" w:sz="0" w:space="0" w:color="auto"/>
        <w:bottom w:val="none" w:sz="0" w:space="0" w:color="auto"/>
        <w:right w:val="none" w:sz="0" w:space="0" w:color="auto"/>
      </w:divBdr>
      <w:divsChild>
        <w:div w:id="1490485514">
          <w:marLeft w:val="274"/>
          <w:marRight w:val="0"/>
          <w:marTop w:val="0"/>
          <w:marBottom w:val="0"/>
          <w:divBdr>
            <w:top w:val="none" w:sz="0" w:space="0" w:color="auto"/>
            <w:left w:val="none" w:sz="0" w:space="0" w:color="auto"/>
            <w:bottom w:val="none" w:sz="0" w:space="0" w:color="auto"/>
            <w:right w:val="none" w:sz="0" w:space="0" w:color="auto"/>
          </w:divBdr>
        </w:div>
        <w:div w:id="1046954337">
          <w:marLeft w:val="274"/>
          <w:marRight w:val="0"/>
          <w:marTop w:val="0"/>
          <w:marBottom w:val="0"/>
          <w:divBdr>
            <w:top w:val="none" w:sz="0" w:space="0" w:color="auto"/>
            <w:left w:val="none" w:sz="0" w:space="0" w:color="auto"/>
            <w:bottom w:val="none" w:sz="0" w:space="0" w:color="auto"/>
            <w:right w:val="none" w:sz="0" w:space="0" w:color="auto"/>
          </w:divBdr>
        </w:div>
        <w:div w:id="1951083023">
          <w:marLeft w:val="274"/>
          <w:marRight w:val="0"/>
          <w:marTop w:val="0"/>
          <w:marBottom w:val="0"/>
          <w:divBdr>
            <w:top w:val="none" w:sz="0" w:space="0" w:color="auto"/>
            <w:left w:val="none" w:sz="0" w:space="0" w:color="auto"/>
            <w:bottom w:val="none" w:sz="0" w:space="0" w:color="auto"/>
            <w:right w:val="none" w:sz="0" w:space="0" w:color="auto"/>
          </w:divBdr>
        </w:div>
      </w:divsChild>
    </w:div>
    <w:div w:id="687144992">
      <w:bodyDiv w:val="1"/>
      <w:marLeft w:val="0"/>
      <w:marRight w:val="0"/>
      <w:marTop w:val="0"/>
      <w:marBottom w:val="0"/>
      <w:divBdr>
        <w:top w:val="none" w:sz="0" w:space="0" w:color="auto"/>
        <w:left w:val="none" w:sz="0" w:space="0" w:color="auto"/>
        <w:bottom w:val="none" w:sz="0" w:space="0" w:color="auto"/>
        <w:right w:val="none" w:sz="0" w:space="0" w:color="auto"/>
      </w:divBdr>
    </w:div>
    <w:div w:id="751127819">
      <w:bodyDiv w:val="1"/>
      <w:marLeft w:val="0"/>
      <w:marRight w:val="0"/>
      <w:marTop w:val="0"/>
      <w:marBottom w:val="0"/>
      <w:divBdr>
        <w:top w:val="none" w:sz="0" w:space="0" w:color="auto"/>
        <w:left w:val="none" w:sz="0" w:space="0" w:color="auto"/>
        <w:bottom w:val="none" w:sz="0" w:space="0" w:color="auto"/>
        <w:right w:val="none" w:sz="0" w:space="0" w:color="auto"/>
      </w:divBdr>
    </w:div>
    <w:div w:id="1142891281">
      <w:bodyDiv w:val="1"/>
      <w:marLeft w:val="0"/>
      <w:marRight w:val="0"/>
      <w:marTop w:val="0"/>
      <w:marBottom w:val="0"/>
      <w:divBdr>
        <w:top w:val="none" w:sz="0" w:space="0" w:color="auto"/>
        <w:left w:val="none" w:sz="0" w:space="0" w:color="auto"/>
        <w:bottom w:val="none" w:sz="0" w:space="0" w:color="auto"/>
        <w:right w:val="none" w:sz="0" w:space="0" w:color="auto"/>
      </w:divBdr>
    </w:div>
    <w:div w:id="1384645226">
      <w:bodyDiv w:val="1"/>
      <w:marLeft w:val="0"/>
      <w:marRight w:val="0"/>
      <w:marTop w:val="0"/>
      <w:marBottom w:val="0"/>
      <w:divBdr>
        <w:top w:val="none" w:sz="0" w:space="0" w:color="auto"/>
        <w:left w:val="none" w:sz="0" w:space="0" w:color="auto"/>
        <w:bottom w:val="none" w:sz="0" w:space="0" w:color="auto"/>
        <w:right w:val="none" w:sz="0" w:space="0" w:color="auto"/>
      </w:divBdr>
    </w:div>
    <w:div w:id="1620339489">
      <w:bodyDiv w:val="1"/>
      <w:marLeft w:val="0"/>
      <w:marRight w:val="0"/>
      <w:marTop w:val="0"/>
      <w:marBottom w:val="0"/>
      <w:divBdr>
        <w:top w:val="none" w:sz="0" w:space="0" w:color="auto"/>
        <w:left w:val="none" w:sz="0" w:space="0" w:color="auto"/>
        <w:bottom w:val="none" w:sz="0" w:space="0" w:color="auto"/>
        <w:right w:val="none" w:sz="0" w:space="0" w:color="auto"/>
      </w:divBdr>
    </w:div>
    <w:div w:id="192402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sv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svg"/><Relationship Id="rId5" Type="http://schemas.openxmlformats.org/officeDocument/2006/relationships/styles" Target="style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numbering" Target="numbering.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F3A5CFD76CDB49931BA7FF9552F8B5" ma:contentTypeVersion="4" ma:contentTypeDescription="Create a new document." ma:contentTypeScope="" ma:versionID="6f177b0d2d9d7555b68d7329be821771">
  <xsd:schema xmlns:xsd="http://www.w3.org/2001/XMLSchema" xmlns:xs="http://www.w3.org/2001/XMLSchema" xmlns:p="http://schemas.microsoft.com/office/2006/metadata/properties" xmlns:ns2="cf47920c-c68e-416d-8344-698e7e166096" targetNamespace="http://schemas.microsoft.com/office/2006/metadata/properties" ma:root="true" ma:fieldsID="9dafc7be1254403146763daabc04d27b" ns2:_="">
    <xsd:import namespace="cf47920c-c68e-416d-8344-698e7e16609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47920c-c68e-416d-8344-698e7e1660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36E33E-EA4D-4043-B496-7F069D73F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47920c-c68e-416d-8344-698e7e1660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94B152-F36A-4C01-8367-ACC549541B72}">
  <ds:schemaRefs>
    <ds:schemaRef ds:uri="http://schemas.microsoft.com/sharepoint/v3/contenttype/forms"/>
  </ds:schemaRefs>
</ds:datastoreItem>
</file>

<file path=customXml/itemProps3.xml><?xml version="1.0" encoding="utf-8"?>
<ds:datastoreItem xmlns:ds="http://schemas.openxmlformats.org/officeDocument/2006/customXml" ds:itemID="{1D0A29B1-2916-4199-A500-CC20008B18B5}">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80</TotalTime>
  <Pages>5</Pages>
  <Words>450</Words>
  <Characters>2570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Bamford</dc:creator>
  <cp:keywords/>
  <dc:description/>
  <cp:lastModifiedBy>James Bamford</cp:lastModifiedBy>
  <cp:revision>7</cp:revision>
  <dcterms:created xsi:type="dcterms:W3CDTF">2021-05-12T02:08:00Z</dcterms:created>
  <dcterms:modified xsi:type="dcterms:W3CDTF">2021-05-24T06:06:00Z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0x0101003BF3A5CFD76CDB49931BA7FF9552F8B5</vt:lpwstr>
  </property>
</Properties>
</file>