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EEC99" w14:textId="77777777" w:rsidR="00E0283D" w:rsidRDefault="00E0283D" w:rsidP="00E0283D">
      <w:r>
        <w:t>Lab 01: Post-Deployment Configuration</w:t>
      </w:r>
    </w:p>
    <w:p w14:paraId="7C279866" w14:textId="4831673B" w:rsidR="00E0283D" w:rsidRDefault="003A4811" w:rsidP="00E0283D">
      <w:r>
        <w:t xml:space="preserve">Exploring </w:t>
      </w:r>
      <w:r w:rsidR="008F1B0C">
        <w:t>Microsoft Vaccination Management</w:t>
      </w:r>
      <w:r>
        <w:t xml:space="preserve"> Workflows</w:t>
      </w:r>
    </w:p>
    <w:p w14:paraId="2A522198" w14:textId="2BDF91EC" w:rsidR="008F1B0C" w:rsidRDefault="008F1B0C" w:rsidP="00E0283D"/>
    <w:p w14:paraId="6A14182A" w14:textId="7E68B0C4" w:rsidR="008F1B0C" w:rsidRPr="006775A4" w:rsidRDefault="008F1B0C" w:rsidP="008F1B0C">
      <w:pPr>
        <w:pStyle w:val="FirstParagraph"/>
        <w:rPr>
          <w:sz w:val="22"/>
          <w:szCs w:val="22"/>
        </w:rPr>
      </w:pPr>
      <w:r>
        <w:t>Microsoft Vaccination Management</w:t>
      </w:r>
      <w:r w:rsidRPr="006775A4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 w:rsidRPr="006775A4">
        <w:rPr>
          <w:sz w:val="22"/>
          <w:szCs w:val="22"/>
        </w:rPr>
        <w:t>MVM</w:t>
      </w:r>
      <w:r>
        <w:rPr>
          <w:sz w:val="22"/>
          <w:szCs w:val="22"/>
        </w:rPr>
        <w:t>)</w:t>
      </w:r>
      <w:r w:rsidRPr="006775A4">
        <w:rPr>
          <w:sz w:val="22"/>
          <w:szCs w:val="22"/>
        </w:rPr>
        <w:t xml:space="preserve"> ships </w:t>
      </w:r>
      <w:r>
        <w:rPr>
          <w:sz w:val="22"/>
          <w:szCs w:val="22"/>
        </w:rPr>
        <w:t>with a handful of</w:t>
      </w:r>
      <w:r w:rsidRPr="006775A4">
        <w:rPr>
          <w:sz w:val="22"/>
          <w:szCs w:val="22"/>
        </w:rPr>
        <w:t xml:space="preserve"> workflows to automate certain business processes. After deploying the solution, you must verify and activate the workflows based on your customer requirements.</w:t>
      </w:r>
      <w:r>
        <w:rPr>
          <w:sz w:val="22"/>
          <w:szCs w:val="22"/>
        </w:rPr>
        <w:t xml:space="preserve"> Most of the workflows are automatically activated.</w:t>
      </w:r>
    </w:p>
    <w:p w14:paraId="3AEDCC13" w14:textId="5337A15B" w:rsidR="008F1B0C" w:rsidRDefault="008F1B0C" w:rsidP="008F1B0C">
      <w:r w:rsidRPr="007169B5">
        <w:t xml:space="preserve">In this exercise, you will </w:t>
      </w:r>
      <w:r>
        <w:t>be playing the role of a System Administrator and explore the out of the box MVM workflows and activate the inactive workflows.</w:t>
      </w:r>
    </w:p>
    <w:p w14:paraId="4A715A96" w14:textId="77777777" w:rsidR="00855C9D" w:rsidRDefault="00855C9D" w:rsidP="00855C9D"/>
    <w:p w14:paraId="6CDA1A88" w14:textId="6C9926C6" w:rsidR="00855C9D" w:rsidRDefault="00855C9D" w:rsidP="00855C9D">
      <w:r>
        <w:t>Before beginning this exercise:</w:t>
      </w:r>
    </w:p>
    <w:p w14:paraId="0638BA49" w14:textId="77777777" w:rsidR="00855C9D" w:rsidRDefault="00855C9D" w:rsidP="00855C9D">
      <w:pPr>
        <w:pStyle w:val="ListParagraph"/>
        <w:numPr>
          <w:ilvl w:val="0"/>
          <w:numId w:val="8"/>
        </w:numPr>
        <w:spacing w:before="180" w:after="180" w:line="240" w:lineRule="auto"/>
      </w:pPr>
      <w:r>
        <w:t xml:space="preserve">Navigate to </w:t>
      </w:r>
      <w:hyperlink r:id="rId5" w:history="1">
        <w:r>
          <w:rPr>
            <w:rStyle w:val="Hyperlink"/>
          </w:rPr>
          <w:t>Power Apps</w:t>
        </w:r>
      </w:hyperlink>
      <w:r>
        <w:t xml:space="preserve"> (</w:t>
      </w:r>
      <w:r>
        <w:rPr>
          <w:rStyle w:val="Hyperlink"/>
        </w:rPr>
        <w:t>https://make.powerapps.com/)</w:t>
      </w:r>
      <w:r w:rsidRPr="00693AF7">
        <w:t xml:space="preserve"> </w:t>
      </w:r>
      <w:r>
        <w:t>(recommend Incognito or InPrivate session).</w:t>
      </w:r>
    </w:p>
    <w:p w14:paraId="494F4521" w14:textId="77777777" w:rsidR="00855C9D" w:rsidRPr="00155D71" w:rsidRDefault="00855C9D" w:rsidP="00855C9D">
      <w:pPr>
        <w:pStyle w:val="ListParagraph"/>
        <w:numPr>
          <w:ilvl w:val="0"/>
          <w:numId w:val="8"/>
        </w:numPr>
        <w:spacing w:before="180" w:after="180" w:line="240" w:lineRule="auto"/>
        <w:rPr>
          <w:rStyle w:val="Hyperlink"/>
        </w:rPr>
      </w:pPr>
      <w:r>
        <w:t>Log in using the credentials supplied in the training for your user.</w:t>
      </w:r>
    </w:p>
    <w:p w14:paraId="011BEF30" w14:textId="77777777" w:rsidR="00855C9D" w:rsidRDefault="00855C9D" w:rsidP="00855C9D">
      <w:pPr>
        <w:pStyle w:val="ListParagraph"/>
        <w:numPr>
          <w:ilvl w:val="0"/>
          <w:numId w:val="8"/>
        </w:numPr>
        <w:spacing w:before="180" w:after="180" w:line="240" w:lineRule="auto"/>
      </w:pPr>
      <w:r>
        <w:t xml:space="preserve">Select the correct environment from the upper right </w:t>
      </w:r>
      <w:r w:rsidRPr="00896D4A">
        <w:rPr>
          <w:b/>
          <w:bCs/>
        </w:rPr>
        <w:t>Environment</w:t>
      </w:r>
      <w:r>
        <w:t xml:space="preserve"> drop down.</w:t>
      </w:r>
    </w:p>
    <w:p w14:paraId="47C85941" w14:textId="7906E38C" w:rsidR="003F173B" w:rsidRDefault="003F173B" w:rsidP="00E0283D"/>
    <w:p w14:paraId="670D9109" w14:textId="1FC4103A" w:rsidR="00855C9D" w:rsidRPr="00F32BCE" w:rsidRDefault="00855C9D" w:rsidP="00855C9D">
      <w:pPr>
        <w:pStyle w:val="BodyText"/>
      </w:pPr>
      <w:r>
        <w:t>E</w:t>
      </w:r>
      <w:r>
        <w:t xml:space="preserve">xplore and learn to activate the inactive </w:t>
      </w:r>
      <w:proofErr w:type="gramStart"/>
      <w:r>
        <w:t>workflows</w:t>
      </w:r>
      <w:proofErr w:type="gramEnd"/>
    </w:p>
    <w:p w14:paraId="0E81EE59" w14:textId="77777777" w:rsidR="00855C9D" w:rsidRDefault="00855C9D" w:rsidP="00855C9D">
      <w:pPr>
        <w:pStyle w:val="Step"/>
      </w:pPr>
      <w:r>
        <w:t xml:space="preserve">In the left pane, click on </w:t>
      </w:r>
      <w:r w:rsidRPr="00F32BCE">
        <w:t xml:space="preserve">Solutions </w:t>
      </w:r>
      <w:r>
        <w:t>and then you can view the list of solutions deployed in the environment.</w:t>
      </w:r>
    </w:p>
    <w:p w14:paraId="29A18B46" w14:textId="77777777" w:rsidR="00855C9D" w:rsidRDefault="00855C9D" w:rsidP="00855C9D">
      <w:pPr>
        <w:pStyle w:val="Step"/>
        <w:numPr>
          <w:ilvl w:val="0"/>
          <w:numId w:val="0"/>
        </w:numPr>
        <w:ind w:left="397"/>
      </w:pPr>
      <w:r w:rsidRPr="00E751CC">
        <w:rPr>
          <w:noProof/>
        </w:rPr>
        <w:lastRenderedPageBreak/>
        <w:drawing>
          <wp:inline distT="0" distB="0" distL="0" distR="0" wp14:anchorId="445ED97D" wp14:editId="05CA65C2">
            <wp:extent cx="1943100" cy="3879452"/>
            <wp:effectExtent l="19050" t="19050" r="19050" b="26035"/>
            <wp:docPr id="105" name="Picture 10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6079" cy="38854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68C616" w14:textId="77777777" w:rsidR="00855C9D" w:rsidRDefault="00855C9D" w:rsidP="00855C9D">
      <w:pPr>
        <w:pStyle w:val="Step"/>
      </w:pPr>
      <w:r>
        <w:t xml:space="preserve">On the </w:t>
      </w:r>
      <w:r>
        <w:rPr>
          <w:b/>
          <w:bCs/>
        </w:rPr>
        <w:t>Solutions</w:t>
      </w:r>
      <w:r>
        <w:t xml:space="preserve"> page, click on </w:t>
      </w:r>
      <w:r>
        <w:rPr>
          <w:b/>
          <w:bCs/>
        </w:rPr>
        <w:t>Vaccination Management Workflows</w:t>
      </w:r>
      <w:r>
        <w:t>. This solution consists of all the workflows shipped as part of MVM.</w:t>
      </w:r>
    </w:p>
    <w:p w14:paraId="0F8402AD" w14:textId="77777777" w:rsidR="00855C9D" w:rsidRPr="00D36F03" w:rsidRDefault="00855C9D" w:rsidP="00855C9D">
      <w:pPr>
        <w:pStyle w:val="Step"/>
        <w:numPr>
          <w:ilvl w:val="0"/>
          <w:numId w:val="0"/>
        </w:numPr>
        <w:ind w:left="397"/>
        <w:rPr>
          <w:b/>
        </w:rPr>
      </w:pPr>
      <w:r w:rsidRPr="0014248C">
        <w:rPr>
          <w:noProof/>
        </w:rPr>
        <w:lastRenderedPageBreak/>
        <w:drawing>
          <wp:inline distT="0" distB="0" distL="0" distR="0" wp14:anchorId="40AE72AF" wp14:editId="7F7267AE">
            <wp:extent cx="3276600" cy="4496935"/>
            <wp:effectExtent l="19050" t="19050" r="19050" b="18415"/>
            <wp:docPr id="106" name="Picture 10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9783" cy="45150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6761AA" w14:textId="77777777" w:rsidR="00855C9D" w:rsidRDefault="00855C9D" w:rsidP="00855C9D">
      <w:pPr>
        <w:pStyle w:val="Step"/>
      </w:pPr>
      <w:r>
        <w:t xml:space="preserve">Verify the </w:t>
      </w:r>
      <w:r w:rsidRPr="00CE34EE">
        <w:rPr>
          <w:b/>
        </w:rPr>
        <w:t>status</w:t>
      </w:r>
      <w:r>
        <w:t xml:space="preserve"> on each of the workflows. If any of them are turned off, open the workflow, verify the steps, and click on the </w:t>
      </w:r>
      <w:r>
        <w:rPr>
          <w:b/>
          <w:bCs/>
        </w:rPr>
        <w:t xml:space="preserve">Activate </w:t>
      </w:r>
      <w:r>
        <w:t>button to turn on the respective workflow as shown in the next steps.</w:t>
      </w:r>
    </w:p>
    <w:p w14:paraId="571AA726" w14:textId="3FAF536B" w:rsidR="00855C9D" w:rsidRPr="00E55924" w:rsidRDefault="00855C9D" w:rsidP="00855C9D">
      <w:pPr>
        <w:pStyle w:val="Step"/>
        <w:rPr>
          <w:shd w:val="clear" w:color="auto" w:fill="FFFFFF"/>
        </w:rPr>
      </w:pPr>
      <w:r>
        <w:t xml:space="preserve">For example, 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Vaccination – Eligibility Phase Determination</w:t>
      </w:r>
      <w:r>
        <w:rPr>
          <w:shd w:val="clear" w:color="auto" w:fill="FFFFFF"/>
        </w:rPr>
        <w:t> workflow is turned off by default.  Click to open the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Vaccination – Eligibility Phase Determination</w:t>
      </w:r>
      <w:r>
        <w:rPr>
          <w:shd w:val="clear" w:color="auto" w:fill="FFFFFF"/>
        </w:rPr>
        <w:t> workflow in a new tab in your browser.</w:t>
      </w:r>
    </w:p>
    <w:p w14:paraId="348B4854" w14:textId="77777777" w:rsidR="00855C9D" w:rsidRDefault="00855C9D" w:rsidP="00855C9D">
      <w:pPr>
        <w:pStyle w:val="Step"/>
        <w:numPr>
          <w:ilvl w:val="0"/>
          <w:numId w:val="0"/>
        </w:numPr>
        <w:ind w:left="397"/>
      </w:pPr>
      <w:r w:rsidRPr="00CF1CAB">
        <w:rPr>
          <w:noProof/>
        </w:rPr>
        <w:lastRenderedPageBreak/>
        <w:drawing>
          <wp:inline distT="0" distB="0" distL="0" distR="0" wp14:anchorId="630082AF" wp14:editId="25A252CF">
            <wp:extent cx="6338207" cy="3563433"/>
            <wp:effectExtent l="19050" t="19050" r="24765" b="18415"/>
            <wp:docPr id="127" name="Picture 1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1811" cy="35654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628B17" w14:textId="77777777" w:rsidR="00855C9D" w:rsidRPr="00786FB0" w:rsidRDefault="00855C9D" w:rsidP="00855C9D">
      <w:pPr>
        <w:pStyle w:val="Step"/>
        <w:rPr>
          <w:shd w:val="clear" w:color="auto" w:fill="FFFFFF"/>
        </w:rPr>
      </w:pPr>
      <w:r w:rsidRPr="006F61FB">
        <w:rPr>
          <w:rFonts w:ascii="Segoe UI" w:hAnsi="Segoe UI" w:cs="Segoe UI"/>
          <w:color w:val="171717"/>
          <w:shd w:val="clear" w:color="auto" w:fill="FFFFFF"/>
        </w:rPr>
        <w:t xml:space="preserve">In the workflow definition, review the logic in the lower part of the screen. </w:t>
      </w:r>
      <w:r>
        <w:rPr>
          <w:rFonts w:ascii="Segoe UI" w:hAnsi="Segoe UI" w:cs="Segoe UI"/>
          <w:color w:val="171717"/>
          <w:shd w:val="clear" w:color="auto" w:fill="FFFFFF"/>
        </w:rPr>
        <w:t xml:space="preserve">This workflow contains the logic to determine eligibility and sets a phase. </w:t>
      </w:r>
      <w:r w:rsidRPr="006F61FB">
        <w:rPr>
          <w:rFonts w:ascii="Segoe UI" w:hAnsi="Segoe UI" w:cs="Segoe UI"/>
          <w:color w:val="171717"/>
          <w:shd w:val="clear" w:color="auto" w:fill="FFFFFF"/>
        </w:rPr>
        <w:t>After reviewing</w:t>
      </w:r>
      <w:r>
        <w:rPr>
          <w:rFonts w:ascii="Segoe UI" w:hAnsi="Segoe UI" w:cs="Segoe UI"/>
          <w:color w:val="171717"/>
          <w:shd w:val="clear" w:color="auto" w:fill="FFFFFF"/>
        </w:rPr>
        <w:t xml:space="preserve"> the logic</w:t>
      </w:r>
      <w:r w:rsidRPr="006F61FB">
        <w:rPr>
          <w:rFonts w:ascii="Segoe UI" w:hAnsi="Segoe UI" w:cs="Segoe UI"/>
          <w:color w:val="171717"/>
          <w:shd w:val="clear" w:color="auto" w:fill="FFFFFF"/>
        </w:rPr>
        <w:t>, select </w:t>
      </w:r>
      <w:r w:rsidRPr="006F61FB">
        <w:rPr>
          <w:rStyle w:val="Strong"/>
          <w:rFonts w:ascii="Segoe UI" w:hAnsi="Segoe UI" w:cs="Segoe UI"/>
          <w:color w:val="171717"/>
          <w:shd w:val="clear" w:color="auto" w:fill="FFFFFF"/>
        </w:rPr>
        <w:t>Activate</w:t>
      </w:r>
      <w:r w:rsidRPr="006F61FB">
        <w:rPr>
          <w:rFonts w:ascii="Segoe UI" w:hAnsi="Segoe UI" w:cs="Segoe UI"/>
          <w:color w:val="171717"/>
          <w:shd w:val="clear" w:color="auto" w:fill="FFFFFF"/>
        </w:rPr>
        <w:t>.</w:t>
      </w:r>
    </w:p>
    <w:p w14:paraId="057EE3A0" w14:textId="77777777" w:rsidR="00855C9D" w:rsidRPr="006F61FB" w:rsidRDefault="00855C9D" w:rsidP="00855C9D">
      <w:pPr>
        <w:pStyle w:val="Step"/>
        <w:numPr>
          <w:ilvl w:val="0"/>
          <w:numId w:val="0"/>
        </w:numPr>
        <w:ind w:left="397"/>
        <w:rPr>
          <w:shd w:val="clear" w:color="auto" w:fill="FFFFFF"/>
        </w:rPr>
      </w:pPr>
      <w:r w:rsidRPr="00786FB0">
        <w:rPr>
          <w:noProof/>
          <w:shd w:val="clear" w:color="auto" w:fill="FFFFFF"/>
        </w:rPr>
        <w:lastRenderedPageBreak/>
        <w:drawing>
          <wp:inline distT="0" distB="0" distL="0" distR="0" wp14:anchorId="5F4FA3DE" wp14:editId="0D4E5F3B">
            <wp:extent cx="6242050" cy="4240936"/>
            <wp:effectExtent l="19050" t="19050" r="25400" b="26670"/>
            <wp:docPr id="111" name="Picture 1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6671" cy="4244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EF24AC" w14:textId="77777777" w:rsidR="00855C9D" w:rsidRPr="00F32BCE" w:rsidRDefault="00855C9D" w:rsidP="00855C9D">
      <w:r w:rsidRPr="00922360">
        <w:rPr>
          <w:b/>
          <w:bCs/>
        </w:rPr>
        <w:t>Congratulations!</w:t>
      </w:r>
      <w:r>
        <w:t xml:space="preserve">  You have explored and activated all the MVM workflows.</w:t>
      </w:r>
    </w:p>
    <w:p w14:paraId="6FD0D99F" w14:textId="77777777" w:rsidR="008F1B0C" w:rsidRDefault="008F1B0C" w:rsidP="00E0283D"/>
    <w:p w14:paraId="51B00325" w14:textId="2A0BAD3E" w:rsidR="00E0283D" w:rsidRPr="001977E3" w:rsidRDefault="00E0283D" w:rsidP="003A4811">
      <w:pPr>
        <w:spacing w:before="180" w:after="180" w:line="240" w:lineRule="auto"/>
      </w:pPr>
    </w:p>
    <w:sectPr w:rsidR="00E0283D" w:rsidRPr="00197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40005"/>
    <w:multiLevelType w:val="hybridMultilevel"/>
    <w:tmpl w:val="C060A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B1391"/>
    <w:multiLevelType w:val="hybridMultilevel"/>
    <w:tmpl w:val="86028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B4548"/>
    <w:multiLevelType w:val="hybridMultilevel"/>
    <w:tmpl w:val="306C12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7BF3F21"/>
    <w:multiLevelType w:val="hybridMultilevel"/>
    <w:tmpl w:val="64DC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00F85"/>
    <w:multiLevelType w:val="hybridMultilevel"/>
    <w:tmpl w:val="9836DCCA"/>
    <w:lvl w:ilvl="0" w:tplc="6A5226A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717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60E4D"/>
    <w:multiLevelType w:val="hybridMultilevel"/>
    <w:tmpl w:val="B62EA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27671"/>
    <w:multiLevelType w:val="hybridMultilevel"/>
    <w:tmpl w:val="C6C88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A1A59"/>
    <w:multiLevelType w:val="multilevel"/>
    <w:tmpl w:val="4FDE65B2"/>
    <w:lvl w:ilvl="0">
      <w:start w:val="1"/>
      <w:numFmt w:val="decimal"/>
      <w:pStyle w:val="Step"/>
      <w:lvlText w:val="%1."/>
      <w:lvlJc w:val="left"/>
      <w:pPr>
        <w:ind w:left="397" w:hanging="397"/>
      </w:pPr>
      <w:rPr>
        <w:rFonts w:asciiTheme="minorHAnsi" w:eastAsiaTheme="minorHAnsi" w:hAnsiTheme="minorHAnsi" w:cstheme="minorBidi" w:hint="default"/>
        <w:b w:val="0"/>
        <w:bCs w:val="0"/>
        <w:i w:val="0"/>
        <w:i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lowerLetter"/>
      <w:lvlText w:val="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AC"/>
    <w:rsid w:val="00000C08"/>
    <w:rsid w:val="003A4811"/>
    <w:rsid w:val="003F173B"/>
    <w:rsid w:val="004C6CAC"/>
    <w:rsid w:val="0080020A"/>
    <w:rsid w:val="00855C9D"/>
    <w:rsid w:val="00886D1D"/>
    <w:rsid w:val="008F1B0C"/>
    <w:rsid w:val="00925175"/>
    <w:rsid w:val="00971239"/>
    <w:rsid w:val="00D11D37"/>
    <w:rsid w:val="00E0283D"/>
    <w:rsid w:val="00EA0916"/>
    <w:rsid w:val="00F9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118E"/>
  <w15:chartTrackingRefBased/>
  <w15:docId w15:val="{C6AF0FED-20DF-4B90-8E3C-5EDD0FB7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20A"/>
    <w:pPr>
      <w:ind w:left="720"/>
      <w:contextualSpacing/>
    </w:pPr>
  </w:style>
  <w:style w:type="character" w:styleId="Hyperlink">
    <w:name w:val="Hyperlink"/>
    <w:basedOn w:val="DefaultParagraphFont"/>
    <w:uiPriority w:val="99"/>
    <w:qFormat/>
    <w:rsid w:val="003F173B"/>
    <w:rPr>
      <w:color w:val="0000FF"/>
      <w:u w:val="single"/>
    </w:rPr>
  </w:style>
  <w:style w:type="paragraph" w:customStyle="1" w:styleId="FirstParagraph">
    <w:name w:val="First Paragraph"/>
    <w:basedOn w:val="BodyText"/>
    <w:next w:val="BodyText"/>
    <w:qFormat/>
    <w:rsid w:val="008F1B0C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F1B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F1B0C"/>
  </w:style>
  <w:style w:type="paragraph" w:customStyle="1" w:styleId="Step">
    <w:name w:val="Step"/>
    <w:basedOn w:val="Normal"/>
    <w:uiPriority w:val="99"/>
    <w:rsid w:val="00855C9D"/>
    <w:pPr>
      <w:numPr>
        <w:numId w:val="7"/>
      </w:numPr>
      <w:spacing w:before="180" w:after="180" w:line="240" w:lineRule="auto"/>
    </w:pPr>
  </w:style>
  <w:style w:type="character" w:styleId="Strong">
    <w:name w:val="Strong"/>
    <w:basedOn w:val="DefaultParagraphFont"/>
    <w:uiPriority w:val="22"/>
    <w:qFormat/>
    <w:rsid w:val="00855C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ake.powerapp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2085</TotalTime>
  <Pages>5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Bamford</dc:creator>
  <cp:keywords/>
  <dc:description/>
  <cp:lastModifiedBy>James Bamford</cp:lastModifiedBy>
  <cp:revision>10</cp:revision>
  <dcterms:created xsi:type="dcterms:W3CDTF">2021-05-19T23:44:00Z</dcterms:created>
  <dcterms:modified xsi:type="dcterms:W3CDTF">2021-05-25T03:22:00Z</dcterms:modified>
</cp:coreProperties>
</file>