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A2550" w:rsidR="003737B6" w:rsidP="009A2550" w:rsidRDefault="00E02406" w14:paraId="108281F2" w14:textId="0DB74CEA">
      <w:pPr>
        <w:pStyle w:val="Heading1"/>
        <w:spacing w:before="0"/>
        <w:jc w:val="center"/>
        <w:rPr>
          <w:rFonts w:ascii="Arial" w:hAnsi="Arial" w:cs="Arial"/>
          <w:b/>
          <w:sz w:val="28"/>
          <w:szCs w:val="28"/>
        </w:rPr>
      </w:pPr>
      <w:r w:rsidRPr="009A2550">
        <w:rPr>
          <w:rFonts w:ascii="Arial" w:hAnsi="Arial" w:cs="Arial"/>
          <w:b/>
          <w:color w:val="000000" w:themeColor="text1"/>
          <w:sz w:val="28"/>
          <w:szCs w:val="28"/>
        </w:rPr>
        <w:t>Sullivan. Problem 6-71 (Excel). V4</w:t>
      </w:r>
    </w:p>
    <w:p w:rsidRPr="00452CF6" w:rsidR="003737B6" w:rsidP="00135826" w:rsidRDefault="003737B6" w14:paraId="79BFEA44" w14:textId="77777777">
      <w:pPr>
        <w:pStyle w:val="PlainText"/>
        <w:rPr>
          <w:rFonts w:ascii="Arial" w:hAnsi="Arial" w:cs="Arial"/>
          <w:b/>
          <w:sz w:val="18"/>
          <w:szCs w:val="18"/>
        </w:rPr>
      </w:pPr>
    </w:p>
    <w:p w:rsidRPr="009A2550" w:rsidR="001A55B4" w:rsidP="009A2550" w:rsidRDefault="00FF69F1" w14:paraId="528B2C3C" w14:textId="3A31E559">
      <w:pPr>
        <w:pStyle w:val="Heading2"/>
        <w:spacing w:before="0"/>
        <w:rPr>
          <w:rFonts w:ascii="Arial" w:hAnsi="Arial" w:cs="Arial"/>
          <w:b/>
          <w:sz w:val="20"/>
          <w:szCs w:val="20"/>
        </w:rPr>
      </w:pPr>
      <w:r w:rsidRPr="009A2550">
        <w:rPr>
          <w:rFonts w:ascii="Arial" w:hAnsi="Arial" w:cs="Arial"/>
          <w:b/>
          <w:color w:val="000000" w:themeColor="text1"/>
          <w:sz w:val="20"/>
          <w:szCs w:val="20"/>
        </w:rPr>
        <w:t>Project Description:</w:t>
      </w:r>
    </w:p>
    <w:p w:rsidRPr="00452CF6" w:rsidR="00E00A27" w:rsidP="001D3D01" w:rsidRDefault="00D74963" w14:paraId="402CEB9D" w14:textId="0AF69FD9">
      <w:pPr>
        <w:spacing w:before="120"/>
        <w:rPr>
          <w:rFonts w:cs="Arial"/>
        </w:rPr>
      </w:pPr>
      <w:r>
        <w:rPr>
          <w:rFonts w:cs="Arial"/>
        </w:rPr>
        <w:t> In this problem, you will calculate IRRs of the differences between mutually exclusive alternatives and determine which one of these alternatives or none of them should be selected.</w:t>
      </w:r>
    </w:p>
    <w:p w:rsidRPr="00452CF6" w:rsidR="00135826" w:rsidP="00135826" w:rsidRDefault="00135826" w14:paraId="1657BC81" w14:textId="77777777">
      <w:pPr>
        <w:pStyle w:val="PlainText"/>
        <w:rPr>
          <w:rFonts w:ascii="Arial" w:hAnsi="Arial" w:cs="Arial"/>
          <w:sz w:val="18"/>
          <w:szCs w:val="18"/>
        </w:rPr>
      </w:pPr>
    </w:p>
    <w:p w:rsidRPr="009A2550" w:rsidR="001A55B4" w:rsidP="009A2550" w:rsidRDefault="004E55A2" w14:paraId="3EE76BDE" w14:textId="6E17A091">
      <w:pPr>
        <w:pStyle w:val="Heading2"/>
        <w:spacing w:before="0" w:after="120"/>
        <w:rPr>
          <w:rFonts w:ascii="Arial" w:hAnsi="Arial" w:cs="Arial"/>
          <w:b/>
          <w:sz w:val="20"/>
          <w:szCs w:val="20"/>
        </w:rPr>
      </w:pPr>
      <w:r w:rsidRPr="009A2550">
        <w:rPr>
          <w:rFonts w:ascii="Arial" w:hAnsi="Arial" w:cs="Arial"/>
          <w:b/>
          <w:color w:val="000000" w:themeColor="text1"/>
          <w:sz w:val="20"/>
          <w:szCs w:val="20"/>
        </w:rPr>
        <w:t>Steps to Perform</w:t>
      </w:r>
      <w:r w:rsidRPr="009A2550"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color w:val="0070C0"/>
                <w:b/>
              </w:rPr>
              <w:rFonts/>
              <w:t xml:space="preserve">Complete the steps below using cell references to given data or previous calculations. In some cases, a simple cell reference is all you need. To copy/paste a formula across a row or down a column, an absolute cell reference or a mixed cell reference may be preferred. If a specific Excel function is to be used, the directions will specify the use of that function. Do not type in numerical data into a cell or function. Instead, make a reference to the cell in which the data is found. Make your computations only in the blue cells highlighted below. In all cases, unless otherwise directed, use the earliest appearance of the data in your formulas, usually the Given Data section.</w:t>
            </w:r>
            <w:r>
              <w:rPr>
                <w:sz/>
              </w:rPr>
              <w:rFonts/>
              <w:t xml:space="preserve"/>
              <w:br/>
            </w:r>
            <w:r>
              <w:rPr>
                <w:sz/>
              </w:rPr>
              <w:rFonts/>
              <w:t xml:space="preserve"/>
              <w:br/>
            </w:r>
            <w:r>
              <w:rPr>
                <w:sz/>
              </w:rPr>
              <w:rFonts/>
              <w:t xml:space="preserve">Start Excel. Download and open the workbook named:</w:t>
              <w:br/>
            </w:r>
            <w:r>
              <w:rPr>
                <w:sz/>
                <w:color w:val="0070C0"/>
                <w:b/>
              </w:rPr>
              <w:rFonts/>
              <w:t xml:space="preserve">Sullivan_Problem_6-71_Start.</w:t>
            </w:r>
            <w:r>
              <w:rPr>
                <w:sz/>
              </w:rPr>
              <w:rFonts/>
              <w:t xml:space="preserve"/>
              <w:br/>
            </w:r>
            <w:r>
              <w:rPr>
                <w:sz/>
              </w:rPr>
              <w:rFonts/>
              <w:t xml:space="preserve"/>
            </w:r>
          </w:p>
        </w:tc>
        <w:tc>
          <w:p>
            <w:r>
              <w:t>0</w:t>
            </w:r>
          </w:p>
        </w:tc>
      </w:tr>
      <w:tr>
        <w:tc>
          <w:p>
            <w:r>
              <w:t>2</w:t>
            </w:r>
          </w:p>
        </w:tc>
        <w:tc>
          <w:p>
            <w:r>
              <w:rPr>
                <w:sz/>
              </w:rPr>
              <w:rFonts/>
              <w:t xml:space="preserve">In cell </w:t>
            </w:r>
            <w:r>
              <w:rPr>
                <w:sz/>
                <w:color w:val="0070C0"/>
                <w:b/>
              </w:rPr>
              <w:rFonts/>
              <w:t xml:space="preserve">F17</w:t>
            </w:r>
            <w:r>
              <w:rPr>
                <w:sz/>
              </w:rPr>
              <w:rFonts/>
              <w:t xml:space="preserve">, determine which alternatives should be considered as the base alternative and the first-choice alternative.</w:t>
              <w:br/>
            </w:r>
            <w:r>
              <w:rPr>
                <w:sz/>
              </w:rPr>
              <w:rFonts/>
              <w:t xml:space="preserve"/>
              <w:br/>
            </w:r>
            <w:r>
              <w:rPr>
                <w:sz/>
                <w:color w:val="0070C0"/>
                <w:b/>
              </w:rPr>
              <w:rFonts/>
              <w:t xml:space="preserve">Note:</w:t>
            </w:r>
            <w:r>
              <w:rPr>
                <w:sz/>
              </w:rPr>
              <w:rFonts/>
              <w:t xml:space="preserve"> The do-nothing alternative (DN) should be selected as a base alternative.</w:t>
            </w:r>
          </w:p>
        </w:tc>
        <w:tc>
          <w:p>
            <w:r>
              <w:t>1</w:t>
            </w:r>
          </w:p>
        </w:tc>
      </w:tr>
      <w:tr>
        <w:tc>
          <w:p>
            <w:r>
              <w:t>3</w:t>
            </w:r>
          </w:p>
        </w:tc>
        <w:tc>
          <w:p>
            <w:r>
              <w:rPr>
                <w:sz/>
              </w:rPr>
              <w:rFonts/>
              <w:t xml:space="preserve">In cells </w:t>
            </w:r>
            <w:r>
              <w:rPr>
                <w:sz/>
                <w:color w:val="0070C0"/>
                <w:b/>
              </w:rPr>
              <w:rFonts/>
              <w:t xml:space="preserve">F18:F28</w:t>
            </w:r>
            <w:r>
              <w:rPr>
                <w:sz/>
              </w:rPr>
              <w:rFonts/>
              <w:t xml:space="preserve">, by using cell references, calculate the incremental cash flow between the alternatives selected in cell </w:t>
            </w:r>
            <w:r>
              <w:rPr>
                <w:sz/>
                <w:color w:val="0070C0"/>
                <w:b/>
              </w:rPr>
              <w:rFonts/>
              <w:t xml:space="preserve">F17</w:t>
            </w:r>
            <w:r>
              <w:rPr>
                <w:sz/>
              </w:rPr>
              <w:rFonts/>
              <w:t xml:space="preserve">.</w:t>
              <w:br/>
            </w:r>
            <w:r>
              <w:rPr>
                <w:sz/>
              </w:rPr>
              <w:rFonts/>
              <w:t xml:space="preserve"/>
              <w:br/>
            </w:r>
            <w:r>
              <w:rPr>
                <w:sz/>
                <w:color w:val="0070C0"/>
                <w:b/>
              </w:rPr>
              <w:rFonts/>
              <w:t xml:space="preserve">Note:</w:t>
            </w:r>
            <w:r>
              <w:rPr>
                <w:sz/>
              </w:rPr>
              <w:rFonts/>
              <w:t xml:space="preserve"> Cash outflows should be entered as negative values.</w:t>
            </w:r>
          </w:p>
        </w:tc>
        <w:tc>
          <w:p>
            <w:r>
              <w:t>3</w:t>
            </w:r>
          </w:p>
        </w:tc>
      </w:tr>
      <w:tr>
        <w:tc>
          <w:p>
            <w:r>
              <w:t>4</w:t>
            </w:r>
          </w:p>
        </w:tc>
        <w:tc>
          <w:p>
            <w:r>
              <w:rPr>
                <w:sz/>
              </w:rPr>
              <w:rFonts/>
              <w:t xml:space="preserve">In cell </w:t>
            </w:r>
            <w:r>
              <w:rPr>
                <w:sz/>
                <w:color w:val="0070C0"/>
                <w:b/>
              </w:rPr>
              <w:rFonts/>
              <w:t xml:space="preserve">F29</w:t>
            </w:r>
            <w:r>
              <w:rPr>
                <w:sz/>
              </w:rPr>
              <w:rFonts/>
              <w:t xml:space="preserve">, by using cell references and the function </w:t>
            </w:r>
            <w:r>
              <w:rPr>
                <w:sz/>
                <w:color w:val="0070C0"/>
                <w:b/>
              </w:rPr>
              <w:rFonts/>
              <w:t xml:space="preserve">IRR</w:t>
            </w:r>
            <w:r>
              <w:rPr>
                <w:sz/>
              </w:rPr>
              <w:rFonts/>
              <w:t xml:space="preserve">, calculate the internal rate of return for the first increment. </w:t>
              <w:br/>
            </w:r>
            <w:r>
              <w:rPr>
                <w:sz/>
              </w:rPr>
              <w:rFonts/>
              <w:t xml:space="preserve"/>
              <w:br/>
            </w:r>
            <w:r>
              <w:rPr>
                <w:sz/>
                <w:color w:val="0070C0"/>
                <w:b/>
              </w:rPr>
              <w:rFonts/>
              <w:t xml:space="preserve">Note:</w:t>
            </w:r>
            <w:r>
              <w:rPr>
                <w:sz/>
              </w:rPr>
              <w:rFonts/>
              <w:t xml:space="preserve"/>
              <w:br/>
            </w:r>
            <w:r>
              <w:rPr>
                <w:sz/>
              </w:rPr>
              <w:rFonts/>
              <w:t xml:space="preserve">1. Use cell references to the incremental cash flows from Step 3 in your calculations.</w:t>
              <w:br/>
            </w:r>
            <w:r>
              <w:rPr>
                <w:sz/>
              </w:rPr>
              <w:rFonts/>
              <w:t xml:space="preserve">2. Do not enter any value for the </w:t>
            </w:r>
            <w:r>
              <w:rPr>
                <w:sz/>
                <w:color w:val="0070C0"/>
                <w:b/>
              </w:rPr>
              <w:rFonts/>
              <w:t xml:space="preserve">Guess</w:t>
            </w:r>
            <w:r>
              <w:rPr>
                <w:sz/>
              </w:rPr>
              <w:rFonts/>
              <w:t xml:space="preserve"> argument of the function </w:t>
            </w:r>
            <w:r>
              <w:rPr>
                <w:sz/>
                <w:color w:val="0070C0"/>
                <w:b/>
              </w:rPr>
              <w:rFonts/>
              <w:t xml:space="preserve">IRR</w:t>
            </w:r>
            <w:r>
              <w:rPr>
                <w:sz/>
              </w:rPr>
              <w:rFonts/>
              <w:t xml:space="preserve">.</w:t>
            </w:r>
          </w:p>
        </w:tc>
        <w:tc>
          <w:p>
            <w:r>
              <w:t>1</w:t>
            </w:r>
          </w:p>
        </w:tc>
      </w:tr>
      <w:tr>
        <w:tc>
          <w:p>
            <w:r>
              <w:t>5</w:t>
            </w:r>
          </w:p>
        </w:tc>
        <w:tc>
          <w:p>
            <w:r>
              <w:rPr>
                <w:sz/>
              </w:rPr>
              <w:rFonts/>
              <w:t xml:space="preserve">In cell</w:t>
            </w:r>
            <w:r>
              <w:rPr>
                <w:sz/>
                <w:color w:val="0070C0"/>
                <w:b/>
              </w:rPr>
              <w:rFonts/>
              <w:t xml:space="preserve"> F30</w:t>
            </w:r>
            <w:r>
              <w:rPr>
                <w:sz/>
              </w:rPr>
              <w:rFonts/>
              <w:t xml:space="preserve">, determine whether the first increment is justified.</w:t>
            </w:r>
          </w:p>
        </w:tc>
        <w:tc>
          <w:p>
            <w:r>
              <w:t>1</w:t>
            </w:r>
          </w:p>
        </w:tc>
      </w:tr>
      <w:tr>
        <w:tc>
          <w:p>
            <w:r>
              <w:t>6</w:t>
            </w:r>
          </w:p>
        </w:tc>
        <w:tc>
          <w:p>
            <w:r>
              <w:rPr>
                <w:sz/>
              </w:rPr>
              <w:rFonts/>
              <w:t xml:space="preserve">In cell </w:t>
            </w:r>
            <w:r>
              <w:rPr>
                <w:sz/>
                <w:color w:val="0070C0"/>
                <w:b/>
              </w:rPr>
              <w:rFonts/>
              <w:t xml:space="preserve">G17</w:t>
            </w:r>
            <w:r>
              <w:rPr>
                <w:sz/>
              </w:rPr>
              <w:rFonts/>
              <w:t xml:space="preserve">, determine which alternatives should be considered as the current base alternative and the second-choice alternative.</w:t>
            </w:r>
          </w:p>
        </w:tc>
        <w:tc>
          <w:p>
            <w:r>
              <w:t>1</w:t>
            </w:r>
          </w:p>
        </w:tc>
      </w:tr>
      <w:tr>
        <w:tc>
          <w:p>
            <w:r>
              <w:t>7</w:t>
            </w:r>
          </w:p>
        </w:tc>
        <w:tc>
          <w:p>
            <w:r>
              <w:rPr>
                <w:sz/>
              </w:rPr>
              <w:rFonts/>
              <w:t xml:space="preserve">In cells </w:t>
            </w:r>
            <w:r>
              <w:rPr>
                <w:sz/>
                <w:color w:val="0070C0"/>
                <w:b/>
              </w:rPr>
              <w:rFonts/>
              <w:t xml:space="preserve">G18:G28</w:t>
            </w:r>
            <w:r>
              <w:rPr>
                <w:sz/>
              </w:rPr>
              <w:rFonts/>
              <w:t xml:space="preserve">, by using cell references, calculate the incremental cash flow between the alternatives  selected in cell </w:t>
            </w:r>
            <w:r>
              <w:rPr>
                <w:sz/>
                <w:color w:val="0070C0"/>
                <w:b/>
              </w:rPr>
              <w:rFonts/>
              <w:t xml:space="preserve">G17</w:t>
            </w:r>
            <w:r>
              <w:rPr>
                <w:sz/>
              </w:rPr>
              <w:rFonts/>
              <w:t xml:space="preserve">.</w:t>
              <w:br/>
            </w:r>
            <w:r>
              <w:rPr>
                <w:sz/>
              </w:rPr>
              <w:rFonts/>
              <w:t xml:space="preserve"/>
              <w:br/>
            </w:r>
            <w:r>
              <w:rPr>
                <w:sz/>
                <w:color w:val="0070C0"/>
                <w:b/>
              </w:rPr>
              <w:rFonts/>
              <w:t xml:space="preserve">Note:</w:t>
            </w:r>
            <w:r>
              <w:rPr>
                <w:sz/>
              </w:rPr>
              <w:rFonts/>
              <w:t xml:space="preserve"> Cash outflows should be entered as negative values.</w:t>
            </w:r>
          </w:p>
        </w:tc>
        <w:tc>
          <w:p>
            <w:r>
              <w:t>3</w:t>
            </w:r>
          </w:p>
        </w:tc>
      </w:tr>
      <w:tr>
        <w:tc>
          <w:p>
            <w:r>
              <w:t>8</w:t>
            </w:r>
          </w:p>
        </w:tc>
        <w:tc>
          <w:p>
            <w:r>
              <w:rPr>
                <w:sz/>
              </w:rPr>
              <w:rFonts/>
              <w:t xml:space="preserve">In cell </w:t>
            </w:r>
            <w:r>
              <w:rPr>
                <w:sz/>
                <w:color w:val="0070C0"/>
                <w:b/>
              </w:rPr>
              <w:rFonts/>
              <w:t xml:space="preserve">G29</w:t>
            </w:r>
            <w:r>
              <w:rPr>
                <w:sz/>
              </w:rPr>
              <w:rFonts/>
              <w:t xml:space="preserve">, by using cell references and the function </w:t>
            </w:r>
            <w:r>
              <w:rPr>
                <w:sz/>
                <w:color w:val="0070C0"/>
                <w:b/>
              </w:rPr>
              <w:rFonts/>
              <w:t xml:space="preserve">IRR</w:t>
            </w:r>
            <w:r>
              <w:rPr>
                <w:sz/>
              </w:rPr>
              <w:rFonts/>
              <w:t xml:space="preserve">, calculate the internal rate of return for the second increment. </w:t>
              <w:br/>
            </w:r>
            <w:r>
              <w:rPr>
                <w:sz/>
              </w:rPr>
              <w:rFonts/>
              <w:t xml:space="preserve"/>
              <w:br/>
            </w:r>
            <w:r>
              <w:rPr>
                <w:sz/>
                <w:color w:val="0070C0"/>
                <w:b/>
              </w:rPr>
              <w:rFonts/>
              <w:t xml:space="preserve">Note:</w:t>
            </w:r>
            <w:r>
              <w:rPr>
                <w:sz/>
              </w:rPr>
              <w:rFonts/>
              <w:t xml:space="preserve"/>
              <w:br/>
            </w:r>
            <w:r>
              <w:rPr>
                <w:sz/>
              </w:rPr>
              <w:rFonts/>
              <w:t xml:space="preserve">1. Use cell references to the incremental cash flows from Step 7 in your calculations.</w:t>
              <w:br/>
            </w:r>
            <w:r>
              <w:rPr>
                <w:sz/>
              </w:rPr>
              <w:rFonts/>
              <w:t xml:space="preserve">2. Do not enter any value for the </w:t>
            </w:r>
            <w:r>
              <w:rPr>
                <w:sz/>
                <w:color w:val="0070C0"/>
                <w:b/>
              </w:rPr>
              <w:rFonts/>
              <w:t xml:space="preserve">Guess</w:t>
            </w:r>
            <w:r>
              <w:rPr>
                <w:sz/>
              </w:rPr>
              <w:rFonts/>
              <w:t xml:space="preserve"> argument of the function </w:t>
            </w:r>
            <w:r>
              <w:rPr>
                <w:sz/>
                <w:color w:val="0070C0"/>
                <w:b/>
              </w:rPr>
              <w:rFonts/>
              <w:t xml:space="preserve">IRR</w:t>
            </w:r>
            <w:r>
              <w:rPr>
                <w:sz/>
              </w:rPr>
              <w:rFonts/>
              <w:t xml:space="preserve">.</w:t>
            </w:r>
          </w:p>
        </w:tc>
        <w:tc>
          <w:p>
            <w:r>
              <w:t>1</w:t>
            </w:r>
          </w:p>
        </w:tc>
      </w:tr>
      <w:tr>
        <w:tc>
          <w:p>
            <w:r>
              <w:t>9</w:t>
            </w:r>
          </w:p>
        </w:tc>
        <w:tc>
          <w:p>
            <w:r>
              <w:rPr>
                <w:sz/>
              </w:rPr>
              <w:rFonts/>
              <w:t xml:space="preserve">In cell </w:t>
            </w:r>
            <w:r>
              <w:rPr>
                <w:sz/>
                <w:color w:val="0070C0"/>
                <w:b/>
              </w:rPr>
              <w:rFonts/>
              <w:t xml:space="preserve">G30</w:t>
            </w:r>
            <w:r>
              <w:rPr>
                <w:sz/>
              </w:rPr>
              <w:rFonts/>
              <w:t xml:space="preserve">, determine whether the second increment is justified.</w:t>
            </w:r>
          </w:p>
        </w:tc>
        <w:tc>
          <w:p>
            <w:r>
              <w:t>1</w:t>
            </w:r>
          </w:p>
        </w:tc>
      </w:tr>
      <w:tr>
        <w:tc>
          <w:p>
            <w:r>
              <w:t>10</w:t>
            </w:r>
          </w:p>
        </w:tc>
        <w:tc>
          <w:p>
            <w:r>
              <w:rPr>
                <w:sz/>
              </w:rPr>
              <w:rFonts/>
              <w:t xml:space="preserve">In cell </w:t>
            </w:r>
            <w:r>
              <w:rPr>
                <w:sz/>
                <w:color w:val="0070C0"/>
                <w:b/>
              </w:rPr>
              <w:rFonts/>
              <w:t xml:space="preserve">H17</w:t>
            </w:r>
            <w:r>
              <w:rPr>
                <w:sz/>
              </w:rPr>
              <w:rFonts/>
              <w:t xml:space="preserve">, determine which alternatives should be considered as the current base alternative and the third-choice alternative.</w:t>
            </w:r>
          </w:p>
        </w:tc>
        <w:tc>
          <w:p>
            <w:r>
              <w:t>1</w:t>
            </w:r>
          </w:p>
        </w:tc>
      </w:tr>
      <w:tr>
        <w:tc>
          <w:p>
            <w:r>
              <w:t>11</w:t>
            </w:r>
          </w:p>
        </w:tc>
        <w:tc>
          <w:p>
            <w:r>
              <w:rPr>
                <w:sz/>
              </w:rPr>
              <w:rFonts/>
              <w:t xml:space="preserve">In cells </w:t>
            </w:r>
            <w:r>
              <w:rPr>
                <w:sz/>
                <w:color w:val="0070C0"/>
                <w:b/>
              </w:rPr>
              <w:rFonts/>
              <w:t xml:space="preserve">H18:H28</w:t>
            </w:r>
            <w:r>
              <w:rPr>
                <w:sz/>
              </w:rPr>
              <w:rFonts/>
              <w:t xml:space="preserve">, by using cell references, calculate the incremental cash flow between the alternatives selected in cell </w:t>
            </w:r>
            <w:r>
              <w:rPr>
                <w:sz/>
                <w:color w:val="0070C0"/>
                <w:b/>
              </w:rPr>
              <w:rFonts/>
              <w:t xml:space="preserve">H17</w:t>
            </w:r>
            <w:r>
              <w:rPr>
                <w:sz/>
              </w:rPr>
              <w:rFonts/>
              <w:t xml:space="preserve">.</w:t>
              <w:br/>
            </w:r>
            <w:r>
              <w:rPr>
                <w:sz/>
              </w:rPr>
              <w:rFonts/>
              <w:t xml:space="preserve"/>
              <w:br/>
            </w:r>
            <w:r>
              <w:rPr>
                <w:sz/>
                <w:color w:val="0070C0"/>
                <w:b/>
              </w:rPr>
              <w:rFonts/>
              <w:t xml:space="preserve">Note:</w:t>
            </w:r>
            <w:r>
              <w:rPr>
                <w:sz/>
              </w:rPr>
              <w:rFonts/>
              <w:t xml:space="preserve"> Cash outflows should be entered as negative values.</w:t>
            </w:r>
          </w:p>
        </w:tc>
        <w:tc>
          <w:p>
            <w:r>
              <w:t>3</w:t>
            </w:r>
          </w:p>
        </w:tc>
      </w:tr>
      <w:tr>
        <w:tc>
          <w:p>
            <w:r>
              <w:t>12</w:t>
            </w:r>
          </w:p>
        </w:tc>
        <w:tc>
          <w:p>
            <w:r>
              <w:rPr>
                <w:sz/>
              </w:rPr>
              <w:rFonts/>
              <w:t xml:space="preserve">In cell </w:t>
            </w:r>
            <w:r>
              <w:rPr>
                <w:sz/>
                <w:color w:val="0070C0"/>
                <w:b/>
              </w:rPr>
              <w:rFonts/>
              <w:t xml:space="preserve">H29</w:t>
            </w:r>
            <w:r>
              <w:rPr>
                <w:sz/>
              </w:rPr>
              <w:rFonts/>
              <w:t xml:space="preserve">, by using cell references and the function </w:t>
            </w:r>
            <w:r>
              <w:rPr>
                <w:sz/>
                <w:color w:val="0070C0"/>
                <w:b/>
              </w:rPr>
              <w:rFonts/>
              <w:t xml:space="preserve">IRR</w:t>
            </w:r>
            <w:r>
              <w:rPr>
                <w:sz/>
              </w:rPr>
              <w:rFonts/>
              <w:t xml:space="preserve">, calculate the internal rate of return for the third increment.</w:t>
              <w:br/>
            </w:r>
            <w:r>
              <w:rPr>
                <w:sz/>
              </w:rPr>
              <w:rFonts/>
              <w:t xml:space="preserve"/>
              <w:br/>
            </w:r>
            <w:r>
              <w:rPr>
                <w:sz/>
                <w:color w:val="0070C0"/>
                <w:b/>
              </w:rPr>
              <w:rFonts/>
              <w:t xml:space="preserve">Note:</w:t>
            </w:r>
            <w:r>
              <w:rPr>
                <w:sz/>
              </w:rPr>
              <w:rFonts/>
              <w:t xml:space="preserve"/>
              <w:br/>
            </w:r>
            <w:r>
              <w:rPr>
                <w:sz/>
              </w:rPr>
              <w:rFonts/>
              <w:t xml:space="preserve">1. Use cell references to the incremental cash flows from Step 11 in your calculations.</w:t>
              <w:br/>
            </w:r>
            <w:r>
              <w:rPr>
                <w:sz/>
              </w:rPr>
              <w:rFonts/>
              <w:t xml:space="preserve">2. Do not enter any value for the </w:t>
            </w:r>
            <w:r>
              <w:rPr>
                <w:sz/>
                <w:color w:val="0070C0"/>
                <w:b/>
              </w:rPr>
              <w:rFonts/>
              <w:t xml:space="preserve">Guess</w:t>
            </w:r>
            <w:r>
              <w:rPr>
                <w:sz/>
              </w:rPr>
              <w:rFonts/>
              <w:t xml:space="preserve"> argument of the function </w:t>
            </w:r>
            <w:r>
              <w:rPr>
                <w:sz/>
                <w:color w:val="0070C0"/>
                <w:b/>
              </w:rPr>
              <w:rFonts/>
              <w:t xml:space="preserve">IRR</w:t>
            </w:r>
            <w:r>
              <w:rPr>
                <w:sz/>
              </w:rPr>
              <w:rFonts/>
              <w:t xml:space="preserve">.</w:t>
            </w:r>
          </w:p>
        </w:tc>
        <w:tc>
          <w:p>
            <w:r>
              <w:t>1</w:t>
            </w:r>
          </w:p>
        </w:tc>
      </w:tr>
      <w:tr>
        <w:tc>
          <w:p>
            <w:r>
              <w:t>13</w:t>
            </w:r>
          </w:p>
        </w:tc>
        <w:tc>
          <w:p>
            <w:r>
              <w:rPr>
                <w:sz/>
              </w:rPr>
              <w:rFonts/>
              <w:t xml:space="preserve">In cell </w:t>
            </w:r>
            <w:r>
              <w:rPr>
                <w:sz/>
                <w:color w:val="0070C0"/>
                <w:b/>
              </w:rPr>
              <w:rFonts/>
              <w:t xml:space="preserve">H30</w:t>
            </w:r>
            <w:r>
              <w:rPr>
                <w:sz/>
              </w:rPr>
              <w:rFonts/>
              <w:t xml:space="preserve">, determine whether the third increment is justified.</w:t>
            </w:r>
          </w:p>
        </w:tc>
        <w:tc>
          <w:p>
            <w:r>
              <w:t>1</w:t>
            </w:r>
          </w:p>
        </w:tc>
      </w:tr>
      <w:tr>
        <w:tc>
          <w:p>
            <w:r>
              <w:t>14</w:t>
            </w:r>
          </w:p>
        </w:tc>
        <w:tc>
          <w:p>
            <w:r>
              <w:rPr>
                <w:sz/>
              </w:rPr>
              <w:rFonts/>
              <w:t xml:space="preserve">In cell </w:t>
            </w:r>
            <w:r>
              <w:rPr>
                <w:sz/>
                <w:color w:val="0070C0"/>
                <w:b/>
              </w:rPr>
              <w:rFonts/>
              <w:t xml:space="preserve">C32</w:t>
            </w:r>
            <w:r>
              <w:rPr>
                <w:sz/>
              </w:rPr>
              <w:rFonts/>
              <w:t xml:space="preserve">, determine which alternative should be chosen.</w:t>
            </w:r>
          </w:p>
        </w:tc>
        <w:tc>
          <w:p>
            <w:r>
              <w:t>1</w:t>
            </w:r>
          </w:p>
        </w:tc>
      </w:tr>
      <w:tr>
        <w:tc>
          <w:p>
            <w:r>
              <w:t>15</w:t>
            </w:r>
          </w:p>
        </w:tc>
        <w:tc>
          <w:p>
            <w:r>
              <w:rPr>
                <w:sz/>
              </w:rPr>
              <w:rFonts/>
              <w:t xml:space="preserve">Save the workbook. Close the workbook and then exit Excel. Submit the workbook as directed.</w:t>
              <w:br/>
            </w:r>
            <w:r>
              <w:rPr>
                <w:sz/>
              </w:rPr>
              <w:rFonts/>
              <w:t xml:space="preserve"/>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3902D4" w:rsidTr="003902D4" w14:paraId="7DEB7D2A"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3902D4" w:rsidRDefault="003902D4" w14:paraId="60250DB7" w14:textId="0BEDB753">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3902D4" w:rsidRDefault="003902D4" w14:paraId="088C0013" w14:textId="2250AC46">
            <w:pPr>
              <w:jc w:val="center"/>
              <w:rPr>
                <w:rFonts w:cs="Arial"/>
                <w:b/>
                <w:sz w:val="22"/>
                <w:szCs w:val="22"/>
              </w:rPr>
            </w:pPr>
            <w:r>
              <w:rPr>
                <w:rFonts w:cs="Arial"/>
                <w:b/>
                <w:bCs/>
              </w:rPr>
              <w:t>19</w:t>
            </w:r>
          </w:p>
        </w:tc>
      </w:tr>
    </w:tbl>
    <w:p w:rsidRPr="00C75EE3" w:rsidR="00AF2002" w:rsidP="007E7F78" w:rsidRDefault="00AF2002" w14:paraId="2173083B" w14:textId="77777777">
      <w:pPr>
        <w:pStyle w:val="PlainText"/>
        <w:tabs>
          <w:tab w:val="left" w:pos="8970"/>
        </w:tabs>
        <w:rPr>
          <w:rFonts w:ascii="Arial" w:hAnsi="Arial" w:cs="Arial"/>
          <w:sz w:val="18"/>
          <w:szCs w:val="18"/>
        </w:rPr>
      </w:pPr>
      <w:bookmarkStart w:name="_GoBack" w:id="0"/>
      <w:bookmarkEnd w:id="0"/>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02A7A" w14:textId="77777777" w:rsidR="00D96E18" w:rsidRDefault="00D96E18" w:rsidP="00DA5AAC">
      <w:pPr>
        <w:pStyle w:val="Title"/>
      </w:pPr>
      <w:r>
        <w:separator/>
      </w:r>
    </w:p>
  </w:endnote>
  <w:endnote w:type="continuationSeparator" w:id="0">
    <w:p w14:paraId="26379B7E" w14:textId="77777777" w:rsidR="00D96E18" w:rsidRDefault="00D96E18"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156C15D6">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02/12/2020</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3902D4">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FA492C">
      <w:rPr>
        <w:rStyle w:val="PageNumber"/>
        <w:rFonts w:cs="Tahoma"/>
        <w:sz w:val="16"/>
        <w:szCs w:val="16"/>
      </w:rPr>
      <w:t>Sullivan. Problem 6-71 (Excel). V4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A16A5" w14:textId="77777777" w:rsidR="00D96E18" w:rsidRDefault="00D96E18" w:rsidP="00DA5AAC">
      <w:pPr>
        <w:pStyle w:val="Title"/>
      </w:pPr>
      <w:r>
        <w:separator/>
      </w:r>
    </w:p>
  </w:footnote>
  <w:footnote w:type="continuationSeparator" w:id="0">
    <w:p w14:paraId="10EF407F" w14:textId="77777777" w:rsidR="00D96E18" w:rsidRDefault="00D96E18"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2016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31344"/>
    <w:rsid w:val="00037E7A"/>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D3E52"/>
    <w:rsid w:val="000E377F"/>
    <w:rsid w:val="001173AE"/>
    <w:rsid w:val="001328F7"/>
    <w:rsid w:val="00135826"/>
    <w:rsid w:val="00137B5F"/>
    <w:rsid w:val="00151F8E"/>
    <w:rsid w:val="0015388D"/>
    <w:rsid w:val="001623C8"/>
    <w:rsid w:val="0016618F"/>
    <w:rsid w:val="00172C85"/>
    <w:rsid w:val="00185D71"/>
    <w:rsid w:val="00190BC0"/>
    <w:rsid w:val="0019653F"/>
    <w:rsid w:val="001A53D2"/>
    <w:rsid w:val="001A55B4"/>
    <w:rsid w:val="001B026B"/>
    <w:rsid w:val="001B0767"/>
    <w:rsid w:val="001B26E4"/>
    <w:rsid w:val="001C0188"/>
    <w:rsid w:val="001C0A0D"/>
    <w:rsid w:val="001C5AC4"/>
    <w:rsid w:val="001D3D01"/>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6E01"/>
    <w:rsid w:val="002B0C02"/>
    <w:rsid w:val="002B280E"/>
    <w:rsid w:val="002B70C6"/>
    <w:rsid w:val="002C29C1"/>
    <w:rsid w:val="002C30C6"/>
    <w:rsid w:val="002C511F"/>
    <w:rsid w:val="002D606D"/>
    <w:rsid w:val="002E4DBD"/>
    <w:rsid w:val="002E5C49"/>
    <w:rsid w:val="002F4EA7"/>
    <w:rsid w:val="00300217"/>
    <w:rsid w:val="0030138D"/>
    <w:rsid w:val="00301CBF"/>
    <w:rsid w:val="00311E53"/>
    <w:rsid w:val="00315049"/>
    <w:rsid w:val="00334702"/>
    <w:rsid w:val="003455AE"/>
    <w:rsid w:val="00345C86"/>
    <w:rsid w:val="003465E6"/>
    <w:rsid w:val="00361C01"/>
    <w:rsid w:val="00367D63"/>
    <w:rsid w:val="003737B6"/>
    <w:rsid w:val="003741D3"/>
    <w:rsid w:val="003902D4"/>
    <w:rsid w:val="003910EC"/>
    <w:rsid w:val="00392A8B"/>
    <w:rsid w:val="00392F13"/>
    <w:rsid w:val="003A11C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95F23"/>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1FFB"/>
    <w:rsid w:val="005B2838"/>
    <w:rsid w:val="005B6C96"/>
    <w:rsid w:val="005C112D"/>
    <w:rsid w:val="005C1EF0"/>
    <w:rsid w:val="005C2D7F"/>
    <w:rsid w:val="005D0B7E"/>
    <w:rsid w:val="005D507B"/>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95E5C"/>
    <w:rsid w:val="006A24BB"/>
    <w:rsid w:val="006B5454"/>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3107"/>
    <w:rsid w:val="008E1250"/>
    <w:rsid w:val="008E12B7"/>
    <w:rsid w:val="008E308F"/>
    <w:rsid w:val="008E3442"/>
    <w:rsid w:val="008F0A04"/>
    <w:rsid w:val="009057A8"/>
    <w:rsid w:val="00914EDF"/>
    <w:rsid w:val="009166EE"/>
    <w:rsid w:val="0092554B"/>
    <w:rsid w:val="009345F0"/>
    <w:rsid w:val="00937970"/>
    <w:rsid w:val="00941661"/>
    <w:rsid w:val="00954DF5"/>
    <w:rsid w:val="00954EB3"/>
    <w:rsid w:val="009566E3"/>
    <w:rsid w:val="0095702E"/>
    <w:rsid w:val="00960CBA"/>
    <w:rsid w:val="00964457"/>
    <w:rsid w:val="009659E7"/>
    <w:rsid w:val="009667A2"/>
    <w:rsid w:val="0097384A"/>
    <w:rsid w:val="00980491"/>
    <w:rsid w:val="009A2550"/>
    <w:rsid w:val="009A41B9"/>
    <w:rsid w:val="009A54C3"/>
    <w:rsid w:val="009A7170"/>
    <w:rsid w:val="009C0021"/>
    <w:rsid w:val="009C4EAA"/>
    <w:rsid w:val="009D1D49"/>
    <w:rsid w:val="009D7744"/>
    <w:rsid w:val="009E66F7"/>
    <w:rsid w:val="009E76B1"/>
    <w:rsid w:val="009F1032"/>
    <w:rsid w:val="009F2AB3"/>
    <w:rsid w:val="009F4ED1"/>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14B1"/>
    <w:rsid w:val="00A75B71"/>
    <w:rsid w:val="00A910B9"/>
    <w:rsid w:val="00AA1CBE"/>
    <w:rsid w:val="00AA5AC9"/>
    <w:rsid w:val="00AB70E0"/>
    <w:rsid w:val="00AC1A3B"/>
    <w:rsid w:val="00AC43E3"/>
    <w:rsid w:val="00AD3780"/>
    <w:rsid w:val="00AD54B8"/>
    <w:rsid w:val="00AD72E2"/>
    <w:rsid w:val="00AF2002"/>
    <w:rsid w:val="00AF251D"/>
    <w:rsid w:val="00B0147F"/>
    <w:rsid w:val="00B04690"/>
    <w:rsid w:val="00B0554F"/>
    <w:rsid w:val="00B0651E"/>
    <w:rsid w:val="00B06EDB"/>
    <w:rsid w:val="00B12F8F"/>
    <w:rsid w:val="00B15342"/>
    <w:rsid w:val="00B21F17"/>
    <w:rsid w:val="00B27921"/>
    <w:rsid w:val="00B45564"/>
    <w:rsid w:val="00B56039"/>
    <w:rsid w:val="00B6125B"/>
    <w:rsid w:val="00B63193"/>
    <w:rsid w:val="00B707B3"/>
    <w:rsid w:val="00B70F23"/>
    <w:rsid w:val="00B8044A"/>
    <w:rsid w:val="00B81C49"/>
    <w:rsid w:val="00B82901"/>
    <w:rsid w:val="00B8416D"/>
    <w:rsid w:val="00B92871"/>
    <w:rsid w:val="00B92AE5"/>
    <w:rsid w:val="00B92FFD"/>
    <w:rsid w:val="00BC4170"/>
    <w:rsid w:val="00BC583A"/>
    <w:rsid w:val="00BD34CF"/>
    <w:rsid w:val="00BD56A1"/>
    <w:rsid w:val="00BE023D"/>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74963"/>
    <w:rsid w:val="00D87005"/>
    <w:rsid w:val="00D9449F"/>
    <w:rsid w:val="00D94B98"/>
    <w:rsid w:val="00D9693B"/>
    <w:rsid w:val="00D96E18"/>
    <w:rsid w:val="00DA3AA4"/>
    <w:rsid w:val="00DA5AAC"/>
    <w:rsid w:val="00DB172E"/>
    <w:rsid w:val="00DD2022"/>
    <w:rsid w:val="00DD6AC4"/>
    <w:rsid w:val="00DE5096"/>
    <w:rsid w:val="00DE537B"/>
    <w:rsid w:val="00DE6D60"/>
    <w:rsid w:val="00DF4409"/>
    <w:rsid w:val="00E002D7"/>
    <w:rsid w:val="00E00A27"/>
    <w:rsid w:val="00E02406"/>
    <w:rsid w:val="00E11183"/>
    <w:rsid w:val="00E143F5"/>
    <w:rsid w:val="00E17041"/>
    <w:rsid w:val="00E4057F"/>
    <w:rsid w:val="00E41AD5"/>
    <w:rsid w:val="00E43828"/>
    <w:rsid w:val="00E52F7C"/>
    <w:rsid w:val="00E721AC"/>
    <w:rsid w:val="00E8269F"/>
    <w:rsid w:val="00EA34AF"/>
    <w:rsid w:val="00EA3D30"/>
    <w:rsid w:val="00EA5F23"/>
    <w:rsid w:val="00ED21CE"/>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6167B"/>
    <w:rsid w:val="00F66B88"/>
    <w:rsid w:val="00F71C08"/>
    <w:rsid w:val="00F73B7C"/>
    <w:rsid w:val="00F74B25"/>
    <w:rsid w:val="00F82A3D"/>
    <w:rsid w:val="00F841F9"/>
    <w:rsid w:val="00F85C0D"/>
    <w:rsid w:val="00F85F1C"/>
    <w:rsid w:val="00F93864"/>
    <w:rsid w:val="00FA2585"/>
    <w:rsid w:val="00FA492C"/>
    <w:rsid w:val="00FA5920"/>
    <w:rsid w:val="00FA69B1"/>
    <w:rsid w:val="00FA70E8"/>
    <w:rsid w:val="00FB30E8"/>
    <w:rsid w:val="00FC4497"/>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954D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A25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styleId="Strong">
    <w:name w:val="Strong"/>
    <w:basedOn w:val="DefaultParagraphFont"/>
    <w:qFormat/>
    <w:rsid w:val="00954DF5"/>
    <w:rPr>
      <w:b/>
      <w:bCs/>
    </w:rPr>
  </w:style>
  <w:style w:type="character" w:customStyle="1" w:styleId="Heading1Char">
    <w:name w:val="Heading 1 Char"/>
    <w:basedOn w:val="DefaultParagraphFont"/>
    <w:link w:val="Heading1"/>
    <w:rsid w:val="00954D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9A2550"/>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3902D4"/>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399789833">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29827E46-BD43-4112-9BFA-97A26623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22</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28</cp:revision>
  <cp:lastPrinted>2001-10-24T11:02:00Z</cp:lastPrinted>
  <dcterms:created xsi:type="dcterms:W3CDTF">2018-05-24T08:41:00Z</dcterms:created>
  <dcterms:modified xsi:type="dcterms:W3CDTF">2019-05-01T11:35:00Z</dcterms:modified>
</cp:coreProperties>
</file>